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3. THIẾT LẬP VÀ TIẾN HÀNH DỰ ĐOÁN</w:t>
      </w:r>
    </w:p>
    <w:p>
      <w:pPr>
        <w:pStyle w:val="Heading2"/>
      </w:pPr>
      <w:r>
        <w:t>1. Kịch bản đánh giá (Evaluation Setup)</w:t>
      </w:r>
    </w:p>
    <w:p>
      <w:r>
        <w:t>• Môi trường thực nghiệm: Cấu hình huấn luyện trên nền tảng Kaggle với GPU Tesla P100-PCIE-16GB.</w:t>
      </w:r>
    </w:p>
    <w:p>
      <w:r>
        <w:t>• Tỷ lệ chia dữ liệu: Dữ liệu được chia thành tập Huấn luyện (Train) và tập Đánh giá (Validation/Test) theo tỷ lệ 80% - 20% (sau đó điều chỉnh thành 85% - 15% ở phiên bản V5, V6 để tăng lượng dữ liệu học).</w:t>
      </w:r>
    </w:p>
    <w:p>
      <w:r>
        <w:t>• Các chỉ số đánh giá (Metrics): Sử dụng Accuracy, Precision, Recall, và F1-Score. Trong bài toán này, Recall được đặc biệt chú trọng để xem xét khả năng mô hình nhận diện các nhãn có số lượng mẫu ít (như Packing, Service, Shipping). Ngoài ra, tiêu chí Gap (khoảng cách giữa Train Accuracy và Validation Accuracy) được theo dõi sát sao để phát hiện hiện tượng học vẹt (Overfitting).</w:t>
      </w:r>
    </w:p>
    <w:p>
      <w:pPr>
        <w:pStyle w:val="Heading2"/>
      </w:pPr>
      <w:r>
        <w:t>2. Tiến hành dự đoán trên các mô hình</w:t>
      </w:r>
    </w:p>
    <w:p>
      <w:pPr>
        <w:pStyle w:val="Heading3"/>
      </w:pPr>
      <w:r>
        <w:t>a) Mô hình học máy</w:t>
      </w:r>
    </w:p>
    <w:p>
      <w:r>
        <w:t>Đối với học máy truyền thống, câu bình luận mới sẽ được xử lý qua hàm làm sạch ngôn ngữ tự nhiên. Tiếp đó, công cụ TfidfVectorizer (đã được huấn luyện với tập train) sẽ chuyển đổi bình luận thành ma trận vector TF-IDF, đại diện cho tần suất xuất hiện của các từ vựng (đặc biệt là bigram) nhưng giảm trọng số của những từ quá thông dụng. Vector này được đưa trực tiếp vào các mô hình SVM, Random Forest, Logistic Regression để xuất ra nhãn dự đoán cuối cùng.</w:t>
      </w:r>
    </w:p>
    <w:p>
      <w:pPr>
        <w:pStyle w:val="Heading3"/>
      </w:pPr>
      <w:r>
        <w:t>b) Mô hình học sâu</w:t>
      </w:r>
    </w:p>
    <w:p>
      <w:r>
        <w:t>Đối với mạng học sâu, bình luận sau làm sạch được đưa vào Tokenizer để chuyển thành dãy số nguyên. Sau đó, hàm pad_sequences() sẽ đệm các giá trị 0 nhằm đảm bảo độ dài đầu vào cố định (MAXLEN). Dãy số này đi qua lớp Embedding và các mạng CNN, GRU, hoặc LSTM. Mô hình sẽ tính toán phân phối xác suất cho 4 lớp và chọn lớp có xác suất cao nhất làm dự đoán.</w:t>
      </w:r>
    </w:p>
    <w:p>
      <w:pPr>
        <w:pStyle w:val="Heading1"/>
      </w:pPr>
      <w:r>
        <w:t>CHƯƠNG 4. KẾT QUẢ THỰC NGHIỆM VÀ KẾT LUẬN</w:t>
      </w:r>
    </w:p>
    <w:p>
      <w:pPr>
        <w:pStyle w:val="Heading2"/>
      </w:pPr>
      <w:r>
        <w:t>1. Đánh giá nhóm mô hình Machine Learning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Mô hình</w:t>
            </w:r>
          </w:p>
        </w:tc>
        <w:tc>
          <w:tcPr>
            <w:tcW w:type="dxa" w:w="1728"/>
          </w:tcPr>
          <w:p>
            <w:r>
              <w:t>Accuracy</w:t>
            </w:r>
          </w:p>
        </w:tc>
        <w:tc>
          <w:tcPr>
            <w:tcW w:type="dxa" w:w="1728"/>
          </w:tcPr>
          <w:p>
            <w:r>
              <w:t>Precision</w:t>
            </w:r>
          </w:p>
        </w:tc>
        <w:tc>
          <w:tcPr>
            <w:tcW w:type="dxa" w:w="1728"/>
          </w:tcPr>
          <w:p>
            <w:r>
              <w:t>Recall</w:t>
            </w:r>
          </w:p>
        </w:tc>
        <w:tc>
          <w:tcPr>
            <w:tcW w:type="dxa" w:w="1728"/>
          </w:tcPr>
          <w:p>
            <w:r>
              <w:t>F1-Score</w:t>
            </w:r>
          </w:p>
        </w:tc>
      </w:tr>
      <w:tr>
        <w:tc>
          <w:tcPr>
            <w:tcW w:type="dxa" w:w="1728"/>
          </w:tcPr>
          <w:p>
            <w:r>
              <w:t>Random Forest</w:t>
            </w:r>
          </w:p>
        </w:tc>
        <w:tc>
          <w:tcPr>
            <w:tcW w:type="dxa" w:w="1728"/>
          </w:tcPr>
          <w:p>
            <w:r>
              <w:t>91.27%</w:t>
            </w:r>
          </w:p>
        </w:tc>
        <w:tc>
          <w:tcPr>
            <w:tcW w:type="dxa" w:w="1728"/>
          </w:tcPr>
          <w:p>
            <w:r>
              <w:t>0.9126</w:t>
            </w:r>
          </w:p>
        </w:tc>
        <w:tc>
          <w:tcPr>
            <w:tcW w:type="dxa" w:w="1728"/>
          </w:tcPr>
          <w:p>
            <w:r>
              <w:t>0.9127</w:t>
            </w:r>
          </w:p>
        </w:tc>
        <w:tc>
          <w:tcPr>
            <w:tcW w:type="dxa" w:w="1728"/>
          </w:tcPr>
          <w:p>
            <w:r>
              <w:t>0.9126</w:t>
            </w:r>
          </w:p>
        </w:tc>
      </w:tr>
      <w:tr>
        <w:tc>
          <w:tcPr>
            <w:tcW w:type="dxa" w:w="1728"/>
          </w:tcPr>
          <w:p>
            <w:r>
              <w:t>SVM (Linear)</w:t>
            </w:r>
          </w:p>
        </w:tc>
        <w:tc>
          <w:tcPr>
            <w:tcW w:type="dxa" w:w="1728"/>
          </w:tcPr>
          <w:p>
            <w:r>
              <w:t>91.36%</w:t>
            </w:r>
          </w:p>
        </w:tc>
        <w:tc>
          <w:tcPr>
            <w:tcW w:type="dxa" w:w="1728"/>
          </w:tcPr>
          <w:p>
            <w:r>
              <w:t>0.9135</w:t>
            </w:r>
          </w:p>
        </w:tc>
        <w:tc>
          <w:tcPr>
            <w:tcW w:type="dxa" w:w="1728"/>
          </w:tcPr>
          <w:p>
            <w:r>
              <w:t>0.9136</w:t>
            </w:r>
          </w:p>
        </w:tc>
        <w:tc>
          <w:tcPr>
            <w:tcW w:type="dxa" w:w="1728"/>
          </w:tcPr>
          <w:p>
            <w:r>
              <w:t>0.9135</w:t>
            </w:r>
          </w:p>
        </w:tc>
      </w:tr>
      <w:tr>
        <w:tc>
          <w:tcPr>
            <w:tcW w:type="dxa" w:w="1728"/>
          </w:tcPr>
          <w:p>
            <w:r>
              <w:t>Logistic Regression</w:t>
            </w:r>
          </w:p>
        </w:tc>
        <w:tc>
          <w:tcPr>
            <w:tcW w:type="dxa" w:w="1728"/>
          </w:tcPr>
          <w:p>
            <w:r>
              <w:t>89.95%</w:t>
            </w:r>
          </w:p>
        </w:tc>
        <w:tc>
          <w:tcPr>
            <w:tcW w:type="dxa" w:w="1728"/>
          </w:tcPr>
          <w:p>
            <w:r>
              <w:t>0.8995</w:t>
            </w:r>
          </w:p>
        </w:tc>
        <w:tc>
          <w:tcPr>
            <w:tcW w:type="dxa" w:w="1728"/>
          </w:tcPr>
          <w:p>
            <w:r>
              <w:t>0.8995</w:t>
            </w:r>
          </w:p>
        </w:tc>
        <w:tc>
          <w:tcPr>
            <w:tcW w:type="dxa" w:w="1728"/>
          </w:tcPr>
          <w:p>
            <w:r>
              <w:t>0.8995</w:t>
            </w:r>
          </w:p>
        </w:tc>
      </w:tr>
    </w:tbl>
    <w:p>
      <w:r>
        <w:t>Nhận xét: Nhóm mô hình học máy truyền thống cho thấy sự ổn định tuyệt đối qua các phiên bản. Mô hình SVM với Linear Kernel đạt kết quả tốt nhất (91.36%). Đặc biệt, nhờ áp dụng trọng số class_weight='balanced', SVM đã khắc phục tốt sự mất cân bằng dữ liệu, đẩy recall của lớp thiểu số "Service" và "Shipping" lên mức cao (xấp xỉ 0.88 - 0.95).</w:t>
      </w:r>
    </w:p>
    <w:p>
      <w:pPr>
        <w:pStyle w:val="Heading2"/>
      </w:pPr>
      <w:r>
        <w:t>2. Đánh giá nhóm mô hình Deep Learning và Quá trình Tối ưu</w:t>
      </w:r>
    </w:p>
    <w:tbl>
      <w:tblPr>
        <w:tblStyle w:val="TableGrid"/>
        <w:tblW w:type="auto" w:w="0"/>
        <w:tblLook w:firstColumn="1" w:firstRow="1" w:lastColumn="0" w:lastRow="0" w:noHBand="0" w:noVBand="1" w:val="04A0"/>
      </w:tblPr>
      <w:tblGrid>
        <w:gridCol w:w="2880"/>
        <w:gridCol w:w="2880"/>
        <w:gridCol w:w="2880"/>
      </w:tblGrid>
      <w:tr>
        <w:tc>
          <w:tcPr>
            <w:tcW w:type="dxa" w:w="2880"/>
          </w:tcPr>
          <w:p>
            <w:r>
              <w:t>Mô hình</w:t>
            </w:r>
          </w:p>
        </w:tc>
        <w:tc>
          <w:tcPr>
            <w:tcW w:type="dxa" w:w="2880"/>
          </w:tcPr>
          <w:p>
            <w:r>
              <w:t>Accuracy (Best Epoch)</w:t>
            </w:r>
          </w:p>
        </w:tc>
        <w:tc>
          <w:tcPr>
            <w:tcW w:type="dxa" w:w="2880"/>
          </w:tcPr>
          <w:p>
            <w:r>
              <w:t>Gap (Overfitting)</w:t>
            </w:r>
          </w:p>
        </w:tc>
      </w:tr>
      <w:tr>
        <w:tc>
          <w:tcPr>
            <w:tcW w:type="dxa" w:w="2880"/>
          </w:tcPr>
          <w:p>
            <w:r>
              <w:t>CNN</w:t>
            </w:r>
          </w:p>
        </w:tc>
        <w:tc>
          <w:tcPr>
            <w:tcW w:type="dxa" w:w="2880"/>
          </w:tcPr>
          <w:p>
            <w:r>
              <w:t>90.35%</w:t>
            </w:r>
          </w:p>
        </w:tc>
        <w:tc>
          <w:tcPr>
            <w:tcW w:type="dxa" w:w="2880"/>
          </w:tcPr>
          <w:p>
            <w:r>
              <w:t>~6.96%</w:t>
            </w:r>
          </w:p>
        </w:tc>
      </w:tr>
      <w:tr>
        <w:tc>
          <w:tcPr>
            <w:tcW w:type="dxa" w:w="2880"/>
          </w:tcPr>
          <w:p>
            <w:r>
              <w:t>GRU</w:t>
            </w:r>
          </w:p>
        </w:tc>
        <w:tc>
          <w:tcPr>
            <w:tcW w:type="dxa" w:w="2880"/>
          </w:tcPr>
          <w:p>
            <w:r>
              <w:t>90.25%</w:t>
            </w:r>
          </w:p>
        </w:tc>
        <w:tc>
          <w:tcPr>
            <w:tcW w:type="dxa" w:w="2880"/>
          </w:tcPr>
          <w:p>
            <w:r>
              <w:t>~6.98%</w:t>
            </w:r>
          </w:p>
        </w:tc>
      </w:tr>
      <w:tr>
        <w:tc>
          <w:tcPr>
            <w:tcW w:type="dxa" w:w="2880"/>
          </w:tcPr>
          <w:p>
            <w:r>
              <w:t>LSTM</w:t>
            </w:r>
          </w:p>
        </w:tc>
        <w:tc>
          <w:tcPr>
            <w:tcW w:type="dxa" w:w="2880"/>
          </w:tcPr>
          <w:p>
            <w:r>
              <w:t>41.72%</w:t>
            </w:r>
          </w:p>
        </w:tc>
        <w:tc>
          <w:tcPr>
            <w:tcW w:type="dxa" w:w="2880"/>
          </w:tcPr>
          <w:p>
            <w:r>
              <w:t>0.0% (Lỗi mô hình)</w:t>
            </w:r>
          </w:p>
        </w:tc>
      </w:tr>
    </w:tbl>
    <w:p>
      <w:r>
        <w:t>Quá trình tối ưu hóa mô hình qua các phiên bản V4, V5, V6:</w:t>
      </w:r>
    </w:p>
    <w:p>
      <w:r>
        <w:t>• Giảm Overfitting: Tại V4, các mô hình DL có độ lệch (gap) giữa train và test trên 8%. Bằng cách bổ sung kỹ thuật L2 Regularization, giảm Embedding_dim xuống 48 và tinh chỉnh SpatialDropout1D, phiên bản V6 đã khống chế thành công gap này về mức an toàn (~6.96% cho CNN).</w:t>
      </w:r>
    </w:p>
    <w:p>
      <w:r>
        <w:t>• Khắc phục tốc độ chạy: Việc gỡ bỏ cấu hình recurrent_dropout=0.2 ở V6 đã kích hoạt lại nhân cuDNN trên GPU, giúp mô hình GRU chạy nhanh hơn 26 lần (từ 283 giây/epoch xuống 10.8 giây/epoch). Tổng thời gian train rút từ 3 tiếng xuống 20 phút.</w:t>
      </w:r>
    </w:p>
    <w:p>
      <w:r>
        <w:t>• Sự cố lỗi ở LSTM: Mô hình LSTM bị kẹt ở mức 41.72% (chính xác bằng tỷ lệ nhãn "Quality" đa số trong tập Val). Nguyên nhân cốt lõi là do sự kết hợp của Conv1D (phạt L2) và SpatialDropout1D gây ra hiện tượng chết ReLU (Dead ReLU), triệt tiêu gradient khiến mô hình chỉ dự đoán duy nhất một lớp.</w:t>
      </w:r>
    </w:p>
    <w:p>
      <w:pPr>
        <w:pStyle w:val="Heading2"/>
      </w:pPr>
      <w:r>
        <w:t>3. Kết luận phương pháp tối ưu nhất</w:t>
      </w:r>
    </w:p>
    <w:p>
      <w:r>
        <w:t>• Đối với Machine Learning: SVM là thuật toán xuất sắc nhất cho bài toán này, tính toán nhẹ, độ chính xác cao nhất và không bị overfitting.</w:t>
      </w:r>
    </w:p>
    <w:p>
      <w:r>
        <w:t>• Đối với Deep Learning: CNN là mạng tối ưu nhất vì có tốc độ xử lý nhanh nhất và đạt độ chính xác tương đương GRU (~90.35%), đồng thời sử dụng GlobalMaxPooling1D trích xuất cực tốt đặc trưng của các bình luận ngắn.</w:t>
      </w:r>
    </w:p>
    <w:p>
      <w:r>
        <w:t>• Hướng phát triển: Trong tương lai, cần gỡ bỏ lớp Conv1D khỏi LSTM để khắc phục lỗi cấu trúc, đồng thời thu thập thêm dữ liệu thực tế và xem xét ứng dụng mô hình ngôn ngữ lớn Pre-trained (như PhoBERT) thay cho lớp Embedding tự huấn luyện để đẩy giới hạn độ chính xác lên mức cao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