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none"/>
          <w:left w:val="none"/>
          <w:bottom w:val="none"/>
          <w:right w:val="none"/>
          <w:insideH w:val="none"/>
          <w:insideV w:val="none"/>
        </w:tblBorders>
      </w:tblPr>
      <w:tblGrid>
        <w:gridCol w:w="3900"/>
        <w:gridCol w:w="5454"/>
      </w:tblGrid>
      <w:tr>
        <w:tc>
          <w:tcPr>
            <w:tcW w:type="dxa" w:w="3900"/>
            <w:tcBorders>
              <w:top w:val="none"/>
              <w:left w:val="none"/>
              <w:bottom w:val="none"/>
              <w:right w:val="none"/>
            </w:tcBorders>
          </w:tcPr>
          <w:p>
            <w:pPr>
              <w:jc w:val="center"/>
            </w:pPr>
            <w:r>
              <w:rPr>
                <w:rFonts w:ascii="Times New Roman" w:cs="Times New Roman" w:eastAsia="Times New Roman" w:hAnsi="Times New Roman"/>
                <w:sz w:val="24"/>
                <w:szCs w:val="24"/>
              </w:rPr>
              <w:t xml:space="preserve">SỞ XÂY DỰNG TỈNH QUẢNG TRỊ</w:t>
            </w:r>
          </w:p>
          <w:p>
            <w:pPr>
              <w:jc w:val="center"/>
            </w:pPr>
            <w:r>
              <w:rPr>
                <w:rFonts w:ascii="Times New Roman" w:cs="Times New Roman" w:eastAsia="Times New Roman" w:hAnsi="Times New Roman"/>
                <w:b/>
                <w:bCs/>
                <w:sz w:val="24"/>
                <w:szCs w:val="24"/>
              </w:rPr>
              <w:t xml:space="preserve">PHÒNG HẠ TẦNG KỸ THUẬT</w:t>
            </w:r>
          </w:p>
          <w:p>
            <w:pPr>
              <w:jc w:val="center"/>
            </w:pPr>
            <w:r>
              <w:rPr>
                <w:rFonts w:ascii="Times New Roman" w:cs="Times New Roman" w:eastAsia="Times New Roman" w:hAnsi="Times New Roman"/>
                <w:sz w:val="24"/>
                <w:szCs w:val="24"/>
              </w:rPr>
              <w:t xml:space="preserve">________</w:t>
            </w:r>
          </w:p>
        </w:tc>
        <w:tc>
          <w:tcPr>
            <w:tcW w:type="dxa" w:w="5454"/>
            <w:tcBorders>
              <w:top w:val="none"/>
              <w:left w:val="none"/>
              <w:bottom w:val="none"/>
              <w:right w:val="none"/>
            </w:tcBorders>
          </w:tcPr>
          <w:p>
            <w:pPr>
              <w:jc w:val="center"/>
            </w:pPr>
            <w:r>
              <w:rPr>
                <w:rFonts w:ascii="Times New Roman" w:cs="Times New Roman" w:eastAsia="Times New Roman" w:hAnsi="Times New Roman"/>
                <w:b/>
                <w:bCs/>
                <w:sz w:val="24"/>
                <w:szCs w:val="24"/>
              </w:rPr>
              <w:t xml:space="preserve">CỘNG HÒA XÃ HỘI CHỦ NGHĨA VIỆT NAM</w:t>
            </w:r>
          </w:p>
          <w:p>
            <w:pPr>
              <w:jc w:val="center"/>
            </w:pPr>
            <w:r>
              <w:rPr>
                <w:rFonts w:ascii="Times New Roman" w:cs="Times New Roman" w:eastAsia="Times New Roman" w:hAnsi="Times New Roman"/>
                <w:b/>
                <w:bCs/>
                <w:sz w:val="26"/>
                <w:szCs w:val="26"/>
              </w:rPr>
              <w:t xml:space="preserve">Độc lập - Tự do - Hạnh phúc</w:t>
            </w:r>
          </w:p>
          <w:p>
            <w:pPr>
              <w:jc w:val="center"/>
            </w:pPr>
            <w:r>
              <w:rPr>
                <w:rFonts w:ascii="Times New Roman" w:cs="Times New Roman" w:eastAsia="Times New Roman" w:hAnsi="Times New Roman"/>
                <w:sz w:val="24"/>
                <w:szCs w:val="24"/>
              </w:rPr>
              <w:t xml:space="preserve">________________________</w:t>
            </w:r>
          </w:p>
          <w:p>
            <w:pPr>
              <w:jc w:val="right"/>
            </w:pPr>
            <w:r>
              <w:rPr>
                <w:rFonts w:ascii="Times New Roman" w:cs="Times New Roman" w:eastAsia="Times New Roman" w:hAnsi="Times New Roman"/>
                <w:i/>
                <w:iCs/>
                <w:sz w:val="26"/>
                <w:szCs w:val="26"/>
              </w:rPr>
              <w:t xml:space="preserve">Quảng Trị, ngày 30 tháng 9 năm 2026</w:t>
            </w:r>
          </w:p>
        </w:tc>
      </w:tr>
    </w:tbl>
    <w:p>
      <w:pPr>
        <w:spacing w:after="0" w:before="0" w:line="300"/>
        <w:jc w:val="both"/>
      </w:pPr>
      <w:r>
        <w:rPr>
          <w:rFonts w:ascii="Times New Roman" w:cs="Times New Roman" w:eastAsia="Times New Roman" w:hAnsi="Times New Roman"/>
          <w:sz w:val="26"/>
          <w:szCs w:val="26"/>
        </w:rPr>
        <w:t xml:space="preserve"/>
      </w:r>
    </w:p>
    <w:p>
      <w:pPr>
        <w:spacing w:after="60" w:before="60" w:line="300"/>
        <w:jc w:val="center"/>
      </w:pPr>
      <w:r>
        <w:rPr>
          <w:rFonts w:ascii="Times New Roman" w:cs="Times New Roman" w:eastAsia="Times New Roman" w:hAnsi="Times New Roman"/>
          <w:b/>
          <w:bCs/>
          <w:color w:val="C00000"/>
          <w:sz w:val="24"/>
          <w:szCs w:val="24"/>
        </w:rPr>
        <w:t xml:space="preserve">DỰ THẢO – TÀI LIỆU NGHIÊN CỨU THAM MƯU</w:t>
      </w:r>
    </w:p>
    <w:p>
      <w:pPr>
        <w:spacing w:after="0" w:before="120" w:line="300"/>
        <w:jc w:val="center"/>
      </w:pPr>
      <w:r>
        <w:rPr>
          <w:rFonts w:ascii="Times New Roman" w:cs="Times New Roman" w:eastAsia="Times New Roman" w:hAnsi="Times New Roman"/>
          <w:b/>
          <w:bCs/>
          <w:sz w:val="28"/>
          <w:szCs w:val="28"/>
        </w:rPr>
        <w:t xml:space="preserve">QUY TRÌNH VÀ KẾ HOẠCH TRIỂN KHAI</w:t>
      </w:r>
    </w:p>
    <w:p>
      <w:pPr>
        <w:spacing w:after="0" w:before="0" w:line="300"/>
        <w:jc w:val="center"/>
      </w:pPr>
      <w:r>
        <w:rPr>
          <w:rFonts w:ascii="Times New Roman" w:cs="Times New Roman" w:eastAsia="Times New Roman" w:hAnsi="Times New Roman"/>
          <w:b/>
          <w:bCs/>
          <w:sz w:val="28"/>
          <w:szCs w:val="28"/>
        </w:rPr>
        <w:t xml:space="preserve">XỬ LÝ VI PHẠM HÀNH CHÍNH TRONG LĨNH VỰC XÂY DỰNG, QUẢN LÝ CÔNG TRÌNH HẠ TẦNG KỸ THUẬT</w:t>
      </w:r>
    </w:p>
    <w:p>
      <w:pPr>
        <w:spacing w:after="200" w:before="60" w:line="300"/>
        <w:jc w:val="center"/>
      </w:pPr>
      <w:r>
        <w:rPr>
          <w:rFonts w:ascii="Times New Roman" w:cs="Times New Roman" w:eastAsia="Times New Roman" w:hAnsi="Times New Roman"/>
          <w:i/>
          <w:iCs/>
          <w:sz w:val="26"/>
          <w:szCs w:val="26"/>
        </w:rPr>
        <w:t xml:space="preserve">theo Nghị định số 339/2026/NĐ-CP ngày 26/8/2026 và Nghị định số 311/2026/NĐ-CP ngày 06/8/2026 của Chính phủ</w:t>
      </w:r>
    </w:p>
    <w:p>
      <w:pPr>
        <w:pStyle w:val="Heading1"/>
        <w:keepNext/>
        <w:spacing w:after="120" w:before="280"/>
      </w:pPr>
      <w:r>
        <w:rPr>
          <w:rFonts w:ascii="Times New Roman" w:cs="Times New Roman" w:eastAsia="Times New Roman" w:hAnsi="Times New Roman"/>
          <w:b/>
          <w:bCs/>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60" w:before="60" w:line="300"/>
        <w:jc w:val="center"/>
      </w:pPr>
      <w:r>
        <w:rPr>
          <w:rFonts w:ascii="Times New Roman" w:cs="Times New Roman" w:eastAsia="Times New Roman" w:hAnsi="Times New Roman"/>
          <w:i/>
          <w:iCs/>
          <w:sz w:val="22"/>
          <w:szCs w:val="22"/>
        </w:rPr>
        <w:t xml:space="preserve">(Nếu mục lục trống: trong Word bấm chuột phải vào vùng mục lục → Update Field.)</w:t>
      </w:r>
    </w:p>
    <w:p>
      <w:r>
        <w:br w:type="page"/>
      </w:r>
    </w:p>
    <w:p>
      <w:pPr>
        <w:pStyle w:val="Heading1"/>
        <w:keepNext/>
        <w:spacing w:after="120" w:before="280"/>
      </w:pPr>
      <w:r>
        <w:rPr>
          <w:rFonts w:ascii="Times New Roman" w:cs="Times New Roman" w:eastAsia="Times New Roman" w:hAnsi="Times New Roman"/>
          <w:b/>
          <w:bCs/>
          <w:sz w:val="28"/>
          <w:szCs w:val="28"/>
        </w:rPr>
        <w:t xml:space="preserve">PHẦN I. CĂN CỨ PHÁP LÝ VÀ HIỆU LỰC ÁP DỤNG</w:t>
      </w:r>
    </w:p>
    <w:p>
      <w:pPr>
        <w:spacing w:after="60" w:before="60" w:line="300"/>
        <w:ind w:firstLine="567"/>
        <w:jc w:val="both"/>
      </w:pPr>
      <w:r>
        <w:rPr>
          <w:rFonts w:ascii="Times New Roman" w:cs="Times New Roman" w:eastAsia="Times New Roman" w:hAnsi="Times New Roman"/>
          <w:sz w:val="26"/>
          <w:szCs w:val="26"/>
        </w:rPr>
        <w:t xml:space="preserve">Tài liệu này được soạn trên cơ sở đọc toàn văn các văn bản dưới đây (không dựa vào bản tóm tắt). Mọi thời hạn, mức phạt, thẩm quyền nêu trong tài liệu đều ghi rõ điều, khoản để cán bộ đối chiếu lại bản chính thức trước khi áp dụng.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73"/>
        <w:gridCol w:w="5037"/>
        <w:gridCol w:w="1644"/>
      </w:tblGrid>
      <w:tr>
        <w:trPr>
          <w:tblHeader/>
        </w:trPr>
        <w:tc>
          <w:tcPr>
            <w:tcW w:type="dxa" w:w="267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Văn bản</w:t>
            </w:r>
          </w:p>
        </w:tc>
        <w:tc>
          <w:tcPr>
            <w:tcW w:type="dxa" w:w="503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Nội dung được sử dụng</w:t>
            </w:r>
          </w:p>
        </w:tc>
        <w:tc>
          <w:tcPr>
            <w:tcW w:type="dxa" w:w="164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Hiệu lực</w:t>
            </w:r>
          </w:p>
        </w:tc>
      </w:tr>
      <w:tr>
        <w:tc>
          <w:tcPr>
            <w:tcW w:type="dxa" w:w="267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b/>
                <w:bCs/>
                <w:sz w:val="22"/>
                <w:szCs w:val="22"/>
              </w:rPr>
              <w:t xml:space="preserve">Luật Xử lý vi phạm hành chính</w:t>
            </w:r>
          </w:p>
          <w:p>
            <w:pPr>
              <w:spacing w:after="20" w:before="20" w:line="260"/>
              <w:jc w:val="left"/>
            </w:pPr>
            <w:r>
              <w:rPr>
                <w:rFonts w:ascii="Times New Roman" w:cs="Times New Roman" w:eastAsia="Times New Roman" w:hAnsi="Times New Roman"/>
                <w:sz w:val="22"/>
                <w:szCs w:val="22"/>
              </w:rPr>
              <w:t xml:space="preserve">số 15/2012/QH13, sửa đổi bởi các Luật 54/2014, 18/2017, 67/2020, 09/2022, 11/2022, 56/2024, 88/2025, 116/2025, 120/2025 (văn bản hợp nhất của Văn phòng Quốc hội, 3/2026)</w:t>
            </w:r>
          </w:p>
        </w:tc>
        <w:tc>
          <w:tcPr>
            <w:tcW w:type="dxa" w:w="503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Thủ tục xử phạt: buộc chấm dứt hành vi (Đ55); lập biên bản (Đ58); xác minh (Đ59); giải trình (Đ61); chuyển hồ sơ có dấu hiệu tội phạm (Đ62); thời hạn ra quyết định (Đ66); nội dung quyết định (Đ68); gửi quyết định (Đ70); thi hành (Đ73); khắc phục hậu quả (Đ85); cưỡng chế (Đ86–88); mức phạt cụ thể (Đ23); thẩm quyền (Đ37a, Đ52, Đ54).</w:t>
            </w:r>
          </w:p>
        </w:tc>
        <w:tc>
          <w:tcPr>
            <w:tcW w:type="dxa" w:w="164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Luật 88/2025 có hiệu lực 01/7/2025</w:t>
            </w:r>
          </w:p>
        </w:tc>
      </w:tr>
      <w:tr>
        <w:tc>
          <w:tcPr>
            <w:tcW w:type="dxa" w:w="267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b/>
                <w:bCs/>
                <w:sz w:val="22"/>
                <w:szCs w:val="22"/>
              </w:rPr>
              <w:t xml:space="preserve">Nghị định 339/2026/NĐ-CP</w:t>
            </w:r>
          </w:p>
          <w:p>
            <w:pPr>
              <w:spacing w:after="20" w:before="20" w:line="260"/>
              <w:jc w:val="left"/>
            </w:pPr>
            <w:r>
              <w:rPr>
                <w:rFonts w:ascii="Times New Roman" w:cs="Times New Roman" w:eastAsia="Times New Roman" w:hAnsi="Times New Roman"/>
                <w:sz w:val="22"/>
                <w:szCs w:val="22"/>
              </w:rPr>
              <w:t xml:space="preserve">ngày 26/8/2026 – xử phạt VPHC trong lĩnh vực xây dựng, quản lý công trình HTKT, quản lý, phát triển nhà, kinh doanh bất động sản</w:t>
            </w:r>
          </w:p>
        </w:tc>
        <w:tc>
          <w:tcPr>
            <w:tcW w:type="dxa" w:w="503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Hành vi, mức phạt, biện pháp khắc phục hậu quả (Chương II–V); thẩm quyền lập biên bản và xử phạt (Chương VI, Đ78–84); thi hành biện pháp dừng thi công, buộc phá dỡ, bồi thường khi gây lún nứt (Chương VII, Đ85–88).</w:t>
            </w:r>
          </w:p>
        </w:tc>
        <w:tc>
          <w:tcPr>
            <w:tcW w:type="dxa" w:w="164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b/>
                <w:bCs/>
                <w:sz w:val="22"/>
                <w:szCs w:val="22"/>
              </w:rPr>
              <w:t xml:space="preserve">26/8/2026</w:t>
            </w:r>
          </w:p>
          <w:p>
            <w:pPr>
              <w:spacing w:after="20" w:before="20" w:line="260"/>
              <w:jc w:val="left"/>
            </w:pPr>
            <w:r>
              <w:rPr>
                <w:rFonts w:ascii="Times New Roman" w:cs="Times New Roman" w:eastAsia="Times New Roman" w:hAnsi="Times New Roman"/>
                <w:sz w:val="22"/>
                <w:szCs w:val="22"/>
              </w:rPr>
              <w:t xml:space="preserve">Thay thế NĐ 16/2022/NĐ-CP (Đ90)</w:t>
            </w:r>
          </w:p>
        </w:tc>
      </w:tr>
      <w:tr>
        <w:tc>
          <w:tcPr>
            <w:tcW w:type="dxa" w:w="267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b/>
                <w:bCs/>
                <w:sz w:val="22"/>
                <w:szCs w:val="22"/>
              </w:rPr>
              <w:t xml:space="preserve">Nghị định 311/2026/NĐ-CP</w:t>
            </w:r>
          </w:p>
          <w:p>
            <w:pPr>
              <w:spacing w:after="20" w:before="20" w:line="260"/>
              <w:jc w:val="left"/>
            </w:pPr>
            <w:r>
              <w:rPr>
                <w:rFonts w:ascii="Times New Roman" w:cs="Times New Roman" w:eastAsia="Times New Roman" w:hAnsi="Times New Roman"/>
                <w:sz w:val="22"/>
                <w:szCs w:val="22"/>
              </w:rPr>
              <w:t xml:space="preserve">ngày 06/8/2026 – sửa đổi NĐ 189/2025/NĐ-CP quy định chi tiết Luật XLVPHC về thẩm quyền xử phạt</w:t>
            </w:r>
          </w:p>
        </w:tc>
        <w:tc>
          <w:tcPr>
            <w:tcW w:type="dxa" w:w="503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Sửa đoạn mở đầu khoản 2 Điều 6 NĐ 189/2025 thành “Giám đốc sở, Chánh Thanh tra tỉnh có quyền:” (Điều 1); quy định chuyển tiếp cho chức danh được bổ sung thẩm quyền (Điều 8).</w:t>
            </w:r>
          </w:p>
        </w:tc>
        <w:tc>
          <w:tcPr>
            <w:tcW w:type="dxa" w:w="164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b/>
                <w:bCs/>
                <w:sz w:val="22"/>
                <w:szCs w:val="22"/>
              </w:rPr>
              <w:t xml:space="preserve">26/9/2026</w:t>
            </w:r>
          </w:p>
          <w:p>
            <w:pPr>
              <w:spacing w:after="20" w:before="20" w:line="260"/>
              <w:jc w:val="left"/>
            </w:pPr>
            <w:r>
              <w:rPr>
                <w:rFonts w:ascii="Times New Roman" w:cs="Times New Roman" w:eastAsia="Times New Roman" w:hAnsi="Times New Roman"/>
                <w:sz w:val="22"/>
                <w:szCs w:val="22"/>
              </w:rPr>
              <w:t xml:space="preserve">(Điều 7)</w:t>
            </w:r>
          </w:p>
        </w:tc>
      </w:tr>
      <w:tr>
        <w:tc>
          <w:tcPr>
            <w:tcW w:type="dxa" w:w="267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b/>
                <w:bCs/>
                <w:sz w:val="22"/>
                <w:szCs w:val="22"/>
              </w:rPr>
              <w:t xml:space="preserve">Nghị định 118/2021/NĐ-CP</w:t>
            </w:r>
          </w:p>
          <w:p>
            <w:pPr>
              <w:spacing w:after="20" w:before="20" w:line="260"/>
              <w:jc w:val="left"/>
            </w:pPr>
            <w:r>
              <w:rPr>
                <w:rFonts w:ascii="Times New Roman" w:cs="Times New Roman" w:eastAsia="Times New Roman" w:hAnsi="Times New Roman"/>
                <w:sz w:val="22"/>
                <w:szCs w:val="22"/>
              </w:rPr>
              <w:t xml:space="preserve">sửa đổi bởi NĐ 68/2025/NĐ-CP và NĐ 190/2025/NĐ-CP</w:t>
            </w:r>
          </w:p>
        </w:tc>
        <w:tc>
          <w:tcPr>
            <w:tcW w:type="dxa" w:w="503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Phụ lục mẫu biểu (30 mẫu biên bản, 44 mẫu quyết định). NĐ 190/2025 thay thế Mẫu biên bản số 01 và số 05; sửa khoản 9 Điều 12 (chuyển biên bản trong 02 ngày làm việc); bổ sung Điều 17a (gửi quyết định xử phạt).</w:t>
            </w:r>
          </w:p>
        </w:tc>
        <w:tc>
          <w:tcPr>
            <w:tcW w:type="dxa" w:w="164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NĐ 190/2025 có hiệu lực 01/7/2025</w:t>
            </w:r>
          </w:p>
        </w:tc>
      </w:tr>
    </w:tbl>
    <w:p>
      <w:pPr>
        <w:pStyle w:val="Heading2"/>
        <w:keepNext/>
        <w:spacing w:after="80" w:before="200"/>
      </w:pPr>
      <w:r>
        <w:rPr>
          <w:rFonts w:ascii="Times New Roman" w:cs="Times New Roman" w:eastAsia="Times New Roman" w:hAnsi="Times New Roman"/>
          <w:b/>
          <w:bCs/>
          <w:sz w:val="26"/>
          <w:szCs w:val="26"/>
        </w:rPr>
        <w:t xml:space="preserve">1. Áp dụng chuyển tiếp (Điều 89 NĐ 339/2026)</w:t>
      </w:r>
    </w:p>
    <w:p>
      <w:pPr>
        <w:pStyle w:val="ListParagraph"/>
        <w:numPr>
          <w:ilvl w:val="0"/>
          <w:numId w:val="2"/>
        </w:numPr>
        <w:spacing w:after="60" w:before="60" w:line="300"/>
        <w:jc w:val="both"/>
      </w:pPr>
      <w:r>
        <w:rPr>
          <w:rFonts w:ascii="Times New Roman" w:cs="Times New Roman" w:eastAsia="Times New Roman" w:hAnsi="Times New Roman"/>
          <w:b/>
          <w:bCs/>
          <w:sz w:val="26"/>
          <w:szCs w:val="26"/>
        </w:rPr>
        <w:t xml:space="preserve">Hành vi đã xảy ra và kết thúc trước 26/8/2026</w:t>
      </w:r>
      <w:r>
        <w:rPr>
          <w:rFonts w:ascii="Times New Roman" w:cs="Times New Roman" w:eastAsia="Times New Roman" w:hAnsi="Times New Roman"/>
          <w:sz w:val="26"/>
          <w:szCs w:val="26"/>
        </w:rPr>
        <w:t xml:space="preserve"> mà nay mới phát hiện hoặc đang giải quyết: áp dụng nghị định có hiệu lực tại thời điểm thực hiện hành vi (tức NĐ 16/2022/NĐ-CP).</w:t>
      </w:r>
    </w:p>
    <w:p>
      <w:pPr>
        <w:pStyle w:val="ListParagraph"/>
        <w:numPr>
          <w:ilvl w:val="0"/>
          <w:numId w:val="2"/>
        </w:numPr>
        <w:spacing w:after="60" w:before="60" w:line="300"/>
        <w:jc w:val="both"/>
      </w:pPr>
      <w:r>
        <w:rPr>
          <w:rFonts w:ascii="Times New Roman" w:cs="Times New Roman" w:eastAsia="Times New Roman" w:hAnsi="Times New Roman"/>
          <w:b/>
          <w:bCs/>
          <w:sz w:val="26"/>
          <w:szCs w:val="26"/>
        </w:rPr>
        <w:t xml:space="preserve">Hành vi xảy ra trước 26/8/2026 nhưng vẫn đang diễn ra</w:t>
      </w:r>
      <w:r>
        <w:rPr>
          <w:rFonts w:ascii="Times New Roman" w:cs="Times New Roman" w:eastAsia="Times New Roman" w:hAnsi="Times New Roman"/>
          <w:sz w:val="26"/>
          <w:szCs w:val="26"/>
        </w:rPr>
        <w:t xml:space="preserve"> sau ngày này: áp dụng NĐ 339/2026.</w:t>
      </w:r>
    </w:p>
    <w:p>
      <w:pPr>
        <w:pStyle w:val="ListParagraph"/>
        <w:numPr>
          <w:ilvl w:val="0"/>
          <w:numId w:val="2"/>
        </w:numPr>
        <w:spacing w:after="60" w:before="60" w:line="300"/>
        <w:jc w:val="both"/>
      </w:pPr>
      <w:r>
        <w:rPr>
          <w:rFonts w:ascii="Times New Roman" w:cs="Times New Roman" w:eastAsia="Times New Roman" w:hAnsi="Times New Roman"/>
          <w:b/>
          <w:bCs/>
          <w:sz w:val="26"/>
          <w:szCs w:val="26"/>
        </w:rPr>
        <w:t xml:space="preserve">Quyết định đã ban hành trước 26/8/2026 mà còn khiếu nại</w:t>
      </w:r>
      <w:r>
        <w:rPr>
          <w:rFonts w:ascii="Times New Roman" w:cs="Times New Roman" w:eastAsia="Times New Roman" w:hAnsi="Times New Roman"/>
          <w:sz w:val="26"/>
          <w:szCs w:val="26"/>
        </w:rPr>
        <w:t xml:space="preserve">: áp dụng văn bản có hiệu lực tại thời điểm ban hành quyết định.</w:t>
      </w:r>
    </w:p>
    <w:p>
      <w:pPr>
        <w:pStyle w:val="Heading2"/>
        <w:keepNext/>
        <w:spacing w:after="80" w:before="200"/>
      </w:pPr>
      <w:r>
        <w:rPr>
          <w:rFonts w:ascii="Times New Roman" w:cs="Times New Roman" w:eastAsia="Times New Roman" w:hAnsi="Times New Roman"/>
          <w:b/>
          <w:bCs/>
          <w:sz w:val="26"/>
          <w:szCs w:val="26"/>
        </w:rPr>
        <w:t xml:space="preserve">2. Vị trí của Nghị định 311/2026 trong quy trình</w:t>
      </w:r>
    </w:p>
    <w:p>
      <w:pPr>
        <w:spacing w:after="60" w:before="60" w:line="300"/>
        <w:ind w:firstLine="567"/>
        <w:jc w:val="both"/>
      </w:pPr>
      <w:r>
        <w:rPr>
          <w:rFonts w:ascii="Times New Roman" w:cs="Times New Roman" w:eastAsia="Times New Roman" w:hAnsi="Times New Roman"/>
          <w:sz w:val="26"/>
          <w:szCs w:val="26"/>
        </w:rPr>
        <w:t xml:space="preserve">NĐ 311/2026 không quy định hành vi vi phạm mà điều chỉnh thẩm quyền xử phạt chung theo NĐ 189/2025. Đối với lĩnh vực xây dựng, thẩm quyền cụ thể của Giám đốc Sở Xây dựng vẫn xác định theo Điều 80 và Điều 84 NĐ 339/2026. Điểm mới cần lưu ý: Chánh Thanh tra tỉnh được bổ sung vào khoản 2 Điều 6 NĐ 189/2025; theo khoản 1 Điều 8 NĐ 311/2026, chức danh được bổ sung thẩm quyền mà nghị định xử phạt chuyên ngành chưa quy định thì được xử phạt và lập biên bản trong phạm vi thanh tra, kiểm tra theo thẩm quyền tại NĐ 311 cho đến khi có quy định thay thế.</w:t>
      </w:r>
    </w:p>
    <w:p>
      <w:pPr>
        <w:spacing w:after="60" w:before="60" w:line="300"/>
        <w:ind w:firstLine="567"/>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Mức phạt cụ thể của khoản 2 Điều 6 NĐ 189/2025 (áp dụng cho Chánh Thanh tra tỉnh) chưa có trong kho tài liệu của Sở — cần bổ sung văn bản này để xác định giới hạn phạt khi phối hợp với Thanh tra tỉnh.</w:t>
      </w:r>
    </w:p>
    <w:p>
      <w:pPr>
        <w:pStyle w:val="Heading1"/>
        <w:keepNext/>
        <w:spacing w:after="120" w:before="280"/>
      </w:pPr>
      <w:r>
        <w:rPr>
          <w:rFonts w:ascii="Times New Roman" w:cs="Times New Roman" w:eastAsia="Times New Roman" w:hAnsi="Times New Roman"/>
          <w:b/>
          <w:bCs/>
          <w:sz w:val="28"/>
          <w:szCs w:val="28"/>
        </w:rPr>
        <w:t xml:space="preserve">PHẦN II. THẨM QUYỀN VÀ CÁC NGUYÊN TẮC PHẢI NẮM TRƯỚC KHI XỬ LÝ</w:t>
      </w:r>
    </w:p>
    <w:p>
      <w:pPr>
        <w:pStyle w:val="Heading2"/>
        <w:keepNext/>
        <w:spacing w:after="80" w:before="200"/>
      </w:pPr>
      <w:r>
        <w:rPr>
          <w:rFonts w:ascii="Times New Roman" w:cs="Times New Roman" w:eastAsia="Times New Roman" w:hAnsi="Times New Roman"/>
          <w:b/>
          <w:bCs/>
          <w:sz w:val="26"/>
          <w:szCs w:val="26"/>
        </w:rPr>
        <w:t xml:space="preserve">1. Ai được lập biên bản, ai được ra quyết định xử phạt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64"/>
        <w:gridCol w:w="5448"/>
        <w:gridCol w:w="1542"/>
      </w:tblGrid>
      <w:tr>
        <w:trPr>
          <w:tblHeader/>
        </w:trPr>
        <w:tc>
          <w:tcPr>
            <w:tcW w:type="dxa" w:w="236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Chức danh</w:t>
            </w:r>
          </w:p>
        </w:tc>
        <w:tc>
          <w:tcPr>
            <w:tcW w:type="dxa" w:w="544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Thẩm quyền</w:t>
            </w:r>
          </w:p>
        </w:tc>
        <w:tc>
          <w:tcPr>
            <w:tcW w:type="dxa" w:w="154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Căn cứ</w:t>
            </w:r>
          </w:p>
        </w:tc>
      </w:tr>
      <w:tr>
        <w:tc>
          <w:tcPr>
            <w:tcW w:type="dxa" w:w="236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Công chức, viên chức Sở Xây dựng đang thi hành công vụ, nhiệm vụ</w:t>
            </w:r>
          </w:p>
        </w:tc>
        <w:tc>
          <w:tcPr>
            <w:tcW w:type="dxa" w:w="544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Lập biên bản vi phạm hành chính đối với hành vi thuộc lĩnh vực quản lý và phạm vi công vụ được giao. KHÔNG có thẩm quyền ra quyết định xử phạt.</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Khoản 2 Đ78 NĐ 339</w:t>
            </w:r>
          </w:p>
        </w:tc>
      </w:tr>
      <w:tr>
        <w:tc>
          <w:tcPr>
            <w:tcW w:type="dxa" w:w="236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Thành viên đoàn kiểm tra, đoàn thanh tra</w:t>
            </w:r>
          </w:p>
        </w:tc>
        <w:tc>
          <w:tcPr>
            <w:tcW w:type="dxa" w:w="544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Lập biên bản đối với vi phạm phát hiện trong quá trình kiểm tra, thanh tra, thuộc nội dung, phạm vi kiểm tra, thanh tra.</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Khoản 3 Đ78 NĐ 339</w:t>
            </w:r>
          </w:p>
        </w:tc>
      </w:tr>
      <w:tr>
        <w:tc>
          <w:tcPr>
            <w:tcW w:type="dxa" w:w="236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Chủ tịch UBND cấp xã</w:t>
            </w:r>
          </w:p>
        </w:tc>
        <w:tc>
          <w:tcPr>
            <w:tcW w:type="dxa" w:w="544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Cảnh cáo; phạt tiền đến 500 triệu đồng (xây dựng, KD bất động sản), đến 150 triệu đồng (công trình HTKT, nhà); tước giấy phép, đình chỉ; tịch thu; khắc phục hậu quả. Trong phạm vi địa phương.</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Khoản 1 Đ79; khoản 1 Đ84</w:t>
            </w:r>
          </w:p>
        </w:tc>
      </w:tr>
      <w:tr>
        <w:tc>
          <w:tcPr>
            <w:tcW w:type="dxa" w:w="236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b/>
                <w:bCs/>
                <w:sz w:val="22"/>
                <w:szCs w:val="22"/>
              </w:rPr>
              <w:t xml:space="preserve">Giám đốc Sở Xây dựng</w:t>
            </w:r>
          </w:p>
        </w:tc>
        <w:tc>
          <w:tcPr>
            <w:tcW w:type="dxa" w:w="544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b/>
                <w:bCs/>
                <w:sz w:val="22"/>
                <w:szCs w:val="22"/>
              </w:rPr>
              <w:t xml:space="preserve">Cảnh cáo; phạt tiền đến 800 triệu đồng (xây dựng, KD bất động sản), đến 240 triệu đồng (công trình HTKT, nhà);</w:t>
            </w:r>
          </w:p>
          <w:p>
            <w:pPr>
              <w:spacing w:after="20" w:before="20" w:line="260"/>
              <w:jc w:val="left"/>
            </w:pPr>
            <w:r>
              <w:rPr>
                <w:rFonts w:ascii="Times New Roman" w:cs="Times New Roman" w:eastAsia="Times New Roman" w:hAnsi="Times New Roman"/>
                <w:sz w:val="22"/>
                <w:szCs w:val="22"/>
              </w:rPr>
              <w:t xml:space="preserve">tước giấy phép, chứng chỉ hành nghề có thời hạn hoặc đình chỉ hoạt động có thời hạn; tịch thu tang vật, phương tiện; áp dụng biện pháp khắc phục hậu quả. Có thẩm quyền đối với TẤT CẢ hành vi tại NĐ 339.</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Khoản 1 Đ80; khoản 2 Đ84</w:t>
            </w:r>
          </w:p>
        </w:tc>
      </w:tr>
      <w:tr>
        <w:tc>
          <w:tcPr>
            <w:tcW w:type="dxa" w:w="236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Chủ tịch UBND tỉnh</w:t>
            </w:r>
          </w:p>
        </w:tc>
        <w:tc>
          <w:tcPr>
            <w:tcW w:type="dxa" w:w="544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Cảnh cáo; phạt tiền đến 1 tỷ đồng (xây dựng, KD bất động sản), đến 300 triệu đồng (công trình HTKT, nhà); các hình thức bổ sung và khắc phục hậu quả.</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Khoản 2 Đ79</w:t>
            </w:r>
          </w:p>
        </w:tc>
      </w:tr>
      <w:tr>
        <w:tc>
          <w:tcPr>
            <w:tcW w:type="dxa" w:w="236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Công an nhân dân</w:t>
            </w:r>
          </w:p>
        </w:tc>
        <w:tc>
          <w:tcPr>
            <w:tcW w:type="dxa" w:w="544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Chỉ đối với một số hành vi HTKT/nhà: Đ38; điểm a k3, điểm b k4 Đ40; điểm b k1, điểm b, c k2 Đ43; Đ48; k6 Đ64.</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Đ82; khoản 4 Đ84</w:t>
            </w:r>
          </w:p>
        </w:tc>
      </w:tr>
    </w:tbl>
    <w:p>
      <w:pPr>
        <w:pStyle w:val="Heading2"/>
        <w:keepNext/>
        <w:spacing w:after="80" w:before="200"/>
      </w:pPr>
      <w:r>
        <w:rPr>
          <w:rFonts w:ascii="Times New Roman" w:cs="Times New Roman" w:eastAsia="Times New Roman" w:hAnsi="Times New Roman"/>
          <w:b/>
          <w:bCs/>
          <w:sz w:val="26"/>
          <w:szCs w:val="26"/>
        </w:rPr>
        <w:t xml:space="preserve">2. Sáu nguyên tắc tính mức phạt và xác định thẩm quyền</w:t>
      </w:r>
    </w:p>
    <w:p>
      <w:pPr>
        <w:pStyle w:val="ListParagraph"/>
        <w:numPr>
          <w:ilvl w:val="0"/>
          <w:numId w:val="2"/>
        </w:numPr>
        <w:spacing w:after="60" w:before="60" w:line="300"/>
        <w:jc w:val="both"/>
      </w:pPr>
      <w:r>
        <w:rPr>
          <w:rFonts w:ascii="Times New Roman" w:cs="Times New Roman" w:eastAsia="Times New Roman" w:hAnsi="Times New Roman"/>
          <w:b/>
          <w:bCs/>
          <w:sz w:val="26"/>
          <w:szCs w:val="26"/>
        </w:rPr>
        <w:t xml:space="preserve">(1) Mức phạt ghi trong NĐ 339 là mức áp dụng cho TỔ CHỨC. </w:t>
      </w:r>
      <w:r>
        <w:rPr>
          <w:rFonts w:ascii="Times New Roman" w:cs="Times New Roman" w:eastAsia="Times New Roman" w:hAnsi="Times New Roman"/>
          <w:sz w:val="26"/>
          <w:szCs w:val="26"/>
        </w:rPr>
        <w:t xml:space="preserve">Cá nhân vi phạm cùng hành vi bị phạt bằng một nửa (điểm a khoản 4 Điều 5), trừ các hành vi liệt kê tại điểm b khoản 4 Điều 5 (ghi thẳng mức cho cá nhân). Hộ gia đình, hộ kinh doanh áp dụng mức phạt của cá nhân (khoản 3 Điều 2).</w:t>
      </w:r>
    </w:p>
    <w:p>
      <w:pPr>
        <w:pStyle w:val="ListParagraph"/>
        <w:numPr>
          <w:ilvl w:val="0"/>
          <w:numId w:val="2"/>
        </w:numPr>
        <w:spacing w:after="60" w:before="60" w:line="300"/>
        <w:jc w:val="both"/>
      </w:pPr>
      <w:r>
        <w:rPr>
          <w:rFonts w:ascii="Times New Roman" w:cs="Times New Roman" w:eastAsia="Times New Roman" w:hAnsi="Times New Roman"/>
          <w:b/>
          <w:bCs/>
          <w:sz w:val="26"/>
          <w:szCs w:val="26"/>
        </w:rPr>
        <w:t xml:space="preserve">(2) Thẩm quyền của chức danh là thẩm quyền đối với tổ chức; </w:t>
      </w:r>
      <w:r>
        <w:rPr>
          <w:rFonts w:ascii="Times New Roman" w:cs="Times New Roman" w:eastAsia="Times New Roman" w:hAnsi="Times New Roman"/>
          <w:sz w:val="26"/>
          <w:szCs w:val="26"/>
        </w:rPr>
        <w:t xml:space="preserve">với cá nhân bằng một nửa (khoản 6 Điều 5 NĐ 339; khoản 1 Điều 52 Luật). Ví dụ: Giám đốc Sở phạt cá nhân tối đa 400 triệu đồng (xây dựng), 120 triệu đồng (HTKT).</w:t>
      </w:r>
    </w:p>
    <w:p>
      <w:pPr>
        <w:pStyle w:val="ListParagraph"/>
        <w:numPr>
          <w:ilvl w:val="0"/>
          <w:numId w:val="2"/>
        </w:numPr>
        <w:spacing w:after="60" w:before="60" w:line="300"/>
        <w:jc w:val="both"/>
      </w:pPr>
      <w:r>
        <w:rPr>
          <w:rFonts w:ascii="Times New Roman" w:cs="Times New Roman" w:eastAsia="Times New Roman" w:hAnsi="Times New Roman"/>
          <w:b/>
          <w:bCs/>
          <w:sz w:val="26"/>
          <w:szCs w:val="26"/>
        </w:rPr>
        <w:t xml:space="preserve">(3) Thẩm quyền được xác định theo MỨC TỐI ĐA CỦA KHUNG phạt, </w:t>
      </w:r>
      <w:r>
        <w:rPr>
          <w:rFonts w:ascii="Times New Roman" w:cs="Times New Roman" w:eastAsia="Times New Roman" w:hAnsi="Times New Roman"/>
          <w:sz w:val="26"/>
          <w:szCs w:val="26"/>
        </w:rPr>
        <w:t xml:space="preserve">không theo mức dự kiến phạt (khoản 2 Điều 52 Luật). Ví dụ: hành vi tái phạm tại điểm d khoản 12 Điều 25 (khung 800 triệu – 1 tỷ đồng với tổ chức) vượt thẩm quyền Giám đốc Sở → phải chuyển Chủ tịch UBND tỉnh.</w:t>
      </w:r>
    </w:p>
    <w:p>
      <w:pPr>
        <w:pStyle w:val="ListParagraph"/>
        <w:numPr>
          <w:ilvl w:val="0"/>
          <w:numId w:val="2"/>
        </w:numPr>
        <w:spacing w:after="60" w:before="60" w:line="300"/>
        <w:jc w:val="both"/>
      </w:pPr>
      <w:r>
        <w:rPr>
          <w:rFonts w:ascii="Times New Roman" w:cs="Times New Roman" w:eastAsia="Times New Roman" w:hAnsi="Times New Roman"/>
          <w:b/>
          <w:bCs/>
          <w:sz w:val="26"/>
          <w:szCs w:val="26"/>
        </w:rPr>
        <w:t xml:space="preserve">(4) Mức phạt cụ thể là MỨC TRUNG BÌNH của khung; </w:t>
      </w:r>
      <w:r>
        <w:rPr>
          <w:rFonts w:ascii="Times New Roman" w:cs="Times New Roman" w:eastAsia="Times New Roman" w:hAnsi="Times New Roman"/>
          <w:sz w:val="26"/>
          <w:szCs w:val="26"/>
        </w:rPr>
        <w:t xml:space="preserve">có tình tiết giảm nhẹ thì có thể giảm nhưng không thấp hơn mức tối thiểu, có tình tiết tăng nặng thì có thể tăng nhưng không vượt mức tối đa (khoản 4 Điều 23 Luật). Tình tiết giảm nhẹ tại Điều 9, tăng nặng tại Điều 10 Luật.</w:t>
      </w:r>
    </w:p>
    <w:p>
      <w:pPr>
        <w:pStyle w:val="ListParagraph"/>
        <w:numPr>
          <w:ilvl w:val="0"/>
          <w:numId w:val="2"/>
        </w:numPr>
        <w:spacing w:after="60" w:before="60" w:line="300"/>
        <w:jc w:val="both"/>
      </w:pPr>
      <w:r>
        <w:rPr>
          <w:rFonts w:ascii="Times New Roman" w:cs="Times New Roman" w:eastAsia="Times New Roman" w:hAnsi="Times New Roman"/>
          <w:b/>
          <w:bCs/>
          <w:sz w:val="26"/>
          <w:szCs w:val="26"/>
        </w:rPr>
        <w:t xml:space="preserve">(5) Thời hiệu xử phạt: </w:t>
      </w:r>
      <w:r>
        <w:rPr>
          <w:rFonts w:ascii="Times New Roman" w:cs="Times New Roman" w:eastAsia="Times New Roman" w:hAnsi="Times New Roman"/>
          <w:sz w:val="26"/>
          <w:szCs w:val="26"/>
        </w:rPr>
        <w:t xml:space="preserve">01 năm đối với quản lý công trình HTKT và kinh doanh bất động sản; 02 năm đối với xây dựng và quản lý, phát triển nhà (khoản 1 Điều 6 NĐ 339). Hành vi đã kết thúc tính từ khi chấm dứt hành vi — với phần lớn hành vi xây dựng là ngày bàn giao công trình (điểm a khoản 2 Điều 6); hành vi đang thực hiện tính từ khi phát hiện (khoản 3 Điều 6).</w:t>
      </w:r>
    </w:p>
    <w:p>
      <w:pPr>
        <w:pStyle w:val="ListParagraph"/>
        <w:numPr>
          <w:ilvl w:val="0"/>
          <w:numId w:val="2"/>
        </w:numPr>
        <w:spacing w:after="60" w:before="60" w:line="300"/>
        <w:jc w:val="both"/>
      </w:pPr>
      <w:r>
        <w:rPr>
          <w:rFonts w:ascii="Times New Roman" w:cs="Times New Roman" w:eastAsia="Times New Roman" w:hAnsi="Times New Roman"/>
          <w:b/>
          <w:bCs/>
          <w:sz w:val="26"/>
          <w:szCs w:val="26"/>
        </w:rPr>
        <w:t xml:space="preserve">(6) Nhiều người cùng có thẩm quyền </w:t>
      </w:r>
      <w:r>
        <w:rPr>
          <w:rFonts w:ascii="Times New Roman" w:cs="Times New Roman" w:eastAsia="Times New Roman" w:hAnsi="Times New Roman"/>
          <w:sz w:val="26"/>
          <w:szCs w:val="26"/>
        </w:rPr>
        <w:t xml:space="preserve">thì người thụ lý đầu tiên xử phạt (khoản 3 Điều 52 Luật). Cần thống nhất với UBND cấp xã ngay từ khi phát hiện để tránh xử phạt hai lần.</w:t>
      </w:r>
    </w:p>
    <w:p>
      <w:pPr>
        <w:pStyle w:val="Heading2"/>
        <w:keepNext/>
        <w:spacing w:after="80" w:before="200"/>
      </w:pPr>
      <w:r>
        <w:rPr>
          <w:rFonts w:ascii="Times New Roman" w:cs="Times New Roman" w:eastAsia="Times New Roman" w:hAnsi="Times New Roman"/>
          <w:b/>
          <w:bCs/>
          <w:sz w:val="26"/>
          <w:szCs w:val="26"/>
        </w:rPr>
        <w:t xml:space="preserve">3. Giao quyền xử phạt cho Phó Giám đốc Sở</w:t>
      </w:r>
    </w:p>
    <w:p>
      <w:pPr>
        <w:spacing w:after="60" w:before="60" w:line="300"/>
        <w:ind w:firstLine="567"/>
        <w:jc w:val="both"/>
      </w:pPr>
      <w:r>
        <w:rPr>
          <w:rFonts w:ascii="Times New Roman" w:cs="Times New Roman" w:eastAsia="Times New Roman" w:hAnsi="Times New Roman"/>
          <w:sz w:val="26"/>
          <w:szCs w:val="26"/>
        </w:rPr>
        <w:t xml:space="preserve">Giám đốc Sở có thể giao cho cấp phó thực hiện thẩm quyền xử phạt, thường xuyên hoặc theo vụ việc, bằng quyết định ghi rõ phạm vi, nội dung, thời hạn giao quyền; người được giao quyền không được giao tiếp cho người khác (Điều 54 Luật). Mẫu quyết định giao quyền xử phạt: MQĐ34; giao quyền cưỡng chế: MQĐ35 (khoản 2 Điều 87 Luật).</w:t>
      </w:r>
    </w:p>
    <w:p>
      <w:pPr>
        <w:pStyle w:val="Heading2"/>
        <w:keepNext/>
        <w:spacing w:after="80" w:before="200"/>
      </w:pPr>
      <w:r>
        <w:rPr>
          <w:rFonts w:ascii="Times New Roman" w:cs="Times New Roman" w:eastAsia="Times New Roman" w:hAnsi="Times New Roman"/>
          <w:b/>
          <w:bCs/>
          <w:sz w:val="26"/>
          <w:szCs w:val="26"/>
        </w:rPr>
        <w:t xml:space="preserve">4. Quyền giải trình — xác định ngay khi lập biên bản</w:t>
      </w:r>
    </w:p>
    <w:p>
      <w:pPr>
        <w:spacing w:after="60" w:before="60" w:line="300"/>
        <w:ind w:firstLine="567"/>
        <w:jc w:val="both"/>
      </w:pPr>
      <w:r>
        <w:rPr>
          <w:rFonts w:ascii="Times New Roman" w:cs="Times New Roman" w:eastAsia="Times New Roman" w:hAnsi="Times New Roman"/>
          <w:sz w:val="26"/>
          <w:szCs w:val="26"/>
        </w:rPr>
        <w:t xml:space="preserve">Người vi phạm có quyền giải trình khi hành vi có hình thức tước giấy phép, chứng chỉ hành nghề, đình chỉ hoạt động có thời hạn, hoặc khung phạt tối đa từ 15 triệu đồng trở lên với cá nhân, từ 30 triệu đồng trở lên với tổ chức (khoản 1 Điều 61 Luật). Phần lớn hành vi trong NĐ 339 thuộc diện này — biên bản phải đánh dấu đúng mục 10 Mẫu biên bản số 01.</w:t>
      </w:r>
    </w:p>
    <w:p>
      <w:r>
        <w:br w:type="page"/>
      </w:r>
    </w:p>
    <w:p>
      <w:pPr>
        <w:pStyle w:val="Heading1"/>
        <w:keepNext/>
        <w:spacing w:after="120" w:before="280"/>
      </w:pPr>
      <w:r>
        <w:rPr>
          <w:rFonts w:ascii="Times New Roman" w:cs="Times New Roman" w:eastAsia="Times New Roman" w:hAnsi="Times New Roman"/>
          <w:b/>
          <w:bCs/>
          <w:sz w:val="28"/>
          <w:szCs w:val="28"/>
        </w:rPr>
        <w:t xml:space="preserve">PHẦN III. QUY TRÌNH 10 BƯỚC XỬ LÝ MỘT VỤ VIỆC</w:t>
      </w:r>
    </w:p>
    <w:p>
      <w:pPr>
        <w:pStyle w:val="Heading2"/>
        <w:keepNext/>
        <w:spacing w:after="80" w:before="200"/>
      </w:pPr>
      <w:r>
        <w:rPr>
          <w:rFonts w:ascii="Times New Roman" w:cs="Times New Roman" w:eastAsia="Times New Roman" w:hAnsi="Times New Roman"/>
          <w:b/>
          <w:bCs/>
          <w:sz w:val="26"/>
          <w:szCs w:val="26"/>
        </w:rPr>
        <w:t xml:space="preserve">Sơ đồ tổng quát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14"/>
        <w:gridCol w:w="2570"/>
        <w:gridCol w:w="2467"/>
        <w:gridCol w:w="2056"/>
        <w:gridCol w:w="1747"/>
      </w:tblGrid>
      <w:tr>
        <w:trPr>
          <w:tblHeader/>
        </w:trPr>
        <w:tc>
          <w:tcPr>
            <w:tcW w:type="dxa" w:w="51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Bước</w:t>
            </w:r>
          </w:p>
        </w:tc>
        <w:tc>
          <w:tcPr>
            <w:tcW w:type="dxa" w:w="257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Việc phải làm</w:t>
            </w:r>
          </w:p>
        </w:tc>
        <w:tc>
          <w:tcPr>
            <w:tcW w:type="dxa" w:w="246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Ai thực hiện</w:t>
            </w:r>
          </w:p>
        </w:tc>
        <w:tc>
          <w:tcPr>
            <w:tcW w:type="dxa" w:w="205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Thời hạn</w:t>
            </w:r>
          </w:p>
        </w:tc>
        <w:tc>
          <w:tcPr>
            <w:tcW w:type="dxa" w:w="174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Mẫu biểu</w:t>
            </w:r>
          </w:p>
        </w:tc>
      </w:tr>
      <w:t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1</w:t>
            </w:r>
          </w:p>
        </w:tc>
        <w:tc>
          <w:tcPr>
            <w:tcW w:type="dxa" w:w="25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Phát hiện, kiểm tra hiện trường, thu thập hồ sơ pháp lý</w:t>
            </w:r>
          </w:p>
        </w:tc>
        <w:tc>
          <w:tcPr>
            <w:tcW w:type="dxa" w:w="246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Công chức phòng chuyên môn / đoàn kiểm tra; phối hợp UBND cấp xã</w:t>
            </w:r>
          </w:p>
        </w:tc>
        <w:tc>
          <w:tcPr>
            <w:tcW w:type="dxa" w:w="205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Ngay khi phát hiện</w:t>
            </w:r>
          </w:p>
        </w:tc>
        <w:tc>
          <w:tcPr>
            <w:tcW w:type="dxa" w:w="174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MBB02 Biên bản làm việc</w:t>
            </w:r>
          </w:p>
        </w:tc>
      </w:tr>
      <w:t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2</w:t>
            </w:r>
          </w:p>
        </w:tc>
        <w:tc>
          <w:tcPr>
            <w:tcW w:type="dxa" w:w="25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Buộc chấm dứt hành vi; lập biên bản vi phạm hành chính</w:t>
            </w:r>
          </w:p>
        </w:tc>
        <w:tc>
          <w:tcPr>
            <w:tcW w:type="dxa" w:w="246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Người có thẩm quyền đang thi hành công vụ (Đ78 NĐ 339)</w:t>
            </w:r>
          </w:p>
        </w:tc>
        <w:tc>
          <w:tcPr>
            <w:tcW w:type="dxa" w:w="205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Ngay tại hiện trường</w:t>
            </w:r>
          </w:p>
        </w:tc>
        <w:tc>
          <w:tcPr>
            <w:tcW w:type="dxa" w:w="174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MBB01 (mẫu mới NĐ 190/2025)</w:t>
            </w:r>
          </w:p>
        </w:tc>
      </w:tr>
      <w:t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3</w:t>
            </w:r>
          </w:p>
        </w:tc>
        <w:tc>
          <w:tcPr>
            <w:tcW w:type="dxa" w:w="25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Chuyển biên bản cho người có thẩm quyền xử phạt</w:t>
            </w:r>
          </w:p>
        </w:tc>
        <w:tc>
          <w:tcPr>
            <w:tcW w:type="dxa" w:w="246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Người lập biên bản → Giám đốc Sở (hoặc Chủ tịch UBND tỉnh nếu vượt thẩm quyền)</w:t>
            </w:r>
          </w:p>
        </w:tc>
        <w:tc>
          <w:tcPr>
            <w:tcW w:type="dxa" w:w="205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02 ngày làm việc từ ngày lập biên bản</w:t>
            </w:r>
          </w:p>
        </w:tc>
        <w:tc>
          <w:tcPr>
            <w:tcW w:type="dxa" w:w="174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Phiếu trình / công văn chuyển</w:t>
            </w:r>
          </w:p>
        </w:tc>
      </w:tr>
      <w:t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4</w:t>
            </w:r>
          </w:p>
        </w:tc>
        <w:tc>
          <w:tcPr>
            <w:tcW w:type="dxa" w:w="25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Tiếp nhận và tổ chức giải trình</w:t>
            </w:r>
          </w:p>
        </w:tc>
        <w:tc>
          <w:tcPr>
            <w:tcW w:type="dxa" w:w="246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Người có thẩm quyền xử phạt; phòng chuyên môn chuẩn bị</w:t>
            </w:r>
          </w:p>
        </w:tc>
        <w:tc>
          <w:tcPr>
            <w:tcW w:type="dxa" w:w="205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Yêu cầu trực tiếp: 02 ngày làm việc; văn bản: 05 ngày làm việc</w:t>
            </w:r>
          </w:p>
        </w:tc>
        <w:tc>
          <w:tcPr>
            <w:tcW w:type="dxa" w:w="174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MBB03 Biên bản phiên giải trình</w:t>
            </w:r>
          </w:p>
        </w:tc>
      </w:tr>
      <w:t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5</w:t>
            </w:r>
          </w:p>
        </w:tc>
        <w:tc>
          <w:tcPr>
            <w:tcW w:type="dxa" w:w="25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Xác minh tình tiết; giám đốc, định giá (nếu cần)</w:t>
            </w:r>
          </w:p>
        </w:tc>
        <w:tc>
          <w:tcPr>
            <w:tcW w:type="dxa" w:w="246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Người lập biên bản hoặc người có thẩm quyền xử phạt</w:t>
            </w:r>
          </w:p>
        </w:tc>
        <w:tc>
          <w:tcPr>
            <w:tcW w:type="dxa" w:w="205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Trong thời hạn ra quyết định</w:t>
            </w:r>
          </w:p>
        </w:tc>
        <w:tc>
          <w:tcPr>
            <w:tcW w:type="dxa" w:w="174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MBB05 (mẫu mới), MQĐ41, MBB04</w:t>
            </w:r>
          </w:p>
        </w:tc>
      </w:tr>
      <w:t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6</w:t>
            </w:r>
          </w:p>
        </w:tc>
        <w:tc>
          <w:tcPr>
            <w:tcW w:type="dxa" w:w="25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Xây dựng phương án xử lý; dự thảo quyết định xử phạt</w:t>
            </w:r>
          </w:p>
        </w:tc>
        <w:tc>
          <w:tcPr>
            <w:tcW w:type="dxa" w:w="246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Phòng chuyên môn tham mưu; bộ phận pháp chế thẩm tra</w:t>
            </w:r>
          </w:p>
        </w:tc>
        <w:tc>
          <w:tcPr>
            <w:tcW w:type="dxa" w:w="205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07/10 ngày làm việc; 01 tháng; 02 tháng (Đ66)</w:t>
            </w:r>
          </w:p>
        </w:tc>
        <w:tc>
          <w:tcPr>
            <w:tcW w:type="dxa" w:w="174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Tờ trình; MQĐ02</w:t>
            </w:r>
          </w:p>
        </w:tc>
      </w:tr>
      <w:t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7</w:t>
            </w:r>
          </w:p>
        </w:tc>
        <w:tc>
          <w:tcPr>
            <w:tcW w:type="dxa" w:w="25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Ký ban hành; gửi quyết định</w:t>
            </w:r>
          </w:p>
        </w:tc>
        <w:tc>
          <w:tcPr>
            <w:tcW w:type="dxa" w:w="246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Giám đốc Sở (hoặc Phó GĐ được giao quyền); Văn phòng gửi</w:t>
            </w:r>
          </w:p>
        </w:tc>
        <w:tc>
          <w:tcPr>
            <w:tcW w:type="dxa" w:w="205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03 ngày làm việc từ ngày ra quyết định (Đ70)</w:t>
            </w:r>
          </w:p>
        </w:tc>
        <w:tc>
          <w:tcPr>
            <w:tcW w:type="dxa" w:w="174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MQĐ02; MBB06 nếu từ chối nhận</w:t>
            </w:r>
          </w:p>
        </w:tc>
      </w:tr>
      <w:t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8</w:t>
            </w:r>
          </w:p>
        </w:tc>
        <w:tc>
          <w:tcPr>
            <w:tcW w:type="dxa" w:w="25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Theo dõi thi hành, giám sát khắc phục hậu quả</w:t>
            </w:r>
          </w:p>
        </w:tc>
        <w:tc>
          <w:tcPr>
            <w:tcW w:type="dxa" w:w="246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Phòng chuyên môn; UBND cấp xã phối hợp</w:t>
            </w:r>
          </w:p>
        </w:tc>
        <w:tc>
          <w:tcPr>
            <w:tcW w:type="dxa" w:w="205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10 ngày (hoặc theo QĐ); 35/120 ngày với thủ tục cấp phép</w:t>
            </w:r>
          </w:p>
        </w:tc>
        <w:tc>
          <w:tcPr>
            <w:tcW w:type="dxa" w:w="174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Biên bản kiểm tra hiện trạng; văn bản thông báo</w:t>
            </w:r>
          </w:p>
        </w:tc>
      </w:tr>
      <w:t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9</w:t>
            </w:r>
          </w:p>
        </w:tc>
        <w:tc>
          <w:tcPr>
            <w:tcW w:type="dxa" w:w="25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Cưỡng chế nếu không chấp hành</w:t>
            </w:r>
          </w:p>
        </w:tc>
        <w:tc>
          <w:tcPr>
            <w:tcW w:type="dxa" w:w="246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Giám đốc Sở ra quyết định cưỡng chế; các lực lượng phối hợp</w:t>
            </w:r>
          </w:p>
        </w:tc>
        <w:tc>
          <w:tcPr>
            <w:tcW w:type="dxa" w:w="205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Gửi quyết định cưỡng chế trong 02 ngày làm việc</w:t>
            </w:r>
          </w:p>
        </w:tc>
        <w:tc>
          <w:tcPr>
            <w:tcW w:type="dxa" w:w="174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MQĐ11; MBB11</w:t>
            </w:r>
          </w:p>
        </w:tc>
      </w:tr>
      <w:t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10</w:t>
            </w:r>
          </w:p>
        </w:tc>
        <w:tc>
          <w:tcPr>
            <w:tcW w:type="dxa" w:w="25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Kết thúc, lưu hồ sơ, báo cáo</w:t>
            </w:r>
          </w:p>
        </w:tc>
        <w:tc>
          <w:tcPr>
            <w:tcW w:type="dxa" w:w="246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Phòng chuyên môn; Văn phòng Sở</w:t>
            </w:r>
          </w:p>
        </w:tc>
        <w:tc>
          <w:tcPr>
            <w:tcW w:type="dxa" w:w="205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Sau khi thi hành xong</w:t>
            </w:r>
          </w:p>
        </w:tc>
        <w:tc>
          <w:tcPr>
            <w:tcW w:type="dxa" w:w="174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Hồ sơ đánh bút lục</w:t>
            </w:r>
          </w:p>
        </w:tc>
      </w:tr>
    </w:tbl>
    <w:p>
      <w:pPr>
        <w:pStyle w:val="Heading2"/>
        <w:keepNext/>
        <w:spacing w:after="80" w:before="200"/>
      </w:pPr>
      <w:r>
        <w:rPr>
          <w:rFonts w:ascii="Times New Roman" w:cs="Times New Roman" w:eastAsia="Times New Roman" w:hAnsi="Times New Roman"/>
          <w:b/>
          <w:bCs/>
          <w:sz w:val="26"/>
          <w:szCs w:val="26"/>
        </w:rPr>
        <w:t xml:space="preserve">Bước 1. Phát hiện, kiểm tra hiện trường và thu thập hồ sơ pháp lý</w:t>
      </w:r>
    </w:p>
    <w:p>
      <w:pPr>
        <w:pStyle w:val="Heading3"/>
        <w:keepNext/>
        <w:spacing w:after="60" w:before="140"/>
      </w:pPr>
      <w:r>
        <w:rPr>
          <w:rFonts w:ascii="Times New Roman" w:cs="Times New Roman" w:eastAsia="Times New Roman" w:hAnsi="Times New Roman"/>
          <w:b/>
          <w:bCs/>
          <w:i/>
          <w:iCs/>
          <w:sz w:val="26"/>
          <w:szCs w:val="26"/>
        </w:rPr>
        <w:t xml:space="preserve">Việc phải làm</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Kiểm tra hiện trường theo kế hoạch kiểm tra, theo phản ánh của người dân, báo chí hoặc đề nghị của UBND cấp xã.</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Yêu cầu chủ đầu tư, đơn vị quản lý vận hành xuất trình hồ sơ pháp lý phù hợp với loại vi phạm: giấy phép xây dựng và bản vẽ được duyệt; kết quả thẩm định thiết kế; thỏa thuận đấu nối thoát nước, cấp nước; giấy phép chặt hạ, dịch chuyển cây xanh; quy trình quản lý vận hành; báo cáo định kỳ…</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Chụp ảnh, đo đạc, ghi tọa độ vị trí vi phạm; xác định đúng chủ thể (chủ đầu tư, nhà thầu thi công, đơn vị quản lý vận hành) vì NĐ 339 tách hành vi của chủ đầu tư (Điều 25) và của nhà thầu (Điều 26).</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Xác định LOẠI CÔNG TRÌNH vì khung phạt thay đổi theo loại: nhà ở riêng lẻ; nhà ở riêng lẻ trong khu vực bảo vệ di tích, di sản hoặc công trình xây dựng khác; công trình phải lập Báo cáo kinh tế - kỹ thuật; công trình phải lập Báo cáo nghiên cứu khả thi.</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Xác định hành vi ĐANG THỰC HIỆN hay ĐÃ KẾT THÚC — quyết định cách tính thời hiệu (Điều 6) và biện pháp khắc phục (dừng thi công để xin phép hay buộc phá dỡ).</w:t>
      </w:r>
    </w:p>
    <w:p>
      <w:pPr>
        <w:pStyle w:val="Heading3"/>
        <w:keepNext/>
        <w:spacing w:after="60" w:before="140"/>
      </w:pPr>
      <w:r>
        <w:rPr>
          <w:rFonts w:ascii="Times New Roman" w:cs="Times New Roman" w:eastAsia="Times New Roman" w:hAnsi="Times New Roman"/>
          <w:b/>
          <w:bCs/>
          <w:i/>
          <w:iCs/>
          <w:sz w:val="26"/>
          <w:szCs w:val="26"/>
        </w:rPr>
        <w:t xml:space="preserve">Ai làm</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Công chức phòng chuyên môn được phân công (với lĩnh vực HTKT là Phòng Hạ tầng kỹ thuật) hoặc thành viên đoàn kiểm tra do Giám đốc Sở thành lập; mời đại diện UBND cấp xã cùng tham gia.</w:t>
      </w:r>
    </w:p>
    <w:p>
      <w:pPr>
        <w:pStyle w:val="Heading3"/>
        <w:keepNext/>
        <w:spacing w:after="60" w:before="140"/>
      </w:pPr>
      <w:r>
        <w:rPr>
          <w:rFonts w:ascii="Times New Roman" w:cs="Times New Roman" w:eastAsia="Times New Roman" w:hAnsi="Times New Roman"/>
          <w:b/>
          <w:bCs/>
          <w:i/>
          <w:iCs/>
          <w:sz w:val="26"/>
          <w:szCs w:val="26"/>
        </w:rPr>
        <w:t xml:space="preserve">Sản phẩm</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Biên bản làm việc (MBB02) hoặc biên bản kiểm tra — đây là căn cứ ghi tại mục “Căn cứ: (4)” của biên bản vi phạm hành chính.</w:t>
      </w:r>
    </w:p>
    <w:p>
      <w:pPr>
        <w:pStyle w:val="Heading3"/>
        <w:keepNext/>
        <w:spacing w:after="60" w:before="140"/>
      </w:pPr>
      <w:r>
        <w:rPr>
          <w:rFonts w:ascii="Times New Roman" w:cs="Times New Roman" w:eastAsia="Times New Roman" w:hAnsi="Times New Roman"/>
          <w:b/>
          <w:bCs/>
          <w:i/>
          <w:iCs/>
          <w:sz w:val="26"/>
          <w:szCs w:val="26"/>
        </w:rPr>
        <w:t xml:space="preserve">Lưu ý</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Khoản 15 Điều 25 NĐ 339: xây dựng sai nội dung giấy phép nhưng không thuộc trường hợp phải điều chỉnh giấy phép thì KHÔNG bị coi là vi phạm và không xử phạt. Phải đối chiếu quy định điều chỉnh giấy phép trước khi kết luận.</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Công trình vi phạm trên đất không đúng mục đích sử dụng thì xử phạt theo nghị định về đất đai (khoản 2 Điều 1 NĐ 339) → phối hợp Sở Nông nghiệp và Môi trường.</w:t>
      </w:r>
    </w:p>
    <w:p>
      <w:pPr>
        <w:pStyle w:val="Heading2"/>
        <w:keepNext/>
        <w:spacing w:after="80" w:before="200"/>
      </w:pPr>
      <w:r>
        <w:rPr>
          <w:rFonts w:ascii="Times New Roman" w:cs="Times New Roman" w:eastAsia="Times New Roman" w:hAnsi="Times New Roman"/>
          <w:b/>
          <w:bCs/>
          <w:sz w:val="26"/>
          <w:szCs w:val="26"/>
        </w:rPr>
        <w:t xml:space="preserve">Bước 2. Buộc chấm dứt hành vi và lập biên bản vi phạm hành chính</w:t>
      </w:r>
    </w:p>
    <w:p>
      <w:pPr>
        <w:pStyle w:val="Heading3"/>
        <w:keepNext/>
        <w:spacing w:after="60" w:before="140"/>
      </w:pPr>
      <w:r>
        <w:rPr>
          <w:rFonts w:ascii="Times New Roman" w:cs="Times New Roman" w:eastAsia="Times New Roman" w:hAnsi="Times New Roman"/>
          <w:b/>
          <w:bCs/>
          <w:i/>
          <w:iCs/>
          <w:sz w:val="26"/>
          <w:szCs w:val="26"/>
        </w:rPr>
        <w:t xml:space="preserve">Việc phải làm</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Nếu hành vi đang diễn ra: yêu cầu chấm dứt ngay bằng lời nói, hiệu lệnh, văn bản (Điều 55 Luật). Với các hành vi tại khoản 4, 6, 7, 8 Điều 25 (sai phép, không phép, thiết kế không được thẩm định), người thi hành công vụ buộc chấm dứt hành vi để thực hiện biện pháp tại Điều 85 NĐ 339 (khoản 1 Điều 87).</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Với hành vi thi công gây lún, nứt, sụp đổ công trình lân cận (khoản 5 Điều 25): lập biên bản, yêu cầu chủ đầu tư tạm dừng thi công hạng mục, một phần hoặc toàn bộ công trình tùy mức độ ảnh hưởng, đồng thời có văn bản thông báo UBND cấp xã nơi có công trình (điểm a khoản 2 Điều 87 NĐ 339).</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Lập biên bản TẠI NƠI XẢY RA vi phạm; nếu lập tại trụ sở hoặc nơi khác thì phải ghi rõ lý do vào biên bản (khoản 2 Điều 58 Luật).</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Ghi đủ nội dung bắt buộc: thời gian, địa điểm lập; thông tin người lập, người vi phạm, người liên quan; thời gian, địa điểm, mô tả hành vi; lời khai; biện pháp ngăn chặn; quyền và thời hạn giải trình (khoản 3 Điều 58 Luật).</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Mục (8) ghi hành vi theo đúng lời văn của nghị định kèm mô tả thực tế, tình tiết tăng nặng, giảm nhẹ; mục (9) ghi điểm, khoản, điều NĐ 339.</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Lập ít nhất 02 bản; người lập và người vi phạm ký. Nếu người vi phạm không ký: phải có chữ ký của đại diện chính quyền cấp xã hoặc ít nhất 01 người chứng kiến xác nhận việc không ký; không có thì ghi rõ lý do (khoản 4 Điều 58 Luật).</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Giao cho người vi phạm 01 bản ngay (khoản 5 Điều 58 Luật); ghi thời điểm giao ở mặt sau biên bản.</w:t>
      </w:r>
    </w:p>
    <w:p>
      <w:pPr>
        <w:pStyle w:val="Heading3"/>
        <w:keepNext/>
        <w:spacing w:after="60" w:before="140"/>
      </w:pPr>
      <w:r>
        <w:rPr>
          <w:rFonts w:ascii="Times New Roman" w:cs="Times New Roman" w:eastAsia="Times New Roman" w:hAnsi="Times New Roman"/>
          <w:b/>
          <w:bCs/>
          <w:i/>
          <w:iCs/>
          <w:sz w:val="26"/>
          <w:szCs w:val="26"/>
        </w:rPr>
        <w:t xml:space="preserve">Ai làm</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Công chức Sở đang thi hành công vụ, thành viên đoàn kiểm tra (Điều 78 NĐ 339). Nên có 02 cán bộ: 01 người lập, 01 người chụp ảnh, ghi nhận.</w:t>
      </w:r>
    </w:p>
    <w:p>
      <w:pPr>
        <w:pStyle w:val="Heading3"/>
        <w:keepNext/>
        <w:spacing w:after="60" w:before="140"/>
      </w:pPr>
      <w:r>
        <w:rPr>
          <w:rFonts w:ascii="Times New Roman" w:cs="Times New Roman" w:eastAsia="Times New Roman" w:hAnsi="Times New Roman"/>
          <w:b/>
          <w:bCs/>
          <w:i/>
          <w:iCs/>
          <w:sz w:val="26"/>
          <w:szCs w:val="26"/>
        </w:rPr>
        <w:t xml:space="preserve">Sản phẩm</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Mẫu biên bản số 01 theo NĐ 190/2025 (ký hiệu số: …/BB-VPHC). Dự thảo mẫu đã điền cho tình huống cụ thể tại Phần VI.</w:t>
      </w:r>
    </w:p>
    <w:p>
      <w:pPr>
        <w:pStyle w:val="Heading3"/>
        <w:keepNext/>
        <w:spacing w:after="60" w:before="140"/>
      </w:pPr>
      <w:r>
        <w:rPr>
          <w:rFonts w:ascii="Times New Roman" w:cs="Times New Roman" w:eastAsia="Times New Roman" w:hAnsi="Times New Roman"/>
          <w:b/>
          <w:bCs/>
          <w:i/>
          <w:iCs/>
          <w:sz w:val="26"/>
          <w:szCs w:val="26"/>
        </w:rPr>
        <w:t xml:space="preserve">Lỗi thường gặp cần tránh</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Dùng mẫu biên bản cũ trước ngày 01/7/2025 (còn dòng “CMND”, thiếu mục giải trình tách a/b).</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Ghi sai chủ thể (ghi nhà thầu trong khi hành vi thuộc Điều 25 là của chủ đầu tư).</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Không ghi loại công trình → không xác định được khung phạt.</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Biên bản có sai sót thì KHÔNG tự sửa đè; phải xác minh và lập biên bản xác minh gắn với biên bản vi phạm (khoản 6 Điều 58 Luật).</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Nếu sau khi lập biên bản chủ đầu tư vẫn tiếp tục thi công: đây là HÀNH VI MỚI (khoản 11 Điều 25 với chủ đầu tư, khoản 3 Điều 26 với nhà thầu), mức phạt cao hơn nhiều → phải lập biên bản mới.</w:t>
      </w:r>
    </w:p>
    <w:p>
      <w:pPr>
        <w:pStyle w:val="Heading2"/>
        <w:keepNext/>
        <w:spacing w:after="80" w:before="200"/>
      </w:pPr>
      <w:r>
        <w:rPr>
          <w:rFonts w:ascii="Times New Roman" w:cs="Times New Roman" w:eastAsia="Times New Roman" w:hAnsi="Times New Roman"/>
          <w:b/>
          <w:bCs/>
          <w:sz w:val="26"/>
          <w:szCs w:val="26"/>
        </w:rPr>
        <w:t xml:space="preserve">Bước 3. Chuyển biên bản cho người có thẩm quyền xử phạt</w:t>
      </w:r>
    </w:p>
    <w:p>
      <w:pPr>
        <w:pStyle w:val="Heading3"/>
        <w:keepNext/>
        <w:spacing w:after="60" w:before="140"/>
      </w:pPr>
      <w:r>
        <w:rPr>
          <w:rFonts w:ascii="Times New Roman" w:cs="Times New Roman" w:eastAsia="Times New Roman" w:hAnsi="Times New Roman"/>
          <w:b/>
          <w:bCs/>
          <w:i/>
          <w:iCs/>
          <w:sz w:val="26"/>
          <w:szCs w:val="26"/>
        </w:rPr>
        <w:t xml:space="preserve">Việc phải làm</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Người lập biên bản không có thẩm quyền xử phạt thì chuyển biên bản và tài liệu cho người có thẩm quyền trong 02 ngày làm việc kể từ ngày lập biên bản; vùng sâu, vùng xa, miền núi, hải đảo đi lại khó khăn: không quá 05 ngày làm việc (điểm a khoản 9 Điều 12 NĐ 118/2021, sửa bởi NĐ 190/2025).</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Kiểm tra thẩm quyền theo mức tối đa của khung phạt (Phần II, nguyên tắc 3). Vượt 800 triệu đồng (xây dựng) hoặc 240 triệu đồng (HTKT) đối với tổ chức → trình Chủ tịch UBND tỉnh.</w:t>
      </w:r>
    </w:p>
    <w:p>
      <w:pPr>
        <w:pStyle w:val="Heading3"/>
        <w:keepNext/>
        <w:spacing w:after="60" w:before="140"/>
      </w:pPr>
      <w:r>
        <w:rPr>
          <w:rFonts w:ascii="Times New Roman" w:cs="Times New Roman" w:eastAsia="Times New Roman" w:hAnsi="Times New Roman"/>
          <w:b/>
          <w:bCs/>
          <w:i/>
          <w:iCs/>
          <w:sz w:val="26"/>
          <w:szCs w:val="26"/>
        </w:rPr>
        <w:t xml:space="preserve">Ai làm</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Người lập biên bản; trưởng phòng chuyên môn ký phiếu trình.</w:t>
      </w:r>
    </w:p>
    <w:p>
      <w:pPr>
        <w:pStyle w:val="Heading3"/>
        <w:keepNext/>
        <w:spacing w:after="60" w:before="140"/>
      </w:pPr>
      <w:r>
        <w:rPr>
          <w:rFonts w:ascii="Times New Roman" w:cs="Times New Roman" w:eastAsia="Times New Roman" w:hAnsi="Times New Roman"/>
          <w:b/>
          <w:bCs/>
          <w:i/>
          <w:iCs/>
          <w:sz w:val="26"/>
          <w:szCs w:val="26"/>
        </w:rPr>
        <w:t xml:space="preserve">Hệ quả thời hạn</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Vụ việc phải chuyển hồ sơ thì thời hạn ra quyết định là 10 ngày làm việc (không phải 07) kể từ ngày lập biên bản (điểm a khoản 1 Điều 66 Luật).</w:t>
      </w:r>
    </w:p>
    <w:p>
      <w:pPr>
        <w:pStyle w:val="Heading2"/>
        <w:keepNext/>
        <w:spacing w:after="80" w:before="200"/>
      </w:pPr>
      <w:r>
        <w:rPr>
          <w:rFonts w:ascii="Times New Roman" w:cs="Times New Roman" w:eastAsia="Times New Roman" w:hAnsi="Times New Roman"/>
          <w:b/>
          <w:bCs/>
          <w:sz w:val="26"/>
          <w:szCs w:val="26"/>
        </w:rPr>
        <w:t xml:space="preserve">Bước 4. Tiếp nhận và tổ chức giải trình — bước “đối thoại” duy nhất luật cho phép trước khi quyết định</w:t>
      </w:r>
    </w:p>
    <w:p>
      <w:pPr>
        <w:pStyle w:val="Heading3"/>
        <w:keepNext/>
        <w:spacing w:after="60" w:before="140"/>
      </w:pPr>
      <w:r>
        <w:rPr>
          <w:rFonts w:ascii="Times New Roman" w:cs="Times New Roman" w:eastAsia="Times New Roman" w:hAnsi="Times New Roman"/>
          <w:b/>
          <w:bCs/>
          <w:i/>
          <w:iCs/>
          <w:sz w:val="26"/>
          <w:szCs w:val="26"/>
        </w:rPr>
        <w:t xml:space="preserve">Việc phải làm</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Giải trình bằng văn bản: người vi phạm gửi trong 05 ngày làm việc kể từ ngày lập biên bản; vụ việc phức tạp được gia hạn thêm tối đa 05 ngày làm việc theo đề nghị, việc gia hạn phải bằng văn bản (khoản 2 Điều 61 Luật).</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Giải trình trực tiếp: người vi phạm gửi văn bản yêu cầu trong 02 ngày làm việc kể từ ngày lập biên bản; người có thẩm quyền thông báo bằng văn bản thời gian, địa điểm phiên giải trình trong 05 ngày làm việc kể từ ngày nhận yêu cầu (khoản 3 Điều 61 Luật).</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Tại phiên giải trình, người có thẩm quyền phải nêu căn cứ pháp lý, tình tiết, chứng cứ, hình thức xử phạt và biện pháp khắc phục hậu quả DỰ KIẾN; người vi phạm được đưa ý kiến, chứng cứ.</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Lập biên bản phiên giải trình, các bên ký từng trang, giao người vi phạm 01 bản (khoản 3 Điều 61 Luật).</w:t>
      </w:r>
    </w:p>
    <w:p>
      <w:pPr>
        <w:pStyle w:val="Heading3"/>
        <w:keepNext/>
        <w:spacing w:after="60" w:before="140"/>
      </w:pPr>
      <w:r>
        <w:rPr>
          <w:rFonts w:ascii="Times New Roman" w:cs="Times New Roman" w:eastAsia="Times New Roman" w:hAnsi="Times New Roman"/>
          <w:b/>
          <w:bCs/>
          <w:i/>
          <w:iCs/>
          <w:sz w:val="26"/>
          <w:szCs w:val="26"/>
        </w:rPr>
        <w:t xml:space="preserve">Nội dung được và không được “đàm phán”</w:t>
      </w:r>
    </w:p>
    <w:p>
      <w:pPr>
        <w:pStyle w:val="ListParagraph"/>
        <w:numPr>
          <w:ilvl w:val="0"/>
          <w:numId w:val="2"/>
        </w:numPr>
        <w:spacing w:after="60" w:before="60" w:line="300"/>
        <w:jc w:val="both"/>
      </w:pPr>
      <w:r>
        <w:rPr>
          <w:rFonts w:ascii="Times New Roman" w:cs="Times New Roman" w:eastAsia="Times New Roman" w:hAnsi="Times New Roman"/>
          <w:b/>
          <w:bCs/>
          <w:sz w:val="26"/>
          <w:szCs w:val="26"/>
        </w:rPr>
        <w:t xml:space="preserve">ĐƯỢC trao đổi: </w:t>
      </w:r>
      <w:r>
        <w:rPr>
          <w:rFonts w:ascii="Times New Roman" w:cs="Times New Roman" w:eastAsia="Times New Roman" w:hAnsi="Times New Roman"/>
          <w:sz w:val="26"/>
          <w:szCs w:val="26"/>
        </w:rPr>
        <w:t xml:space="preserve">chứng cứ về việc có hay không có vi phạm; loại công trình; thời điểm chấm dứt hành vi (thời hiệu); các tình tiết giảm nhẹ theo Điều 9 Luật (tự nguyện khắc phục, khai báo thành thật…); khả năng công trình đủ điều kiện cấp phép để lựa chọn phương án “dừng thi công – làm thủ tục” thay vì phá dỡ (Điều 85 NĐ 339); tiến độ tự khắc phục; cam kết tự tháo dỡ.</w:t>
      </w:r>
    </w:p>
    <w:p>
      <w:pPr>
        <w:pStyle w:val="ListParagraph"/>
        <w:numPr>
          <w:ilvl w:val="0"/>
          <w:numId w:val="2"/>
        </w:numPr>
        <w:spacing w:after="60" w:before="60" w:line="300"/>
        <w:jc w:val="both"/>
      </w:pPr>
      <w:r>
        <w:rPr>
          <w:rFonts w:ascii="Times New Roman" w:cs="Times New Roman" w:eastAsia="Times New Roman" w:hAnsi="Times New Roman"/>
          <w:b/>
          <w:bCs/>
          <w:sz w:val="26"/>
          <w:szCs w:val="26"/>
        </w:rPr>
        <w:t xml:space="preserve">KHÔNG được thương lượng: </w:t>
      </w:r>
      <w:r>
        <w:rPr>
          <w:rFonts w:ascii="Times New Roman" w:cs="Times New Roman" w:eastAsia="Times New Roman" w:hAnsi="Times New Roman"/>
          <w:sz w:val="26"/>
          <w:szCs w:val="26"/>
        </w:rPr>
        <w:t xml:space="preserve">mức phạt ngoài khung, bỏ qua biện pháp khắc phục hậu quả mà nghị định bắt buộc, hoặc “thỏa thuận” không lập biên bản. Mọi điều chỉnh mức phạt chỉ trong khung và phải có tình tiết giảm nhẹ ghi trong hồ sơ (khoản 4 Điều 23 Luật).</w:t>
      </w:r>
    </w:p>
    <w:p>
      <w:pPr>
        <w:pStyle w:val="ListParagraph"/>
        <w:numPr>
          <w:ilvl w:val="0"/>
          <w:numId w:val="2"/>
        </w:numPr>
        <w:spacing w:after="60" w:before="60" w:line="300"/>
        <w:jc w:val="both"/>
      </w:pPr>
      <w:r>
        <w:rPr>
          <w:rFonts w:ascii="Times New Roman" w:cs="Times New Roman" w:eastAsia="Times New Roman" w:hAnsi="Times New Roman"/>
          <w:b/>
          <w:bCs/>
          <w:sz w:val="26"/>
          <w:szCs w:val="26"/>
        </w:rPr>
        <w:t xml:space="preserve">Riêng vụ gây lún nứt, hư hỏng công trình lân cận: </w:t>
      </w:r>
      <w:r>
        <w:rPr>
          <w:rFonts w:ascii="Times New Roman" w:cs="Times New Roman" w:eastAsia="Times New Roman" w:hAnsi="Times New Roman"/>
          <w:sz w:val="26"/>
          <w:szCs w:val="26"/>
        </w:rPr>
        <w:t xml:space="preserve">việc thỏa thuận BỒI THƯỜNG giữa chủ đầu tư và bên bị thiệt hại do UBND cấp xã tổ chức (điểm b khoản 2 Điều 87 NĐ 339) — đây là thỏa thuận dân sự, tách khỏi quyết định xử phạt (xem Phần IV, mục 3).</w:t>
      </w:r>
    </w:p>
    <w:p>
      <w:pPr>
        <w:pStyle w:val="Heading3"/>
        <w:keepNext/>
        <w:spacing w:after="60" w:before="140"/>
      </w:pPr>
      <w:r>
        <w:rPr>
          <w:rFonts w:ascii="Times New Roman" w:cs="Times New Roman" w:eastAsia="Times New Roman" w:hAnsi="Times New Roman"/>
          <w:b/>
          <w:bCs/>
          <w:i/>
          <w:iCs/>
          <w:sz w:val="26"/>
          <w:szCs w:val="26"/>
        </w:rPr>
        <w:t xml:space="preserve">Hệ quả thời hạn</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Có yêu cầu giải trình hoặc phải xác minh: thời hạn ra quyết định là 01 tháng từ ngày lập biên bản (điểm b khoản 1 Điều 66 Luật).</w:t>
      </w:r>
    </w:p>
    <w:p>
      <w:pPr>
        <w:pStyle w:val="Heading2"/>
        <w:keepNext/>
        <w:spacing w:after="80" w:before="200"/>
      </w:pPr>
      <w:r>
        <w:rPr>
          <w:rFonts w:ascii="Times New Roman" w:cs="Times New Roman" w:eastAsia="Times New Roman" w:hAnsi="Times New Roman"/>
          <w:b/>
          <w:bCs/>
          <w:sz w:val="26"/>
          <w:szCs w:val="26"/>
        </w:rPr>
        <w:t xml:space="preserve">Bước 5. Xác minh tình tiết, giám định, xác định tình tiết tăng nặng – giảm nhẹ</w:t>
      </w:r>
    </w:p>
    <w:p>
      <w:pPr>
        <w:pStyle w:val="Heading3"/>
        <w:keepNext/>
        <w:spacing w:after="60" w:before="140"/>
      </w:pPr>
      <w:r>
        <w:rPr>
          <w:rFonts w:ascii="Times New Roman" w:cs="Times New Roman" w:eastAsia="Times New Roman" w:hAnsi="Times New Roman"/>
          <w:b/>
          <w:bCs/>
          <w:i/>
          <w:iCs/>
          <w:sz w:val="26"/>
          <w:szCs w:val="26"/>
        </w:rPr>
        <w:t xml:space="preserve">Việc phải làm</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Xác minh: có hay không vi phạm; người vi phạm, lỗi, nhân thân; tình tiết tăng nặng, giảm nhẹ; tính chất, mức độ thiệt hại; trường hợp không ra quyết định xử phạt; tình tiết khác (khoản 1 Điều 59 Luật). Kết quả phải bằng văn bản — Mẫu biên bản số 05 (mẫu mới theo NĐ 190/2025).</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Trưng cầu giám định khi cần (Điều 59 Luật; đặc biệt khi công trình lân cận bị lún, nứt — điểm a khoản 2 Điều 87 NĐ 339) bằng Quyết định trưng cầu giám định (MQĐ41).</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Tra cứu lịch sử vi phạm: vi phạm nhiều lần, tái phạm là tình tiết tăng nặng (điểm b khoản 1 Điều 10 Luật); với một số hành vi tại dự án, vi phạm nhiều lần không phạt từng hành vi mà áp tình tiết tăng nặng (khoản 1 Điều 4 NĐ 339); tái phạm hành vi trật tự xây dựng có khung riêng (khoản 12 Điều 25).</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Kiểm tra lại thời hiệu (Điều 6 NĐ 339) trước khi dự thảo quyết định.</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Hành vi có dấu hiệu tội phạm → chuyển hồ sơ cho cơ quan tiến hành tố tụng hình sự (Điều 62 Luật), dùng MQĐ33 và MBB28; thông báo bằng văn bản cho người vi phạm.</w:t>
      </w:r>
    </w:p>
    <w:p>
      <w:pPr>
        <w:pStyle w:val="Heading3"/>
        <w:keepNext/>
        <w:spacing w:after="60" w:before="140"/>
      </w:pPr>
      <w:r>
        <w:rPr>
          <w:rFonts w:ascii="Times New Roman" w:cs="Times New Roman" w:eastAsia="Times New Roman" w:hAnsi="Times New Roman"/>
          <w:b/>
          <w:bCs/>
          <w:i/>
          <w:iCs/>
          <w:sz w:val="26"/>
          <w:szCs w:val="26"/>
        </w:rPr>
        <w:t xml:space="preserve">Ai làm</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Người lập biên bản hoặc người có thẩm quyền xử phạt, tự mình hoặc phân công, phối hợp; chịu trách nhiệm trước pháp luật về kết quả xác minh (khoản 3 Điều 59 Luật).</w:t>
      </w:r>
    </w:p>
    <w:p>
      <w:pPr>
        <w:pStyle w:val="Heading3"/>
        <w:keepNext/>
        <w:spacing w:after="60" w:before="140"/>
      </w:pPr>
      <w:r>
        <w:rPr>
          <w:rFonts w:ascii="Times New Roman" w:cs="Times New Roman" w:eastAsia="Times New Roman" w:hAnsi="Times New Roman"/>
          <w:b/>
          <w:bCs/>
          <w:i/>
          <w:iCs/>
          <w:sz w:val="26"/>
          <w:szCs w:val="26"/>
        </w:rPr>
        <w:t xml:space="preserve">Hệ quả thời hạn</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Vụ việc đặc biệt nghiêm trọng, nhiều tình tiết phức tạp: thời hạn ra quyết định là 02 tháng từ ngày lập biên bản (điểm c khoản 1 Điều 66 Luật).</w:t>
      </w:r>
    </w:p>
    <w:p>
      <w:pPr>
        <w:pStyle w:val="Heading2"/>
        <w:keepNext/>
        <w:spacing w:after="80" w:before="200"/>
      </w:pPr>
      <w:r>
        <w:rPr>
          <w:rFonts w:ascii="Times New Roman" w:cs="Times New Roman" w:eastAsia="Times New Roman" w:hAnsi="Times New Roman"/>
          <w:b/>
          <w:bCs/>
          <w:sz w:val="26"/>
          <w:szCs w:val="26"/>
        </w:rPr>
        <w:t xml:space="preserve">Bước 6. Xây dựng phương án xử lý và dự thảo quyết định xử phạt</w:t>
      </w:r>
    </w:p>
    <w:p>
      <w:pPr>
        <w:pStyle w:val="Heading3"/>
        <w:keepNext/>
        <w:spacing w:after="60" w:before="140"/>
      </w:pPr>
      <w:r>
        <w:rPr>
          <w:rFonts w:ascii="Times New Roman" w:cs="Times New Roman" w:eastAsia="Times New Roman" w:hAnsi="Times New Roman"/>
          <w:b/>
          <w:bCs/>
          <w:i/>
          <w:iCs/>
          <w:sz w:val="26"/>
          <w:szCs w:val="26"/>
        </w:rPr>
        <w:t xml:space="preserve">Việc phải làm</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Lựa chọn phương án theo cây quyết định tại Phần IV (đặc biệt Điều 85 NĐ 339 với công trình đang thi công).</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Tính mức phạt: mức trung bình của khung → điều chỉnh theo tình tiết giảm nhẹ, tăng nặng đã xác minh → nếu là cá nhân thì dùng khung đã chia đôi.</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Nhiều hành vi của cùng một người trong cùng một lần xử phạt: ra 01 quyết định, ghi hình thức và mức phạt cho TỪNG hành vi (khoản 1 Điều 67 Luật).</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Dự thảo quyết định đủ 12 nội dung bắt buộc tại khoản 1 Điều 68 Luật (địa danh, ngày; căn cứ pháp lý; biên bản, kết quả xác minh, giải trình; người ra quyết định; người vi phạm; hành vi, tình tiết; điều khoản áp dụng; hình thức chính, bổ sung, khắc phục hậu quả; quyền khiếu nại, khởi kiện; hiệu lực, thời hạn, nơi thi hành, nơi nộp phạt; chữ ký; trách nhiệm thi hành và cưỡng chế).</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Ghi rõ thời hạn thực hiện biện pháp khắc phục hậu quả (khoản 1 Điều 85 Luật) và, với phương án dừng thi công, thời hạn 35 hoặc 120 ngày tính từ ngày ban hành quyết định.</w:t>
      </w:r>
    </w:p>
    <w:p>
      <w:pPr>
        <w:pStyle w:val="Heading3"/>
        <w:keepNext/>
        <w:spacing w:after="60" w:before="140"/>
      </w:pPr>
      <w:r>
        <w:rPr>
          <w:rFonts w:ascii="Times New Roman" w:cs="Times New Roman" w:eastAsia="Times New Roman" w:hAnsi="Times New Roman"/>
          <w:b/>
          <w:bCs/>
          <w:i/>
          <w:iCs/>
          <w:sz w:val="26"/>
          <w:szCs w:val="26"/>
        </w:rPr>
        <w:t xml:space="preserve">Ai làm</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Phòng chuyên môn soạn tờ trình kèm dự thảo quyết định (MQĐ02); bộ phận pháp chế của Sở thẩm tra trước khi trình ký (theo quy chế làm việc của Sở).</w:t>
      </w:r>
    </w:p>
    <w:p>
      <w:pPr>
        <w:pStyle w:val="Heading3"/>
        <w:keepNext/>
        <w:spacing w:after="60" w:before="140"/>
      </w:pPr>
      <w:r>
        <w:rPr>
          <w:rFonts w:ascii="Times New Roman" w:cs="Times New Roman" w:eastAsia="Times New Roman" w:hAnsi="Times New Roman"/>
          <w:b/>
          <w:bCs/>
          <w:i/>
          <w:iCs/>
          <w:sz w:val="26"/>
          <w:szCs w:val="26"/>
        </w:rPr>
        <w:t xml:space="preserve">Thời hạn ra quyết định (Điều 66 Luật) — tính từ ngày lập biên bản</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07 ngày làm việc: vụ việc thông thường.</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10 ngày làm việc: vụ việc phải chuyển hồ sơ đến người có thẩm quyền.</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01 tháng: có yêu cầu giải trình hoặc phải xác minh.</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02 tháng: thuộc trường hợp trên và đặc biệt nghiêm trọng, phức tạp.</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Để quá hạn do lỗi thì người có thẩm quyền và người liên quan bị xử lý (khoản 2 Điều 66 Luật).</w:t>
      </w:r>
    </w:p>
    <w:p>
      <w:pPr>
        <w:pStyle w:val="Heading2"/>
        <w:keepNext/>
        <w:spacing w:after="80" w:before="200"/>
      </w:pPr>
      <w:r>
        <w:rPr>
          <w:rFonts w:ascii="Times New Roman" w:cs="Times New Roman" w:eastAsia="Times New Roman" w:hAnsi="Times New Roman"/>
          <w:b/>
          <w:bCs/>
          <w:sz w:val="26"/>
          <w:szCs w:val="26"/>
        </w:rPr>
        <w:t xml:space="preserve">Bước 7. Ký ban hành và gửi quyết định xử phạt</w:t>
      </w:r>
    </w:p>
    <w:p>
      <w:pPr>
        <w:pStyle w:val="Heading3"/>
        <w:keepNext/>
        <w:spacing w:after="60" w:before="140"/>
      </w:pPr>
      <w:r>
        <w:rPr>
          <w:rFonts w:ascii="Times New Roman" w:cs="Times New Roman" w:eastAsia="Times New Roman" w:hAnsi="Times New Roman"/>
          <w:b/>
          <w:bCs/>
          <w:i/>
          <w:iCs/>
          <w:sz w:val="26"/>
          <w:szCs w:val="26"/>
        </w:rPr>
        <w:t xml:space="preserve">Việc phải làm</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Giám đốc Sở (hoặc Phó Giám đốc được giao quyền) ký. Quyết định có hiệu lực từ ngày ký, trừ khi ghi ngày hiệu lực khác (khoản 4 Điều 67 Luật).</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Trong 03 ngày làm việc kể từ ngày ra quyết định, gửi cho người bị xử phạt, cơ quan thu tiền phạt và cơ quan liên quan, ví dụ UBND cấp xã (khoản 1 Điều 70 Luật).</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Hình thức gửi: giao trực tiếp (người nhận ký, ghi thời gian); bưu chính bảo đảm (lưu phiếu gửi, tra trạng thái phát); điện tử; nếu không được thì niêm yết công khai tại nơi cư trú, trụ sở hoặc gửi UBND cấp xã niêm yết (Điều 70 Luật; Điều 17a NĐ 118/2021 bổ sung bởi NĐ 190/2025).</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Người vi phạm từ chối nhận: lập biên bản về việc không nhận quyết định (MBB06), có xác nhận của đại diện chính quyền cấp xã hoặc người chứng kiến (điểm c khoản 1 Điều 17a).</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Vi phạm xây dựng gây hậu quả lớn hoặc ảnh hưởng xấu đến dư luận: công bố công khai việc xử phạt trên trang thông tin điện tử của Sở hoặc UBND tỉnh (Điều 72 Luật — xây dựng thuộc danh mục).</w:t>
      </w:r>
    </w:p>
    <w:p>
      <w:pPr>
        <w:pStyle w:val="Heading2"/>
        <w:keepNext/>
        <w:spacing w:after="80" w:before="200"/>
      </w:pPr>
      <w:r>
        <w:rPr>
          <w:rFonts w:ascii="Times New Roman" w:cs="Times New Roman" w:eastAsia="Times New Roman" w:hAnsi="Times New Roman"/>
          <w:b/>
          <w:bCs/>
          <w:sz w:val="26"/>
          <w:szCs w:val="26"/>
        </w:rPr>
        <w:t xml:space="preserve">Bước 8. Theo dõi thi hành và giám sát biện pháp khắc phục hậu quả</w:t>
      </w:r>
    </w:p>
    <w:p>
      <w:pPr>
        <w:pStyle w:val="Heading3"/>
        <w:keepNext/>
        <w:spacing w:after="60" w:before="140"/>
      </w:pPr>
      <w:r>
        <w:rPr>
          <w:rFonts w:ascii="Times New Roman" w:cs="Times New Roman" w:eastAsia="Times New Roman" w:hAnsi="Times New Roman"/>
          <w:b/>
          <w:bCs/>
          <w:i/>
          <w:iCs/>
          <w:sz w:val="26"/>
          <w:szCs w:val="26"/>
        </w:rPr>
        <w:t xml:space="preserve">Việc phải làm</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Người bị xử phạt chấp hành trong 10 ngày kể từ ngày nhận quyết định, hoặc thời hạn dài hơn ghi trong quyết định; khiếu nại, khởi kiện vẫn phải chấp hành (khoản 1 Điều 73 Luật).</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Người ra quyết định có trách nhiệm tổ chức giám sát việc thực hiện biện pháp khắc phục hậu quả (khoản 1 Điều 86 NĐ 339; khoản 3 Điều 85 Luật). Mọi chi phí khắc phục do người vi phạm chịu.</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Với phương án dừng thi công – làm thủ tục cấp phép (khoản 2 Điều 85 NĐ 339): theo dõi hết hạn 35/120 ngày; khi người vi phạm xuất trình giấy phép hoặc văn bản thẩm định, trong 05 ngày phải kiểm tra hiện trạng và lập biên bản kiểm tra hiện trạng; chỉ khi phù hợp mới cho tiếp tục thi công.</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Hết hạn mà không xuất trình giấy phép: ra văn bản thông báo yêu cầu tự phá dỡ; người vi phạm phải tự phá dỡ trong 15 ngày kể từ ngày gửi thông báo (dấu bưu điện) hoặc ngày bàn giao thông báo.</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Thông báo kết quả thi hành xong cho cơ quan quản lý cơ sở dữ liệu về xử lý vi phạm hành chính của Bộ Tư pháp và cơ quan tư pháp địa phương (khoản 2 Điều 73 Luật).</w:t>
      </w:r>
    </w:p>
    <w:p>
      <w:pPr>
        <w:pStyle w:val="Heading3"/>
        <w:keepNext/>
        <w:spacing w:after="60" w:before="140"/>
      </w:pPr>
      <w:r>
        <w:rPr>
          <w:rFonts w:ascii="Times New Roman" w:cs="Times New Roman" w:eastAsia="Times New Roman" w:hAnsi="Times New Roman"/>
          <w:b/>
          <w:bCs/>
          <w:i/>
          <w:iCs/>
          <w:sz w:val="26"/>
          <w:szCs w:val="26"/>
        </w:rPr>
        <w:t xml:space="preserve">Ai làm</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Phòng chuyên môn theo dõi; UBND cấp xã phối hợp kiểm tra thực địa; bộ phận kế toán theo dõi chứng từ nộp phạt.</w:t>
      </w:r>
    </w:p>
    <w:p>
      <w:pPr>
        <w:pStyle w:val="Heading2"/>
        <w:keepNext/>
        <w:spacing w:after="80" w:before="200"/>
      </w:pPr>
      <w:r>
        <w:rPr>
          <w:rFonts w:ascii="Times New Roman" w:cs="Times New Roman" w:eastAsia="Times New Roman" w:hAnsi="Times New Roman"/>
          <w:b/>
          <w:bCs/>
          <w:sz w:val="26"/>
          <w:szCs w:val="26"/>
        </w:rPr>
        <w:t xml:space="preserve">Bước 9. Cưỡng chế thi hành</w:t>
      </w:r>
    </w:p>
    <w:p>
      <w:pPr>
        <w:pStyle w:val="Heading3"/>
        <w:keepNext/>
        <w:spacing w:after="60" w:before="140"/>
      </w:pPr>
      <w:r>
        <w:rPr>
          <w:rFonts w:ascii="Times New Roman" w:cs="Times New Roman" w:eastAsia="Times New Roman" w:hAnsi="Times New Roman"/>
          <w:b/>
          <w:bCs/>
          <w:i/>
          <w:iCs/>
          <w:sz w:val="26"/>
          <w:szCs w:val="26"/>
        </w:rPr>
        <w:t xml:space="preserve">Khi nào áp dụng</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Người bị xử phạt không tự nguyện chấp hành quyết định; hoặc không hoàn trả kinh phí cho cơ quan đã thực hiện khắc phục hậu quả thay (khoản 1 Điều 86 Luật). Không tự phá dỡ theo khoản 1, điểm c, điểm đ khoản 2 Điều 85 NĐ 339 thì bị cưỡng chế.</w:t>
      </w:r>
    </w:p>
    <w:p>
      <w:pPr>
        <w:pStyle w:val="Heading3"/>
        <w:keepNext/>
        <w:spacing w:after="60" w:before="140"/>
      </w:pPr>
      <w:r>
        <w:rPr>
          <w:rFonts w:ascii="Times New Roman" w:cs="Times New Roman" w:eastAsia="Times New Roman" w:hAnsi="Times New Roman"/>
          <w:b/>
          <w:bCs/>
          <w:i/>
          <w:iCs/>
          <w:sz w:val="26"/>
          <w:szCs w:val="26"/>
        </w:rPr>
        <w:t xml:space="preserve">Ai có thẩm quyền</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Giám đốc Sở là “Thủ trưởng cơ quan chuyên môn thuộc UBND cấp tỉnh” (điểm c khoản 1 Điều 37a Luật) nên có thẩm quyền ra quyết định cưỡng chế đối với quyết định xử phạt của mình (điểm a khoản 1 Điều 87 Luật); có thể giao quyền cho cấp phó bằng quyết định (khoản 2 Điều 87 Luật, MQĐ35).</w:t>
      </w:r>
    </w:p>
    <w:p>
      <w:pPr>
        <w:pStyle w:val="Heading3"/>
        <w:keepNext/>
        <w:spacing w:after="60" w:before="140"/>
      </w:pPr>
      <w:r>
        <w:rPr>
          <w:rFonts w:ascii="Times New Roman" w:cs="Times New Roman" w:eastAsia="Times New Roman" w:hAnsi="Times New Roman"/>
          <w:b/>
          <w:bCs/>
          <w:i/>
          <w:iCs/>
          <w:sz w:val="26"/>
          <w:szCs w:val="26"/>
        </w:rPr>
        <w:t xml:space="preserve">Việc phải làm</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Ban hành quyết định cưỡng chế phù hợp: buộc thực hiện biện pháp khắc phục hậu quả (MQĐ11); khấu trừ lương, thu nhập (MQĐ07); khấu trừ tiền từ tài khoản (MQĐ08); kê biên tài sản (MQĐ09)…</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Gửi quyết định cưỡng chế trong 02 ngày làm việc kể từ ngày ra quyết định; quyết định phải thi hành ngay khi người bị cưỡng chế nhận được (khoản 1 Điều 88 Luật).</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Xây dựng phương án cưỡng chế (lực lượng, phương tiện, bảo đảm an toàn, di dời tài sản); lập biên bản cưỡng chế (MBB11). Người bị cưỡng chế chịu mọi chi phí (khoản 2 Điều 88 Luật).</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Lưu ý thời hiệu: quyết định xử phạt hết thời hiệu thi hành sau 01 năm, nhưng biện pháp khắc phục hậu quả vẫn phải thi hành (Điều 74 Luật; khoản 2a Điều 88 Luật).</w:t>
      </w:r>
    </w:p>
    <w:p>
      <w:pPr>
        <w:pStyle w:val="Heading2"/>
        <w:keepNext/>
        <w:spacing w:after="80" w:before="200"/>
      </w:pPr>
      <w:r>
        <w:rPr>
          <w:rFonts w:ascii="Times New Roman" w:cs="Times New Roman" w:eastAsia="Times New Roman" w:hAnsi="Times New Roman"/>
          <w:b/>
          <w:bCs/>
          <w:sz w:val="26"/>
          <w:szCs w:val="26"/>
        </w:rPr>
        <w:t xml:space="preserve">Bước 10. Kết thúc vụ việc, lưu trữ hồ sơ</w:t>
      </w:r>
    </w:p>
    <w:p>
      <w:pPr>
        <w:pStyle w:val="Heading3"/>
        <w:keepNext/>
        <w:spacing w:after="60" w:before="140"/>
      </w:pPr>
      <w:r>
        <w:rPr>
          <w:rFonts w:ascii="Times New Roman" w:cs="Times New Roman" w:eastAsia="Times New Roman" w:hAnsi="Times New Roman"/>
          <w:b/>
          <w:bCs/>
          <w:i/>
          <w:iCs/>
          <w:sz w:val="26"/>
          <w:szCs w:val="26"/>
        </w:rPr>
        <w:t xml:space="preserve">Việc phải làm</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Lập hồ sơ xử phạt gồm biên bản vi phạm, quyết định xử phạt, tài liệu, giấy tờ liên quan; ĐÁNH BÚT LỤC; lưu trữ theo pháp luật về lưu trữ (khoản 2 Điều 57 Luật).</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Cập nhật sổ theo dõi vụ việc của Sở; báo cáo định kỳ công tác xử lý vi phạm hành chính theo yêu cầu của UBND tỉnh và Bộ Xây dựng.</w:t>
      </w:r>
    </w:p>
    <w:p>
      <w:r>
        <w:br w:type="page"/>
      </w:r>
    </w:p>
    <w:p>
      <w:pPr>
        <w:pStyle w:val="Heading1"/>
        <w:keepNext/>
        <w:spacing w:after="120" w:before="280"/>
      </w:pPr>
      <w:r>
        <w:rPr>
          <w:rFonts w:ascii="Times New Roman" w:cs="Times New Roman" w:eastAsia="Times New Roman" w:hAnsi="Times New Roman"/>
          <w:b/>
          <w:bCs/>
          <w:sz w:val="28"/>
          <w:szCs w:val="28"/>
        </w:rPr>
        <w:t xml:space="preserve">PHẦN IV. PHƯƠNG ÁN XỬ LÝ THEO TỪNG NHÓM VI PHẠM</w:t>
      </w:r>
    </w:p>
    <w:p>
      <w:pPr>
        <w:pStyle w:val="Heading2"/>
        <w:keepNext/>
        <w:spacing w:after="80" w:before="200"/>
      </w:pPr>
      <w:r>
        <w:rPr>
          <w:rFonts w:ascii="Times New Roman" w:cs="Times New Roman" w:eastAsia="Times New Roman" w:hAnsi="Times New Roman"/>
          <w:b/>
          <w:bCs/>
          <w:sz w:val="26"/>
          <w:szCs w:val="26"/>
        </w:rPr>
        <w:t xml:space="preserve">1. Trật tự xây dựng của chủ đầu tư (Điều 25 NĐ 339) — cây quyết định</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14"/>
        <w:gridCol w:w="1767"/>
        <w:gridCol w:w="3222"/>
        <w:gridCol w:w="1351"/>
      </w:tblGrid>
      <w:tr>
        <w:trPr>
          <w:tblHeader/>
        </w:trPr>
        <w:tc>
          <w:tcPr>
            <w:tcW w:type="dxa" w:w="301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Tình huống</w:t>
            </w:r>
          </w:p>
        </w:tc>
        <w:tc>
          <w:tcPr>
            <w:tcW w:type="dxa" w:w="176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Hình thức xử phạt</w:t>
            </w:r>
          </w:p>
        </w:tc>
        <w:tc>
          <w:tcPr>
            <w:tcW w:type="dxa" w:w="322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Biện pháp khắc phục hậu quả</w:t>
            </w:r>
          </w:p>
        </w:tc>
        <w:tc>
          <w:tcPr>
            <w:tcW w:type="dxa" w:w="135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Căn cứ</w:t>
            </w:r>
          </w:p>
        </w:tc>
      </w:tr>
      <w:tr>
        <w:tc>
          <w:tcPr>
            <w:tcW w:type="dxa" w:w="301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A. Sai phép (k4, k6), không phép (k7), thiết kế không được thẩm định (k8) — ĐANG THI CÔNG và ĐỦ điều kiện cấp phép/điều chỉnh</w:t>
            </w:r>
          </w:p>
        </w:tc>
        <w:tc>
          <w:tcPr>
            <w:tcW w:type="dxa" w:w="176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Phạt tiền theo khung</w:t>
            </w:r>
          </w:p>
        </w:tc>
        <w:tc>
          <w:tcPr>
            <w:tcW w:type="dxa" w:w="322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Buộc dừng thi công; buộc làm thủ tục cấp/điều chỉnh giấy phép hoặc điều chỉnh dự án, thiết kế trong 35 ngày (nhà ở riêng lẻ, công trình khác) hoặc 120 ngày (công trình lập BCKTKT, BCNCKT) kể từ ngày ban hành quyết định</w:t>
            </w:r>
          </w:p>
        </w:tc>
        <w:tc>
          <w:tcPr>
            <w:tcW w:type="dxa" w:w="135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Điểm c k14 Đ25; k2 Đ85</w:t>
            </w:r>
          </w:p>
        </w:tc>
      </w:tr>
      <w:tr>
        <w:tc>
          <w:tcPr>
            <w:tcW w:type="dxa" w:w="301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B. Như A nhưng KHÔNG ĐỦ điều kiện cấp phép/điều chỉnh</w:t>
            </w:r>
          </w:p>
        </w:tc>
        <w:tc>
          <w:tcPr>
            <w:tcW w:type="dxa" w:w="176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Phạt tiền theo khung</w:t>
            </w:r>
          </w:p>
        </w:tc>
        <w:tc>
          <w:tcPr>
            <w:tcW w:type="dxa" w:w="322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Buộc phá dỡ công trình, phần công trình vi phạm</w:t>
            </w:r>
          </w:p>
        </w:tc>
        <w:tc>
          <w:tcPr>
            <w:tcW w:type="dxa" w:w="135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K1 Đ85</w:t>
            </w:r>
          </w:p>
        </w:tc>
      </w:tr>
      <w:tr>
        <w:tc>
          <w:tcPr>
            <w:tcW w:type="dxa" w:w="301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C. Hành vi k4, k6, k7, k8 ĐÃ KẾT THÚC</w:t>
            </w:r>
          </w:p>
        </w:tc>
        <w:tc>
          <w:tcPr>
            <w:tcW w:type="dxa" w:w="176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Phạt tiền theo khung</w:t>
            </w:r>
          </w:p>
        </w:tc>
        <w:tc>
          <w:tcPr>
            <w:tcW w:type="dxa" w:w="322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Buộc phá dỡ công trình, phần công trình vi phạm</w:t>
            </w:r>
          </w:p>
        </w:tc>
        <w:tc>
          <w:tcPr>
            <w:tcW w:type="dxa" w:w="135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Điểm d k14 Đ25</w:t>
            </w:r>
          </w:p>
        </w:tc>
      </w:tr>
      <w:tr>
        <w:tc>
          <w:tcPr>
            <w:tcW w:type="dxa" w:w="301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D. Sai quy hoạch (k9); cơi nới, lấn chiếm (k10)</w:t>
            </w:r>
          </w:p>
        </w:tc>
        <w:tc>
          <w:tcPr>
            <w:tcW w:type="dxa" w:w="176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Phạt tiền theo khung</w:t>
            </w:r>
          </w:p>
        </w:tc>
        <w:tc>
          <w:tcPr>
            <w:tcW w:type="dxa" w:w="322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Buộc phá dỡ phần vi phạm</w:t>
            </w:r>
          </w:p>
        </w:tc>
        <w:tc>
          <w:tcPr>
            <w:tcW w:type="dxa" w:w="135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Điểm đ k14 Đ25</w:t>
            </w:r>
          </w:p>
        </w:tc>
      </w:tr>
      <w:tr>
        <w:tc>
          <w:tcPr>
            <w:tcW w:type="dxa" w:w="301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E. Tiếp tục vi phạm sau khi đã lập biên bản (k11); tái phạm (k12)</w:t>
            </w:r>
          </w:p>
        </w:tc>
        <w:tc>
          <w:tcPr>
            <w:tcW w:type="dxa" w:w="176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Phạt tiền khung cao; tước giấy phép xây dựng 03–12 tháng; tịch thu tang vật, phương tiện</w:t>
            </w:r>
          </w:p>
        </w:tc>
        <w:tc>
          <w:tcPr>
            <w:tcW w:type="dxa" w:w="322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Buộc phá dỡ; buộc nộp lại số tiền bằng giá trị tang vật đã tiêu thụ, tẩu tán</w:t>
            </w:r>
          </w:p>
        </w:tc>
        <w:tc>
          <w:tcPr>
            <w:tcW w:type="dxa" w:w="135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K11–14 Đ25</w:t>
            </w:r>
          </w:p>
        </w:tc>
      </w:tr>
      <w:tr>
        <w:tc>
          <w:tcPr>
            <w:tcW w:type="dxa" w:w="301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F. Không che chắn, rơi vãi vật liệu (k1); không công khai giấy phép (k2)</w:t>
            </w:r>
          </w:p>
        </w:tc>
        <w:tc>
          <w:tcPr>
            <w:tcW w:type="dxa" w:w="176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Phạt tiền</w:t>
            </w:r>
          </w:p>
        </w:tc>
        <w:tc>
          <w:tcPr>
            <w:tcW w:type="dxa" w:w="322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Buộc che chắn, thu gom, khôi phục; buộc công khai giấy phép</w:t>
            </w:r>
          </w:p>
        </w:tc>
        <w:tc>
          <w:tcPr>
            <w:tcW w:type="dxa" w:w="135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Điểm a, b k14 Đ25</w:t>
            </w:r>
          </w:p>
        </w:tc>
      </w:tr>
    </w:tbl>
    <w:p>
      <w:pPr>
        <w:spacing w:after="60" w:before="60" w:line="300"/>
        <w:ind w:firstLine="567"/>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Phương án A đòi hỏi đánh giá “đủ điều kiện cấp phép” ngay từ Bước 5–6; nên có ý kiến của bộ phận cấp phép xây dựng trước khi chọn A hay B. Nếu đang làm thủ tục mà vẫn tiếp tục thi công thì bị xử lý theo khoản 12 Điều 25 (điểm e khoản 2 Điều 85).</w:t>
      </w:r>
    </w:p>
    <w:p>
      <w:pPr>
        <w:pStyle w:val="Heading2"/>
        <w:keepNext/>
        <w:spacing w:after="80" w:before="200"/>
      </w:pPr>
      <w:r>
        <w:rPr>
          <w:rFonts w:ascii="Times New Roman" w:cs="Times New Roman" w:eastAsia="Times New Roman" w:hAnsi="Times New Roman"/>
          <w:b/>
          <w:bCs/>
          <w:sz w:val="26"/>
          <w:szCs w:val="26"/>
        </w:rPr>
        <w:t xml:space="preserve">2. Bảng khung phạt Điều 25 (mức cho TỔ CHỨC, đơn vị: triệu đồng)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775"/>
        <w:gridCol w:w="1542"/>
        <w:gridCol w:w="1850"/>
        <w:gridCol w:w="1542"/>
        <w:gridCol w:w="1645"/>
      </w:tblGrid>
      <w:tr>
        <w:trPr>
          <w:tblHeader/>
        </w:trPr>
        <w:tc>
          <w:tcPr>
            <w:tcW w:type="dxa" w:w="277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Khoản – hành vi</w:t>
            </w:r>
          </w:p>
        </w:tc>
        <w:tc>
          <w:tcPr>
            <w:tcW w:type="dxa" w:w="154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Nhà ở riêng lẻ</w:t>
            </w:r>
          </w:p>
        </w:tc>
        <w:tc>
          <w:tcPr>
            <w:tcW w:type="dxa" w:w="18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NƠRL vùng di tích/di sản hoặc công trình khác</w:t>
            </w:r>
          </w:p>
        </w:tc>
        <w:tc>
          <w:tcPr>
            <w:tcW w:type="dxa" w:w="154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Công trình lập BCKTKT</w:t>
            </w:r>
          </w:p>
        </w:tc>
        <w:tc>
          <w:tcPr>
            <w:tcW w:type="dxa" w:w="16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Công trình lập BCNCKT</w:t>
            </w:r>
          </w:p>
        </w:tc>
      </w:tr>
      <w:tr>
        <w:tc>
          <w:tcPr>
            <w:tcW w:type="dxa" w:w="277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k1 Không che chắn, rơi vãi vật liệu</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3–5 (cả nhà ở và công trình khác)</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15–20</w:t>
            </w:r>
          </w:p>
        </w:tc>
        <w:tc>
          <w:tcPr>
            <w:tcW w:type="dxa" w:w="164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20–25</w:t>
            </w:r>
          </w:p>
        </w:tc>
      </w:tr>
      <w:tr>
        <w:tc>
          <w:tcPr>
            <w:tcW w:type="dxa" w:w="277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k2 Không công khai giấy phép</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5–10</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10–20</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20–30</w:t>
            </w:r>
          </w:p>
        </w:tc>
        <w:tc>
          <w:tcPr>
            <w:tcW w:type="dxa" w:w="164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30–40</w:t>
            </w:r>
          </w:p>
        </w:tc>
      </w:tr>
      <w:tr>
        <w:tc>
          <w:tcPr>
            <w:tcW w:type="dxa" w:w="277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k3 Giảm chỉ tiêu trái quy hoạch</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30–40</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50–70</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100–120</w:t>
            </w:r>
          </w:p>
        </w:tc>
        <w:tc>
          <w:tcPr>
            <w:tcW w:type="dxa" w:w="164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120–140</w:t>
            </w:r>
          </w:p>
        </w:tc>
      </w:tr>
      <w:tr>
        <w:tc>
          <w:tcPr>
            <w:tcW w:type="dxa" w:w="277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k4 Sai phép (sửa chữa, cải tạo, di dời, có thời hạn)</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15–20</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25–30</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70–90</w:t>
            </w:r>
          </w:p>
        </w:tc>
        <w:tc>
          <w:tcPr>
            <w:tcW w:type="dxa" w:w="164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90–110</w:t>
            </w:r>
          </w:p>
        </w:tc>
      </w:tr>
      <w:tr>
        <w:tc>
          <w:tcPr>
            <w:tcW w:type="dxa" w:w="277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k5 Sai biện pháp thi công gây lún, nứt</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30–40</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50–60</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80–100</w:t>
            </w:r>
          </w:p>
        </w:tc>
        <w:tc>
          <w:tcPr>
            <w:tcW w:type="dxa" w:w="164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100–120</w:t>
            </w:r>
          </w:p>
        </w:tc>
      </w:tr>
      <w:tr>
        <w:tc>
          <w:tcPr>
            <w:tcW w:type="dxa" w:w="277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k6 Sai phép (giấy phép xây dựng mới)</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30–40</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50–70</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100–120</w:t>
            </w:r>
          </w:p>
        </w:tc>
        <w:tc>
          <w:tcPr>
            <w:tcW w:type="dxa" w:w="164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120–140</w:t>
            </w:r>
          </w:p>
        </w:tc>
      </w:tr>
      <w:tr>
        <w:tc>
          <w:tcPr>
            <w:tcW w:type="dxa" w:w="277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k7 Không có giấy phép</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60–80</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80–100</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120–140</w:t>
            </w:r>
          </w:p>
        </w:tc>
        <w:tc>
          <w:tcPr>
            <w:tcW w:type="dxa" w:w="164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140–160</w:t>
            </w:r>
          </w:p>
        </w:tc>
      </w:tr>
      <w:tr>
        <w:tc>
          <w:tcPr>
            <w:tcW w:type="dxa" w:w="277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k8 Thiết kế không được thẩm định, phê duyệt</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80–100 (mọi loại)</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
            </w:r>
          </w:p>
        </w:tc>
        <w:tc>
          <w:tcPr>
            <w:tcW w:type="dxa" w:w="164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
            </w:r>
          </w:p>
        </w:tc>
      </w:tr>
      <w:tr>
        <w:tc>
          <w:tcPr>
            <w:tcW w:type="dxa" w:w="277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k9 Sai quy hoạch</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80–100</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100–120</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160–180</w:t>
            </w:r>
          </w:p>
        </w:tc>
        <w:tc>
          <w:tcPr>
            <w:tcW w:type="dxa" w:w="164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180–200</w:t>
            </w:r>
          </w:p>
        </w:tc>
      </w:tr>
      <w:tr>
        <w:tc>
          <w:tcPr>
            <w:tcW w:type="dxa" w:w="277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k10 Cơi nới, lấn chiếm</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80–100</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100–120</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180–200</w:t>
            </w:r>
          </w:p>
        </w:tc>
        <w:tc>
          <w:tcPr>
            <w:tcW w:type="dxa" w:w="164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200–220</w:t>
            </w:r>
          </w:p>
        </w:tc>
      </w:tr>
      <w:tr>
        <w:tc>
          <w:tcPr>
            <w:tcW w:type="dxa" w:w="277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k11 Tiếp tục vi phạm sau biên bản</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60–80</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80–100</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400–500</w:t>
            </w:r>
          </w:p>
        </w:tc>
        <w:tc>
          <w:tcPr>
            <w:tcW w:type="dxa" w:w="164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500–600</w:t>
            </w:r>
          </w:p>
        </w:tc>
      </w:tr>
      <w:tr>
        <w:tc>
          <w:tcPr>
            <w:tcW w:type="dxa" w:w="277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k12 Tái phạm</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80–100</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100–120</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400–800</w:t>
            </w:r>
          </w:p>
        </w:tc>
        <w:tc>
          <w:tcPr>
            <w:tcW w:type="dxa" w:w="164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800–1.000 (vượt thẩm quyền GĐ Sở)</w:t>
            </w:r>
          </w:p>
        </w:tc>
      </w:tr>
    </w:tbl>
    <w:p>
      <w:pPr>
        <w:spacing w:after="60" w:before="60" w:line="300"/>
        <w:jc w:val="both"/>
      </w:pPr>
      <w:r>
        <w:rPr>
          <w:rFonts w:ascii="Times New Roman" w:cs="Times New Roman" w:eastAsia="Times New Roman" w:hAnsi="Times New Roman"/>
          <w:i/>
          <w:iCs/>
          <w:sz w:val="22"/>
          <w:szCs w:val="22"/>
        </w:rPr>
        <w:t xml:space="preserve">Cá nhân, hộ gia đình: lấy khung trên chia đôi (điểm a khoản 4 Điều 5; khoản 3 Điều 2 NĐ 339).</w:t>
      </w:r>
    </w:p>
    <w:p>
      <w:pPr>
        <w:pStyle w:val="Heading2"/>
        <w:keepNext/>
        <w:spacing w:after="80" w:before="200"/>
      </w:pPr>
      <w:r>
        <w:rPr>
          <w:rFonts w:ascii="Times New Roman" w:cs="Times New Roman" w:eastAsia="Times New Roman" w:hAnsi="Times New Roman"/>
          <w:b/>
          <w:bCs/>
          <w:sz w:val="26"/>
          <w:szCs w:val="26"/>
        </w:rPr>
        <w:t xml:space="preserve">3. Thi công gây lún, nứt, sụp đổ công trình lân cận (khoản 5 Điều 25, khoản 2 Điều 26, khoản 2 Điều 87)</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Khi phát hiện: lập biên bản, yêu cầu tạm dừng thi công phần gây ảnh hưởng, thông báo UBND cấp xã; có thể trưng cầu giám định.</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Nguy cơ sụp đổ: chủ đầu tư di dời ngay người, tài sản của công trình lân cận; thuê nhà có điều kiện tương đương và trả chi phí cho bên bị thiệt hại (hoặc trả tiền tương ứng nếu bên bị thiệt hại tự tìm chỗ ở).</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Bồi thường: UBND cấp xã (theo phân cấp của UBND tỉnh) tổ chức để chủ đầu tư và bên bị thiệt hại thỏa thuận. Bên bị thiệt hại báo bằng văn bản đã nhận đủ bồi thường; chủ đầu tư báo đã chấp hành xong quyết định xử phạt kèm giấy tờ chứng minh.</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Trong 03 ngày kể từ khi nhận đủ văn bản, người có thẩm quyền xử phạt thông báo bằng văn bản cho chủ đầu tư, người bị thiệt hại, UBND cấp xã về việc cho phép tiếp tục thi công.</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Không thỏa thuận được: các bên khởi kiện tại Tòa án; sau khi thi hành xong bản án và quyết định xử phạt thì làm thủ tục cho tiếp tục thi công như trên (điểm c khoản 2 Điều 87).</w:t>
      </w:r>
    </w:p>
    <w:p>
      <w:pPr>
        <w:pStyle w:val="Heading2"/>
        <w:keepNext/>
        <w:spacing w:after="80" w:before="200"/>
      </w:pPr>
      <w:r>
        <w:rPr>
          <w:rFonts w:ascii="Times New Roman" w:cs="Times New Roman" w:eastAsia="Times New Roman" w:hAnsi="Times New Roman"/>
          <w:b/>
          <w:bCs/>
          <w:sz w:val="26"/>
          <w:szCs w:val="26"/>
        </w:rPr>
        <w:t xml:space="preserve">4. Lĩnh vực quản lý công trình hạ tầng kỹ thuật (Chương III, Điều 38–53)</w:t>
      </w:r>
    </w:p>
    <w:p>
      <w:pPr>
        <w:spacing w:after="60" w:before="60" w:line="300"/>
        <w:ind w:firstLine="567"/>
        <w:jc w:val="both"/>
      </w:pPr>
      <w:r>
        <w:rPr>
          <w:rFonts w:ascii="Times New Roman" w:cs="Times New Roman" w:eastAsia="Times New Roman" w:hAnsi="Times New Roman"/>
          <w:sz w:val="26"/>
          <w:szCs w:val="26"/>
        </w:rPr>
        <w:t xml:space="preserve">Thời hiệu 01 năm; mức phạt tối đa với tổ chức 300 triệu đồng; Giám đốc Sở phạt đến 240 triệu đồng. Các hành vi thường gặp:</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747"/>
        <w:gridCol w:w="4831"/>
        <w:gridCol w:w="2776"/>
      </w:tblGrid>
      <w:tr>
        <w:trPr>
          <w:tblHeader/>
        </w:trPr>
        <w:tc>
          <w:tcPr>
            <w:tcW w:type="dxa" w:w="174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Nhóm</w:t>
            </w:r>
          </w:p>
        </w:tc>
        <w:tc>
          <w:tcPr>
            <w:tcW w:type="dxa" w:w="483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Hành vi tiêu biểu (mức cho tổ chức)</w:t>
            </w:r>
          </w:p>
        </w:tc>
        <w:tc>
          <w:tcPr>
            <w:tcW w:type="dxa" w:w="277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Biện pháp khắc phục</w:t>
            </w:r>
          </w:p>
        </w:tc>
      </w:tr>
      <w:tr>
        <w:tc>
          <w:tcPr>
            <w:tcW w:type="dxa" w:w="174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Cấp nước (Đ38–42)</w:t>
            </w:r>
          </w:p>
        </w:tc>
        <w:tc>
          <w:tcPr>
            <w:tcW w:type="dxa" w:w="483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Vi phạm bảo vệ hành lang an toàn tuyến ống, giếng nước ngầm: 40–60 tr (Đ38 k1); không bảo đảm chất lượng nước sạch sau xử lý: 40–60 tr (Đ40 k3b); không lắp trụ nước chữa cháy: 60–80 tr (Đ40 k4b)</w:t>
            </w:r>
          </w:p>
        </w:tc>
        <w:tc>
          <w:tcPr>
            <w:tcW w:type="dxa" w:w="277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Khôi phục tình trạng ban đầu; súc xả, khử trùng, cấp nước thay thế an toàn; lắp đặt trụ chữa cháy</w:t>
            </w:r>
          </w:p>
        </w:tc>
      </w:tr>
      <w:tr>
        <w:tc>
          <w:tcPr>
            <w:tcW w:type="dxa" w:w="174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Thoát nước (Đ43–48)</w:t>
            </w:r>
          </w:p>
        </w:tc>
        <w:tc>
          <w:tcPr>
            <w:tcW w:type="dxa" w:w="483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Đấu nối sai thỏa thuận; xả nước thải không đúng quy chuẩn: 60–80 tr (Đ43 k1); công trình không tuân thủ cao độ nền đô thị: 30–40 tr (Đ44 k2a); không nạo vét, duy tu cống, hố ga: 60–80 tr (Đ47 k1a)</w:t>
            </w:r>
          </w:p>
        </w:tc>
        <w:tc>
          <w:tcPr>
            <w:tcW w:type="dxa" w:w="277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Buộc đấu nối đúng; nạo vét, duy tu; lập quy trình quản lý</w:t>
            </w:r>
          </w:p>
        </w:tc>
      </w:tr>
      <w:tr>
        <w:tc>
          <w:tcPr>
            <w:tcW w:type="dxa" w:w="174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Chiếu sáng (Đ49)</w:t>
            </w:r>
          </w:p>
        </w:tc>
        <w:tc>
          <w:tcPr>
            <w:tcW w:type="dxa" w:w="483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Không báo cáo định kỳ: 5–10 tr; dùng nguồn điện chiếu sáng sai mục đích: 10–20 tr</w:t>
            </w:r>
          </w:p>
        </w:tc>
        <w:tc>
          <w:tcPr>
            <w:tcW w:type="dxa" w:w="277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Buộc báo cáo; sử dụng đúng mục đích</w:t>
            </w:r>
          </w:p>
        </w:tc>
      </w:tr>
      <w:tr>
        <w:tc>
          <w:tcPr>
            <w:tcW w:type="dxa" w:w="174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Cây xanh, công viên (Đ50)</w:t>
            </w:r>
          </w:p>
        </w:tc>
        <w:tc>
          <w:tcPr>
            <w:tcW w:type="dxa" w:w="483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Tự ý chặt hạ, dịch chuyển cây xanh khi chưa được cấp phép; xâm hại cây xanh công cộng: 30–50 tr (k3); đơn vị quản lý không cảnh báo cây nguy hiểm: 20–30 tr (k2b)</w:t>
            </w:r>
          </w:p>
        </w:tc>
        <w:tc>
          <w:tcPr>
            <w:tcW w:type="dxa" w:w="277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Theo k4 (lưu ý: k4 không quy định biện pháp khắc phục riêng cho hành vi tại k3)</w:t>
            </w:r>
          </w:p>
        </w:tc>
      </w:tr>
      <w:tr>
        <w:tc>
          <w:tcPr>
            <w:tcW w:type="dxa" w:w="174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Nghĩa trang, hỏa táng (Đ51)</w:t>
            </w:r>
          </w:p>
        </w:tc>
        <w:tc>
          <w:tcPr>
            <w:tcW w:type="dxa" w:w="483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Không đóng cửa nghĩa trang hết diện tích gây ô nhiễm: 20–40 tr; đưa vào sử dụng khi chưa đủ điều kiện: 60–80 tr</w:t>
            </w:r>
          </w:p>
        </w:tc>
        <w:tc>
          <w:tcPr>
            <w:tcW w:type="dxa" w:w="277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Buộc đóng cửa; hoàn thành điều kiện</w:t>
            </w:r>
          </w:p>
        </w:tc>
      </w:tr>
      <w:tr>
        <w:tc>
          <w:tcPr>
            <w:tcW w:type="dxa" w:w="174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Công trình ngầm, sử dụng chung (Đ52–53)</w:t>
            </w:r>
          </w:p>
        </w:tc>
        <w:tc>
          <w:tcPr>
            <w:tcW w:type="dxa" w:w="483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Vi phạm hành lang an toàn công trình ngầm: 60–80 tr (Đ52 k3b); lắp đường dây, cáp vào công trình sử dụng chung sai quy định: 40–60 tr (Đ53 k3)</w:t>
            </w:r>
          </w:p>
        </w:tc>
        <w:tc>
          <w:tcPr>
            <w:tcW w:type="dxa" w:w="277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Bảo đảm hành lang an toàn; lắp đặt theo quy định</w:t>
            </w:r>
          </w:p>
        </w:tc>
      </w:tr>
    </w:tbl>
    <w:p>
      <w:r>
        <w:br w:type="page"/>
      </w:r>
    </w:p>
    <w:p>
      <w:pPr>
        <w:pStyle w:val="Heading1"/>
        <w:keepNext/>
        <w:spacing w:after="120" w:before="280"/>
      </w:pPr>
      <w:r>
        <w:rPr>
          <w:rFonts w:ascii="Times New Roman" w:cs="Times New Roman" w:eastAsia="Times New Roman" w:hAnsi="Times New Roman"/>
          <w:b/>
          <w:bCs/>
          <w:sz w:val="28"/>
          <w:szCs w:val="28"/>
        </w:rPr>
        <w:t xml:space="preserve">PHẦN V. KẾ HOẠCH TRIỂN KHAI TẠI SỞ XÂY DỰNG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8"/>
        <w:gridCol w:w="3660"/>
        <w:gridCol w:w="2237"/>
        <w:gridCol w:w="1322"/>
        <w:gridCol w:w="1627"/>
      </w:tblGrid>
      <w:tr>
        <w:trPr>
          <w:tblHeader/>
        </w:trPr>
        <w:tc>
          <w:tcPr>
            <w:tcW w:type="dxa" w:w="50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TT</w:t>
            </w:r>
          </w:p>
        </w:tc>
        <w:tc>
          <w:tcPr>
            <w:tcW w:type="dxa" w:w="36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Nhiệm vụ</w:t>
            </w:r>
          </w:p>
        </w:tc>
        <w:tc>
          <w:tcPr>
            <w:tcW w:type="dxa" w:w="223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Đơn vị chủ trì / phối hợp</w:t>
            </w:r>
          </w:p>
        </w:tc>
        <w:tc>
          <w:tcPr>
            <w:tcW w:type="dxa" w:w="132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Thời gian</w:t>
            </w:r>
          </w:p>
        </w:tc>
        <w:tc>
          <w:tcPr>
            <w:tcW w:type="dxa" w:w="16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Sản phẩm</w:t>
            </w:r>
          </w:p>
        </w:tc>
      </w:tr>
      <w:tr>
        <w:tc>
          <w:tcPr>
            <w:tcW w:type="dxa" w:w="50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1</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Phổ biến NĐ 339/2026, NĐ 311/2026, NĐ 190/2025 cho công chức các phòng và cán bộ UBND 78 xã, phường</w:t>
            </w:r>
          </w:p>
        </w:tc>
        <w:tc>
          <w:tcPr>
            <w:tcW w:type="dxa" w:w="223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Phòng chuyên môn (HTKT, QLHĐXD, …) / Văn phòng Sở</w:t>
            </w:r>
          </w:p>
        </w:tc>
        <w:tc>
          <w:tcPr>
            <w:tcW w:type="dxa" w:w="132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Tháng 10/2026</w:t>
            </w:r>
          </w:p>
        </w:tc>
        <w:tc>
          <w:tcPr>
            <w:tcW w:type="dxa" w:w="162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Hội nghị, tài liệu hướng dẫn</w:t>
            </w:r>
          </w:p>
        </w:tc>
      </w:tr>
      <w:tr>
        <w:tc>
          <w:tcPr>
            <w:tcW w:type="dxa" w:w="50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2</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Trình Giám đốc Sở ban hành quyết định giao quyền xử phạt, giao quyền cưỡng chế cho Phó Giám đốc (theo lĩnh vực phụ trách)</w:t>
            </w:r>
          </w:p>
        </w:tc>
        <w:tc>
          <w:tcPr>
            <w:tcW w:type="dxa" w:w="223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Văn phòng Sở / bộ phận pháp chế</w:t>
            </w:r>
          </w:p>
        </w:tc>
        <w:tc>
          <w:tcPr>
            <w:tcW w:type="dxa" w:w="132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Tháng 10/2026</w:t>
            </w:r>
          </w:p>
        </w:tc>
        <w:tc>
          <w:tcPr>
            <w:tcW w:type="dxa" w:w="162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MQĐ34, MQĐ35</w:t>
            </w:r>
          </w:p>
        </w:tc>
      </w:tr>
      <w:tr>
        <w:tc>
          <w:tcPr>
            <w:tcW w:type="dxa" w:w="50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3</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Chuẩn hóa bộ mẫu biểu dùng chung của Sở (MBB01, MBB05 mẫu mới; MBB02, MBB03, MBB06; MQĐ02, MQĐ11, MQĐ41) và sổ theo dõi vụ việc</w:t>
            </w:r>
          </w:p>
        </w:tc>
        <w:tc>
          <w:tcPr>
            <w:tcW w:type="dxa" w:w="223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Bộ phận pháp chế / các phòng</w:t>
            </w:r>
          </w:p>
        </w:tc>
        <w:tc>
          <w:tcPr>
            <w:tcW w:type="dxa" w:w="132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Tháng 10/2026</w:t>
            </w:r>
          </w:p>
        </w:tc>
        <w:tc>
          <w:tcPr>
            <w:tcW w:type="dxa" w:w="162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Bộ mẫu điện tử</w:t>
            </w:r>
          </w:p>
        </w:tc>
      </w:tr>
      <w:tr>
        <w:tc>
          <w:tcPr>
            <w:tcW w:type="dxa" w:w="50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4</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Xây dựng quy chế phối hợp giữa Sở và UBND cấp xã: phân định người thụ lý đầu tiên, chuyển hồ sơ, tổ chức thỏa thuận bồi thường lún nứt, cưỡng chế phá dỡ</w:t>
            </w:r>
          </w:p>
        </w:tc>
        <w:tc>
          <w:tcPr>
            <w:tcW w:type="dxa" w:w="223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Sở Xây dựng chủ trì, trình UBND tỉnh</w:t>
            </w:r>
          </w:p>
        </w:tc>
        <w:tc>
          <w:tcPr>
            <w:tcW w:type="dxa" w:w="132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Quý IV/2026</w:t>
            </w:r>
          </w:p>
        </w:tc>
        <w:tc>
          <w:tcPr>
            <w:tcW w:type="dxa" w:w="162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Quy chế phối hợp</w:t>
            </w:r>
          </w:p>
        </w:tc>
      </w:tr>
      <w:tr>
        <w:tc>
          <w:tcPr>
            <w:tcW w:type="dxa" w:w="50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5</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Rà soát các vụ việc đang xử lý dở dang để áp dụng đúng chuyển tiếp (hành vi kết thúc trước 26/8/2026 → NĐ 16/2022)</w:t>
            </w:r>
          </w:p>
        </w:tc>
        <w:tc>
          <w:tcPr>
            <w:tcW w:type="dxa" w:w="223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Các phòng chuyên môn</w:t>
            </w:r>
          </w:p>
        </w:tc>
        <w:tc>
          <w:tcPr>
            <w:tcW w:type="dxa" w:w="132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Tháng 10/2026</w:t>
            </w:r>
          </w:p>
        </w:tc>
        <w:tc>
          <w:tcPr>
            <w:tcW w:type="dxa" w:w="162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Danh sách vụ việc, hướng xử lý</w:t>
            </w:r>
          </w:p>
        </w:tc>
      </w:tr>
      <w:tr>
        <w:tc>
          <w:tcPr>
            <w:tcW w:type="dxa" w:w="50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6</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Kế hoạch kiểm tra chuyên đề HTKT: cấp nước, thoát nước, cây xanh, chiếu sáng, nghĩa trang, công trình ngầm</w:t>
            </w:r>
          </w:p>
        </w:tc>
        <w:tc>
          <w:tcPr>
            <w:tcW w:type="dxa" w:w="223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Phòng Hạ tầng kỹ thuật</w:t>
            </w:r>
          </w:p>
        </w:tc>
        <w:tc>
          <w:tcPr>
            <w:tcW w:type="dxa" w:w="132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Quý IV/2026 – 2027</w:t>
            </w:r>
          </w:p>
        </w:tc>
        <w:tc>
          <w:tcPr>
            <w:tcW w:type="dxa" w:w="162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Kế hoạch kiểm tra được duyệt</w:t>
            </w:r>
          </w:p>
        </w:tc>
      </w:tr>
      <w:tr>
        <w:tc>
          <w:tcPr>
            <w:tcW w:type="dxa" w:w="50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7</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Số hóa quy trình trên phần mềm QL HTKT: sổ vụ việc, nhắc hạn tự động (02 ngày chuyển biên bản, 07/10 ngày/01/02 tháng ra quyết định, 03 ngày gửi, 35/120 ngày làm thủ tục)</w:t>
            </w:r>
          </w:p>
        </w:tc>
        <w:tc>
          <w:tcPr>
            <w:tcW w:type="dxa" w:w="223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Phòng HTKT / bộ phận CNTT</w:t>
            </w:r>
          </w:p>
        </w:tc>
        <w:tc>
          <w:tcPr>
            <w:tcW w:type="dxa" w:w="132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Quý IV/2026</w:t>
            </w:r>
          </w:p>
        </w:tc>
        <w:tc>
          <w:tcPr>
            <w:tcW w:type="dxa" w:w="162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Mô-đun theo dõi xử lý vi phạm</w:t>
            </w:r>
          </w:p>
        </w:tc>
      </w:tr>
      <w:tr>
        <w:tc>
          <w:tcPr>
            <w:tcW w:type="dxa" w:w="50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8</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Bổ sung vào kho tài liệu: NĐ 189/2025, NĐ 118/2021 (hợp nhất), phụ lục mẫu biểu, văn bản hướng dẫn của Bộ Xây dựng về NĐ 339</w:t>
            </w:r>
          </w:p>
        </w:tc>
        <w:tc>
          <w:tcPr>
            <w:tcW w:type="dxa" w:w="223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Văn phòng Sở</w:t>
            </w:r>
          </w:p>
        </w:tc>
        <w:tc>
          <w:tcPr>
            <w:tcW w:type="dxa" w:w="1322"/>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Tháng 10/2026</w:t>
            </w:r>
          </w:p>
        </w:tc>
        <w:tc>
          <w:tcPr>
            <w:tcW w:type="dxa" w:w="162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Kho văn bản đầy đủ</w:t>
            </w:r>
          </w:p>
        </w:tc>
      </w:tr>
    </w:tbl>
    <w:p>
      <w:r>
        <w:br w:type="page"/>
      </w:r>
    </w:p>
    <w:p>
      <w:pPr>
        <w:pStyle w:val="Heading1"/>
        <w:keepNext/>
        <w:spacing w:after="120" w:before="280"/>
      </w:pPr>
      <w:r>
        <w:rPr>
          <w:rFonts w:ascii="Times New Roman" w:cs="Times New Roman" w:eastAsia="Times New Roman" w:hAnsi="Times New Roman"/>
          <w:b/>
          <w:bCs/>
          <w:sz w:val="28"/>
          <w:szCs w:val="28"/>
        </w:rPr>
        <w:t xml:space="preserve">PHẦN VI. HAI TÌNH HUỐNG MẪU CÓ TÍNH NGÀY CỤ THỂ</w:t>
      </w:r>
    </w:p>
    <w:p>
      <w:pPr>
        <w:spacing w:after="60" w:before="60" w:line="300"/>
        <w:jc w:val="both"/>
      </w:pPr>
      <w:r>
        <w:rPr>
          <w:rFonts w:ascii="Times New Roman" w:cs="Times New Roman" w:eastAsia="Times New Roman" w:hAnsi="Times New Roman"/>
          <w:i/>
          <w:iCs/>
          <w:sz w:val="22"/>
          <w:szCs w:val="22"/>
        </w:rPr>
        <w:t xml:space="preserve">Ngày giả định để minh họa cách tính thời hạn; chưa trừ ngày nghỉ lễ, Tết. Thứ Năm 01/10/2026 là ngày lập biên bản. “Ngày làm việc” không tính thứ Bảy, Chủ nhật.</w:t>
      </w:r>
    </w:p>
    <w:p>
      <w:pPr>
        <w:pStyle w:val="Heading2"/>
        <w:keepNext/>
        <w:spacing w:after="80" w:before="200"/>
      </w:pPr>
      <w:r>
        <w:rPr>
          <w:rFonts w:ascii="Times New Roman" w:cs="Times New Roman" w:eastAsia="Times New Roman" w:hAnsi="Times New Roman"/>
          <w:b/>
          <w:bCs/>
          <w:sz w:val="26"/>
          <w:szCs w:val="26"/>
        </w:rPr>
        <w:t xml:space="preserve">Tình huống 1. Hộ gia đình xây nhà ở riêng lẻ không có giấy phép, đang thi công</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Hành vi: khoản 7 Điều 25, điểm a (nhà ở riêng lẻ): khung tổ chức 60–80 triệu → hộ gia đình áp dụng mức cá nhân 30–40 triệu đồng; mức trung bình 35 triệu đồng.</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Quyền giải trình: khung tối đa với cá nhân 40 triệu ≥ 15 triệu → CÓ quyền giải trình.</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Thẩm quyền: Chủ tịch UBND cấp xã hoặc Giám đốc Sở; người thụ lý đầu tiên xử phạt.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64"/>
        <w:gridCol w:w="5140"/>
        <w:gridCol w:w="1850"/>
      </w:tblGrid>
      <w:tr>
        <w:trPr>
          <w:tblHeader/>
        </w:trPr>
        <w:tc>
          <w:tcPr>
            <w:tcW w:type="dxa" w:w="236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Mốc</w:t>
            </w:r>
          </w:p>
        </w:tc>
        <w:tc>
          <w:tcPr>
            <w:tcW w:type="dxa" w:w="514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Việc</w:t>
            </w:r>
          </w:p>
        </w:tc>
        <w:tc>
          <w:tcPr>
            <w:tcW w:type="dxa" w:w="18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Căn cứ</w:t>
            </w:r>
          </w:p>
        </w:tc>
      </w:tr>
      <w:tr>
        <w:tc>
          <w:tcPr>
            <w:tcW w:type="dxa" w:w="236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Thứ Năm 01/10/2026</w:t>
            </w:r>
          </w:p>
        </w:tc>
        <w:tc>
          <w:tcPr>
            <w:tcW w:type="dxa" w:w="514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Kiểm tra hiện trường; buộc chấm dứt thi công; lập biên bản vi phạm hành chính (MBB01), giao 01 bản</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Đ55, Đ58 Luật; k1 Đ87 NĐ 339</w:t>
            </w:r>
          </w:p>
        </w:tc>
      </w:tr>
      <w:tr>
        <w:tc>
          <w:tcPr>
            <w:tcW w:type="dxa" w:w="236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Thứ Hai 05/10/2026</w:t>
            </w:r>
          </w:p>
        </w:tc>
        <w:tc>
          <w:tcPr>
            <w:tcW w:type="dxa" w:w="514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Hạn chót chuyển biên bản cho người có thẩm quyền (02 ngày làm việc); hạn chót người vi phạm gửi yêu cầu giải trình trực tiếp</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K9 Đ12 NĐ 118; k3 Đ61 Luật</w:t>
            </w:r>
          </w:p>
        </w:tc>
      </w:tr>
      <w:tr>
        <w:tc>
          <w:tcPr>
            <w:tcW w:type="dxa" w:w="236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Thứ Năm 08/10/2026</w:t>
            </w:r>
          </w:p>
        </w:tc>
        <w:tc>
          <w:tcPr>
            <w:tcW w:type="dxa" w:w="514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Hạn chót nộp văn bản giải trình (05 ngày làm việc)</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K2 Đ61 Luật</w:t>
            </w:r>
          </w:p>
        </w:tc>
      </w:tr>
      <w:tr>
        <w:tc>
          <w:tcPr>
            <w:tcW w:type="dxa" w:w="236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Thứ Năm 15/10/2026</w:t>
            </w:r>
          </w:p>
        </w:tc>
        <w:tc>
          <w:tcPr>
            <w:tcW w:type="dxa" w:w="514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Hạn ra quyết định nếu KHÔNG giải trình, hồ sơ đã chuyển (10 ngày làm việc)</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Điểm a k1 Đ66 Luật</w:t>
            </w:r>
          </w:p>
        </w:tc>
      </w:tr>
      <w:tr>
        <w:tc>
          <w:tcPr>
            <w:tcW w:type="dxa" w:w="236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Chủ nhật 01/11/2026</w:t>
            </w:r>
          </w:p>
        </w:tc>
        <w:tc>
          <w:tcPr>
            <w:tcW w:type="dxa" w:w="514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Hạn ra quyết định nếu CÓ giải trình hoặc phải xác minh (01 tháng, tính theo ngày, không phải ngày làm việc). Hạn cuối rơi vào ngày nghỉ: nên ký chậm nhất Thứ Sáu 30/10/2026; việc lùi sang ngày làm việc kế tiếp phải đối chiếu quy tắc tính thời hạn của Bộ luật Dân sự trước khi áp dụng</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Điểm b k1 Đ66 Luật</w:t>
            </w:r>
          </w:p>
        </w:tc>
      </w:tr>
      <w:tr>
        <w:tc>
          <w:tcPr>
            <w:tcW w:type="dxa" w:w="236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Ví dụ: ký QĐ Thứ Sáu 09/10/2026</w:t>
            </w:r>
          </w:p>
        </w:tc>
        <w:tc>
          <w:tcPr>
            <w:tcW w:type="dxa" w:w="514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Phạt 35 triệu đồng; buộc dừng thi công; buộc làm thủ tục cấp giấy phép trong 35 ngày (nếu đủ điều kiện)</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Điểm c k14 Đ25; k2 Đ85</w:t>
            </w:r>
          </w:p>
        </w:tc>
      </w:tr>
      <w:tr>
        <w:tc>
          <w:tcPr>
            <w:tcW w:type="dxa" w:w="236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Thứ Tư 14/10/2026</w:t>
            </w:r>
          </w:p>
        </w:tc>
        <w:tc>
          <w:tcPr>
            <w:tcW w:type="dxa" w:w="514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Hạn chót gửi quyết định (03 ngày làm việc)</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K1 Đ70 Luật</w:t>
            </w:r>
          </w:p>
        </w:tc>
      </w:tr>
      <w:tr>
        <w:tc>
          <w:tcPr>
            <w:tcW w:type="dxa" w:w="236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10 ngày kể từ ngày nhận QĐ</w:t>
            </w:r>
          </w:p>
        </w:tc>
        <w:tc>
          <w:tcPr>
            <w:tcW w:type="dxa" w:w="514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Hạn nộp tiền phạt</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K1 Đ73 Luật</w:t>
            </w:r>
          </w:p>
        </w:tc>
      </w:tr>
      <w:tr>
        <w:tc>
          <w:tcPr>
            <w:tcW w:type="dxa" w:w="236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Thứ Sáu 13/11/2026</w:t>
            </w:r>
          </w:p>
        </w:tc>
        <w:tc>
          <w:tcPr>
            <w:tcW w:type="dxa" w:w="514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Hết 35 ngày kể từ ngày ban hành QĐ: phải xuất trình giấy phép xây dựng</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Điểm a k2 Đ85</w:t>
            </w:r>
          </w:p>
        </w:tc>
      </w:tr>
      <w:tr>
        <w:tc>
          <w:tcPr>
            <w:tcW w:type="dxa" w:w="236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Trong 05 ngày từ khi xuất trình</w:t>
            </w:r>
          </w:p>
        </w:tc>
        <w:tc>
          <w:tcPr>
            <w:tcW w:type="dxa" w:w="514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Kiểm tra hiện trạng, lập biên bản; phù hợp → cho tiếp tục thi công; không phù hợp → phá dỡ phần sai trong 15 ngày</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Điểm d, đ k2 Đ85</w:t>
            </w:r>
          </w:p>
        </w:tc>
      </w:tr>
      <w:tr>
        <w:tc>
          <w:tcPr>
            <w:tcW w:type="dxa" w:w="236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Không xuất trình</w:t>
            </w:r>
          </w:p>
        </w:tc>
        <w:tc>
          <w:tcPr>
            <w:tcW w:type="dxa" w:w="514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Văn bản thông báo tự phá dỡ; 15 ngày kể từ ngày gửi/bàn giao; quá hạn → cưỡng chế (MQĐ11)</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Điểm c, d k2 Đ85; Đ86–88 Luật</w:t>
            </w:r>
          </w:p>
        </w:tc>
      </w:tr>
    </w:tbl>
    <w:p>
      <w:pPr>
        <w:pStyle w:val="Heading2"/>
        <w:keepNext/>
        <w:spacing w:after="80" w:before="200"/>
      </w:pPr>
      <w:r>
        <w:rPr>
          <w:rFonts w:ascii="Times New Roman" w:cs="Times New Roman" w:eastAsia="Times New Roman" w:hAnsi="Times New Roman"/>
          <w:b/>
          <w:bCs/>
          <w:sz w:val="26"/>
          <w:szCs w:val="26"/>
        </w:rPr>
        <w:t xml:space="preserve">Tình huống 2. Doanh nghiệp tự ý chặt hạ cây xanh đường phố khi chưa được cấp phép</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Hành vi: điểm a khoản 3 Điều 50 NĐ 339: tổ chức 30–50 triệu đồng; mức trung bình 40 triệu đồng.</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Thời hiệu 01 năm (lĩnh vực HTKT) tính từ khi phát hiện nếu đang thực hiện, hoặc từ khi chấm dứt hành vi.</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Quyền giải trình: khung tối đa với tổ chức 50 triệu ≥ 30 triệu → CÓ quyền giải trình.</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Thẩm quyền: Chủ tịch UBND cấp xã (đến 150 triệu) hoặc Giám đốc Sở (đến 240 triệu).</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Biện pháp khắc phục: khoản 4 Điều 50 KHÔNG quy định biện pháp khắc phục riêng cho hành vi tại khoản 3. Việc áp dụng “buộc khôi phục lại tình trạng ban đầu” (trồng lại cây) trên cơ sở điểm a khoản 5 Điều 5 NĐ 339 cần bộ phận pháp chế cân nhắc trước khi đưa vào quyết định.</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Phối hợp: đối chiếu với quy định cấp giấy phép chặt hạ, dịch chuyển cây xanh (tra cứu mục quy trình nghiệp vụ HTKT trên phần mềm).</w:t>
      </w:r>
    </w:p>
    <w:p>
      <w:r>
        <w:br w:type="page"/>
      </w:r>
    </w:p>
    <w:p>
      <w:pPr>
        <w:pStyle w:val="Heading1"/>
        <w:keepNext/>
        <w:spacing w:after="120" w:before="280"/>
      </w:pPr>
      <w:r>
        <w:rPr>
          <w:rFonts w:ascii="Times New Roman" w:cs="Times New Roman" w:eastAsia="Times New Roman" w:hAnsi="Times New Roman"/>
          <w:b/>
          <w:bCs/>
          <w:sz w:val="28"/>
          <w:szCs w:val="28"/>
        </w:rPr>
        <w:t xml:space="preserve">PHẦN VII. DỰ THẢO BIÊN BẢN VÀ QUYẾT ĐỊNH (ĐIỀN SẴN CHO TÌNH HUỐNG 1)</w:t>
      </w:r>
    </w:p>
    <w:p>
      <w:pPr>
        <w:pStyle w:val="Heading2"/>
        <w:keepNext/>
        <w:spacing w:after="80" w:before="200"/>
      </w:pPr>
      <w:r>
        <w:rPr>
          <w:rFonts w:ascii="Times New Roman" w:cs="Times New Roman" w:eastAsia="Times New Roman" w:hAnsi="Times New Roman"/>
          <w:b/>
          <w:bCs/>
          <w:sz w:val="26"/>
          <w:szCs w:val="26"/>
        </w:rPr>
        <w:t xml:space="preserve">1. Biên bản vi phạm hành chính — theo Mẫu biên bản số 01, NĐ 190/2025</w:t>
      </w:r>
    </w:p>
    <w:p>
      <w:pPr>
        <w:spacing w:after="60" w:before="60" w:line="300"/>
        <w:jc w:val="both"/>
      </w:pPr>
      <w:r>
        <w:rPr>
          <w:rFonts w:ascii="Times New Roman" w:cs="Times New Roman" w:eastAsia="Times New Roman" w:hAnsi="Times New Roman"/>
          <w:i/>
          <w:iCs/>
          <w:sz w:val="22"/>
          <w:szCs w:val="22"/>
        </w:rPr>
        <w:t xml:space="preserve">Thứ tự mục và lời văn theo mẫu tại Phụ lục NĐ 190/2025 (Công báo số 979+980 ngày 25/7/2025); các mục không phát sinh trong tình huống (người phiên dịch, người bị thiệt hại, tạm giữ tang vật, nhận biên bản điện tử) được rút gọn — khi lập thật phải dùng đủ mẫu gốc. Phần in nghiêng trong ngoặc vuông là nội dung ví dụ.</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800"/>
        <w:gridCol w:w="5554"/>
      </w:tblGrid>
      <w:tr>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sz w:val="22"/>
                <w:szCs w:val="22"/>
              </w:rPr>
              <w:t xml:space="preserve">SỞ XÂY DỰNG TỈNH QUẢNG TRỊ</w:t>
            </w:r>
          </w:p>
          <w:p>
            <w:pPr>
              <w:spacing w:after="20" w:before="20" w:line="260"/>
              <w:jc w:val="center"/>
            </w:pPr>
            <w:r>
              <w:rPr>
                <w:rFonts w:ascii="Times New Roman" w:cs="Times New Roman" w:eastAsia="Times New Roman" w:hAnsi="Times New Roman"/>
                <w:sz w:val="22"/>
                <w:szCs w:val="22"/>
              </w:rPr>
              <w:t xml:space="preserve">Số: …/BB-VPHC</w:t>
            </w:r>
          </w:p>
        </w:tc>
        <w:tc>
          <w:tcPr>
            <w:tcW w:type="dxa" w:w="555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CỘNG HÒA XÃ HỘI CHỦ NGHĨA VIỆT NAM</w:t>
            </w:r>
          </w:p>
          <w:p>
            <w:pPr>
              <w:spacing w:after="20" w:before="20" w:line="260"/>
              <w:jc w:val="center"/>
            </w:pPr>
            <w:r>
              <w:rPr>
                <w:rFonts w:ascii="Times New Roman" w:cs="Times New Roman" w:eastAsia="Times New Roman" w:hAnsi="Times New Roman"/>
                <w:b/>
                <w:bCs/>
                <w:sz w:val="22"/>
                <w:szCs w:val="22"/>
              </w:rPr>
              <w:t xml:space="preserve">Độc lập - Tự do - Hạnh phúc</w:t>
            </w:r>
          </w:p>
        </w:tc>
      </w:tr>
    </w:tbl>
    <w:p>
      <w:pPr>
        <w:spacing w:after="0" w:before="160" w:line="300"/>
        <w:jc w:val="center"/>
      </w:pPr>
      <w:r>
        <w:rPr>
          <w:rFonts w:ascii="Times New Roman" w:cs="Times New Roman" w:eastAsia="Times New Roman" w:hAnsi="Times New Roman"/>
          <w:b/>
          <w:bCs/>
          <w:sz w:val="26"/>
          <w:szCs w:val="26"/>
        </w:rPr>
        <w:t xml:space="preserve">BIÊN BẢN VI PHẠM HÀNH CHÍNH</w:t>
      </w:r>
    </w:p>
    <w:p>
      <w:pPr>
        <w:spacing w:after="60" w:before="60" w:line="300"/>
        <w:jc w:val="center"/>
      </w:pPr>
      <w:r>
        <w:rPr>
          <w:rFonts w:ascii="Times New Roman" w:cs="Times New Roman" w:eastAsia="Times New Roman" w:hAnsi="Times New Roman"/>
          <w:b/>
          <w:bCs/>
          <w:sz w:val="26"/>
          <w:szCs w:val="26"/>
        </w:rPr>
        <w:t xml:space="preserve">Về xây dựng</w:t>
      </w:r>
    </w:p>
    <w:p>
      <w:pPr>
        <w:spacing w:after="30" w:before="30" w:line="300"/>
        <w:jc w:val="both"/>
      </w:pPr>
      <w:r>
        <w:rPr>
          <w:rFonts w:ascii="Times New Roman" w:cs="Times New Roman" w:eastAsia="Times New Roman" w:hAnsi="Times New Roman"/>
          <w:sz w:val="26"/>
          <w:szCs w:val="26"/>
        </w:rPr>
        <w:t xml:space="preserve">Hôm nay, hồi </w:t>
      </w:r>
      <w:r>
        <w:rPr>
          <w:rFonts w:ascii="Times New Roman" w:cs="Times New Roman" w:eastAsia="Times New Roman" w:hAnsi="Times New Roman"/>
          <w:i/>
          <w:iCs/>
          <w:color w:val="1F4E79"/>
          <w:sz w:val="26"/>
          <w:szCs w:val="26"/>
        </w:rPr>
        <w:t xml:space="preserve">[09]</w:t>
      </w:r>
      <w:r>
        <w:rPr>
          <w:rFonts w:ascii="Times New Roman" w:cs="Times New Roman" w:eastAsia="Times New Roman" w:hAnsi="Times New Roman"/>
          <w:sz w:val="26"/>
          <w:szCs w:val="26"/>
        </w:rPr>
        <w:t xml:space="preserve"> giờ </w:t>
      </w:r>
      <w:r>
        <w:rPr>
          <w:rFonts w:ascii="Times New Roman" w:cs="Times New Roman" w:eastAsia="Times New Roman" w:hAnsi="Times New Roman"/>
          <w:i/>
          <w:iCs/>
          <w:color w:val="1F4E79"/>
          <w:sz w:val="26"/>
          <w:szCs w:val="26"/>
        </w:rPr>
        <w:t xml:space="preserve">[30]</w:t>
      </w:r>
      <w:r>
        <w:rPr>
          <w:rFonts w:ascii="Times New Roman" w:cs="Times New Roman" w:eastAsia="Times New Roman" w:hAnsi="Times New Roman"/>
          <w:sz w:val="26"/>
          <w:szCs w:val="26"/>
        </w:rPr>
        <w:t xml:space="preserve"> phút, ngày </w:t>
      </w:r>
      <w:r>
        <w:rPr>
          <w:rFonts w:ascii="Times New Roman" w:cs="Times New Roman" w:eastAsia="Times New Roman" w:hAnsi="Times New Roman"/>
          <w:i/>
          <w:iCs/>
          <w:color w:val="1F4E79"/>
          <w:sz w:val="26"/>
          <w:szCs w:val="26"/>
        </w:rPr>
        <w:t xml:space="preserve">[01/10/2026]</w:t>
      </w:r>
      <w:r>
        <w:rPr>
          <w:rFonts w:ascii="Times New Roman" w:cs="Times New Roman" w:eastAsia="Times New Roman" w:hAnsi="Times New Roman"/>
          <w:sz w:val="26"/>
          <w:szCs w:val="26"/>
        </w:rPr>
        <w:t xml:space="preserve">, tại </w:t>
      </w:r>
      <w:r>
        <w:rPr>
          <w:rFonts w:ascii="Times New Roman" w:cs="Times New Roman" w:eastAsia="Times New Roman" w:hAnsi="Times New Roman"/>
          <w:i/>
          <w:iCs/>
          <w:color w:val="1F4E79"/>
          <w:sz w:val="26"/>
          <w:szCs w:val="26"/>
        </w:rPr>
        <w:t xml:space="preserve">[công trình nhà ở của hộ ông Nguyễn Văn A, thửa đất số …, tờ bản đồ số …, tổ dân phố …, phường …, tỉnh Quảng Trị]</w:t>
      </w:r>
      <w:r>
        <w:rPr>
          <w:rFonts w:ascii="Times New Roman" w:cs="Times New Roman" w:eastAsia="Times New Roman" w:hAnsi="Times New Roman"/>
          <w:sz w:val="26"/>
          <w:szCs w:val="26"/>
        </w:rPr>
        <w:t xml:space="preserve">.</w:t>
      </w:r>
    </w:p>
    <w:p>
      <w:pPr>
        <w:spacing w:after="30" w:before="30" w:line="300"/>
        <w:jc w:val="both"/>
      </w:pPr>
      <w:r>
        <w:rPr>
          <w:rFonts w:ascii="Times New Roman" w:cs="Times New Roman" w:eastAsia="Times New Roman" w:hAnsi="Times New Roman"/>
          <w:sz w:val="26"/>
          <w:szCs w:val="26"/>
        </w:rPr>
        <w:t xml:space="preserve">Căn cứ: </w:t>
      </w:r>
      <w:r>
        <w:rPr>
          <w:rFonts w:ascii="Times New Roman" w:cs="Times New Roman" w:eastAsia="Times New Roman" w:hAnsi="Times New Roman"/>
          <w:i/>
          <w:iCs/>
          <w:color w:val="1F4E79"/>
          <w:sz w:val="26"/>
          <w:szCs w:val="26"/>
        </w:rPr>
        <w:t xml:space="preserve">[Quyết định số …/QĐ-SXD ngày … của Giám đốc Sở Xây dựng về việc kiểm tra công tác trật tự xây dựng; Biên bản làm việc số … lập hồi … ngày 01/10/2026]</w:t>
      </w:r>
      <w:r>
        <w:rPr>
          <w:rFonts w:ascii="Times New Roman" w:cs="Times New Roman" w:eastAsia="Times New Roman" w:hAnsi="Times New Roman"/>
          <w:sz w:val="26"/>
          <w:szCs w:val="26"/>
        </w:rPr>
        <w:t xml:space="preserve">.</w:t>
      </w:r>
    </w:p>
    <w:p>
      <w:pPr>
        <w:spacing w:after="30" w:before="30" w:line="300"/>
        <w:jc w:val="both"/>
      </w:pPr>
      <w:r>
        <w:rPr>
          <w:rFonts w:ascii="Times New Roman" w:cs="Times New Roman" w:eastAsia="Times New Roman" w:hAnsi="Times New Roman"/>
          <w:sz w:val="26"/>
          <w:szCs w:val="26"/>
        </w:rPr>
        <w:t xml:space="preserve">Chúng tôi gồm:</w:t>
      </w:r>
    </w:p>
    <w:p>
      <w:pPr>
        <w:spacing w:after="30" w:before="30" w:line="300"/>
        <w:jc w:val="both"/>
      </w:pPr>
      <w:r>
        <w:rPr>
          <w:rFonts w:ascii="Times New Roman" w:cs="Times New Roman" w:eastAsia="Times New Roman" w:hAnsi="Times New Roman"/>
          <w:sz w:val="26"/>
          <w:szCs w:val="26"/>
        </w:rPr>
        <w:t xml:space="preserve">1. Người có thẩm quyền lập biên bản: Họ và tên: </w:t>
      </w:r>
      <w:r>
        <w:rPr>
          <w:rFonts w:ascii="Times New Roman" w:cs="Times New Roman" w:eastAsia="Times New Roman" w:hAnsi="Times New Roman"/>
          <w:i/>
          <w:iCs/>
          <w:color w:val="1F4E79"/>
          <w:sz w:val="26"/>
          <w:szCs w:val="26"/>
        </w:rPr>
        <w:t xml:space="preserve">[Trần Văn B]</w:t>
      </w:r>
      <w:r>
        <w:rPr>
          <w:rFonts w:ascii="Times New Roman" w:cs="Times New Roman" w:eastAsia="Times New Roman" w:hAnsi="Times New Roman"/>
          <w:sz w:val="26"/>
          <w:szCs w:val="26"/>
        </w:rPr>
        <w:t xml:space="preserve">   Chức vụ: </w:t>
      </w:r>
      <w:r>
        <w:rPr>
          <w:rFonts w:ascii="Times New Roman" w:cs="Times New Roman" w:eastAsia="Times New Roman" w:hAnsi="Times New Roman"/>
          <w:i/>
          <w:iCs/>
          <w:color w:val="1F4E79"/>
          <w:sz w:val="26"/>
          <w:szCs w:val="26"/>
        </w:rPr>
        <w:t xml:space="preserve">[Chuyên viên]</w:t>
      </w:r>
      <w:r>
        <w:rPr>
          <w:rFonts w:ascii="Times New Roman" w:cs="Times New Roman" w:eastAsia="Times New Roman" w:hAnsi="Times New Roman"/>
          <w:sz w:val="26"/>
          <w:szCs w:val="26"/>
        </w:rPr>
        <w:t xml:space="preserve">   Cơ quan: </w:t>
      </w:r>
      <w:r>
        <w:rPr>
          <w:rFonts w:ascii="Times New Roman" w:cs="Times New Roman" w:eastAsia="Times New Roman" w:hAnsi="Times New Roman"/>
          <w:i/>
          <w:iCs/>
          <w:color w:val="1F4E79"/>
          <w:sz w:val="26"/>
          <w:szCs w:val="26"/>
        </w:rPr>
        <w:t xml:space="preserve">[Phòng …, Sở Xây dựng tỉnh Quảng Trị]</w:t>
      </w:r>
      <w:r>
        <w:rPr>
          <w:rFonts w:ascii="Times New Roman" w:cs="Times New Roman" w:eastAsia="Times New Roman" w:hAnsi="Times New Roman"/>
          <w:sz w:val="26"/>
          <w:szCs w:val="26"/>
        </w:rPr>
        <w:t xml:space="preserve">.</w:t>
      </w:r>
    </w:p>
    <w:p>
      <w:pPr>
        <w:spacing w:after="30" w:before="30" w:line="300"/>
        <w:jc w:val="both"/>
      </w:pPr>
      <w:r>
        <w:rPr>
          <w:rFonts w:ascii="Times New Roman" w:cs="Times New Roman" w:eastAsia="Times New Roman" w:hAnsi="Times New Roman"/>
          <w:sz w:val="26"/>
          <w:szCs w:val="26"/>
        </w:rPr>
        <w:t xml:space="preserve">2. Với sự chứng kiến của: Họ và tên: </w:t>
      </w:r>
      <w:r>
        <w:rPr>
          <w:rFonts w:ascii="Times New Roman" w:cs="Times New Roman" w:eastAsia="Times New Roman" w:hAnsi="Times New Roman"/>
          <w:i/>
          <w:iCs/>
          <w:color w:val="1F4E79"/>
          <w:sz w:val="26"/>
          <w:szCs w:val="26"/>
        </w:rPr>
        <w:t xml:space="preserve">[Lê Thị C]</w:t>
      </w:r>
      <w:r>
        <w:rPr>
          <w:rFonts w:ascii="Times New Roman" w:cs="Times New Roman" w:eastAsia="Times New Roman" w:hAnsi="Times New Roman"/>
          <w:sz w:val="26"/>
          <w:szCs w:val="26"/>
        </w:rPr>
        <w:t xml:space="preserve">   Chức vụ: </w:t>
      </w:r>
      <w:r>
        <w:rPr>
          <w:rFonts w:ascii="Times New Roman" w:cs="Times New Roman" w:eastAsia="Times New Roman" w:hAnsi="Times New Roman"/>
          <w:i/>
          <w:iCs/>
          <w:color w:val="1F4E79"/>
          <w:sz w:val="26"/>
          <w:szCs w:val="26"/>
        </w:rPr>
        <w:t xml:space="preserve">[Phó Chủ tịch]</w:t>
      </w:r>
      <w:r>
        <w:rPr>
          <w:rFonts w:ascii="Times New Roman" w:cs="Times New Roman" w:eastAsia="Times New Roman" w:hAnsi="Times New Roman"/>
          <w:sz w:val="26"/>
          <w:szCs w:val="26"/>
        </w:rPr>
        <w:t xml:space="preserve">   Cơ quan: </w:t>
      </w:r>
      <w:r>
        <w:rPr>
          <w:rFonts w:ascii="Times New Roman" w:cs="Times New Roman" w:eastAsia="Times New Roman" w:hAnsi="Times New Roman"/>
          <w:i/>
          <w:iCs/>
          <w:color w:val="1F4E79"/>
          <w:sz w:val="26"/>
          <w:szCs w:val="26"/>
        </w:rPr>
        <w:t xml:space="preserve">[UBND phường …]</w:t>
      </w:r>
      <w:r>
        <w:rPr>
          <w:rFonts w:ascii="Times New Roman" w:cs="Times New Roman" w:eastAsia="Times New Roman" w:hAnsi="Times New Roman"/>
          <w:sz w:val="26"/>
          <w:szCs w:val="26"/>
        </w:rPr>
        <w:t xml:space="preserve">.</w:t>
      </w:r>
    </w:p>
    <w:p>
      <w:pPr>
        <w:spacing w:after="30" w:before="30" w:line="300"/>
        <w:jc w:val="both"/>
      </w:pPr>
      <w:r>
        <w:rPr>
          <w:rFonts w:ascii="Times New Roman" w:cs="Times New Roman" w:eastAsia="Times New Roman" w:hAnsi="Times New Roman"/>
          <w:sz w:val="26"/>
          <w:szCs w:val="26"/>
        </w:rPr>
        <w:t xml:space="preserve">3. Người phiên dịch: (không có).</w:t>
      </w:r>
    </w:p>
    <w:p>
      <w:pPr>
        <w:spacing w:after="30" w:before="30" w:line="300"/>
        <w:jc w:val="both"/>
      </w:pPr>
      <w:r>
        <w:rPr>
          <w:rFonts w:ascii="Times New Roman" w:cs="Times New Roman" w:eastAsia="Times New Roman" w:hAnsi="Times New Roman"/>
          <w:sz w:val="26"/>
          <w:szCs w:val="26"/>
        </w:rPr>
        <w:t xml:space="preserve">Tiến hành lập biên bản vi phạm hành chính đối với ông (bà) có tên sau đây:</w:t>
      </w:r>
    </w:p>
    <w:p>
      <w:pPr>
        <w:spacing w:after="30" w:before="30" w:line="300"/>
        <w:jc w:val="both"/>
      </w:pPr>
      <w:r>
        <w:rPr>
          <w:rFonts w:ascii="Times New Roman" w:cs="Times New Roman" w:eastAsia="Times New Roman" w:hAnsi="Times New Roman"/>
          <w:sz w:val="26"/>
          <w:szCs w:val="26"/>
        </w:rPr>
        <w:t xml:space="preserve">1. Họ và tên: </w:t>
      </w:r>
      <w:r>
        <w:rPr>
          <w:rFonts w:ascii="Times New Roman" w:cs="Times New Roman" w:eastAsia="Times New Roman" w:hAnsi="Times New Roman"/>
          <w:i/>
          <w:iCs/>
          <w:color w:val="1F4E79"/>
          <w:sz w:val="26"/>
          <w:szCs w:val="26"/>
        </w:rPr>
        <w:t xml:space="preserve">[Nguyễn Văn A]</w:t>
      </w:r>
      <w:r>
        <w:rPr>
          <w:rFonts w:ascii="Times New Roman" w:cs="Times New Roman" w:eastAsia="Times New Roman" w:hAnsi="Times New Roman"/>
          <w:sz w:val="26"/>
          <w:szCs w:val="26"/>
        </w:rPr>
        <w:t xml:space="preserve">   Giới tính: </w:t>
      </w:r>
      <w:r>
        <w:rPr>
          <w:rFonts w:ascii="Times New Roman" w:cs="Times New Roman" w:eastAsia="Times New Roman" w:hAnsi="Times New Roman"/>
          <w:i/>
          <w:iCs/>
          <w:color w:val="1F4E79"/>
          <w:sz w:val="26"/>
          <w:szCs w:val="26"/>
        </w:rPr>
        <w:t xml:space="preserve">[Nam]</w:t>
      </w:r>
      <w:r>
        <w:rPr>
          <w:rFonts w:ascii="Times New Roman" w:cs="Times New Roman" w:eastAsia="Times New Roman" w:hAnsi="Times New Roman"/>
          <w:sz w:val="26"/>
          <w:szCs w:val="26"/>
        </w:rPr>
        <w:t xml:space="preserve">   Ngày, tháng, năm sinh: </w:t>
      </w:r>
      <w:r>
        <w:rPr>
          <w:rFonts w:ascii="Times New Roman" w:cs="Times New Roman" w:eastAsia="Times New Roman" w:hAnsi="Times New Roman"/>
          <w:i/>
          <w:iCs/>
          <w:color w:val="1F4E79"/>
          <w:sz w:val="26"/>
          <w:szCs w:val="26"/>
        </w:rPr>
        <w:t xml:space="preserve">[…/…/….]</w:t>
      </w:r>
      <w:r>
        <w:rPr>
          <w:rFonts w:ascii="Times New Roman" w:cs="Times New Roman" w:eastAsia="Times New Roman" w:hAnsi="Times New Roman"/>
          <w:sz w:val="26"/>
          <w:szCs w:val="26"/>
        </w:rPr>
        <w:t xml:space="preserve">   Quốc tịch: Việt Nam. Nghề nghiệp: </w:t>
      </w:r>
      <w:r>
        <w:rPr>
          <w:rFonts w:ascii="Times New Roman" w:cs="Times New Roman" w:eastAsia="Times New Roman" w:hAnsi="Times New Roman"/>
          <w:i/>
          <w:iCs/>
          <w:color w:val="1F4E79"/>
          <w:sz w:val="26"/>
          <w:szCs w:val="26"/>
        </w:rPr>
        <w:t xml:space="preserve">[…]</w:t>
      </w:r>
      <w:r>
        <w:rPr>
          <w:rFonts w:ascii="Times New Roman" w:cs="Times New Roman" w:eastAsia="Times New Roman" w:hAnsi="Times New Roman"/>
          <w:sz w:val="26"/>
          <w:szCs w:val="26"/>
        </w:rPr>
        <w:t xml:space="preserve">. Nơi ở hiện tại: </w:t>
      </w:r>
      <w:r>
        <w:rPr>
          <w:rFonts w:ascii="Times New Roman" w:cs="Times New Roman" w:eastAsia="Times New Roman" w:hAnsi="Times New Roman"/>
          <w:i/>
          <w:iCs/>
          <w:color w:val="1F4E79"/>
          <w:sz w:val="26"/>
          <w:szCs w:val="26"/>
        </w:rPr>
        <w:t xml:space="preserve">[…]</w:t>
      </w:r>
      <w:r>
        <w:rPr>
          <w:rFonts w:ascii="Times New Roman" w:cs="Times New Roman" w:eastAsia="Times New Roman" w:hAnsi="Times New Roman"/>
          <w:sz w:val="26"/>
          <w:szCs w:val="26"/>
        </w:rPr>
        <w:t xml:space="preserve">. Số định danh cá nhân/Hộ chiếu: </w:t>
      </w:r>
      <w:r>
        <w:rPr>
          <w:rFonts w:ascii="Times New Roman" w:cs="Times New Roman" w:eastAsia="Times New Roman" w:hAnsi="Times New Roman"/>
          <w:i/>
          <w:iCs/>
          <w:color w:val="1F4E79"/>
          <w:sz w:val="26"/>
          <w:szCs w:val="26"/>
        </w:rPr>
        <w:t xml:space="preserve">[…]</w:t>
      </w:r>
      <w:r>
        <w:rPr>
          <w:rFonts w:ascii="Times New Roman" w:cs="Times New Roman" w:eastAsia="Times New Roman" w:hAnsi="Times New Roman"/>
          <w:sz w:val="26"/>
          <w:szCs w:val="26"/>
        </w:rPr>
        <w:t xml:space="preserve">; ngày cấp: …; nơi cấp: ….</w:t>
      </w:r>
    </w:p>
    <w:p>
      <w:pPr>
        <w:spacing w:after="30" w:before="30" w:line="300"/>
        <w:jc w:val="both"/>
      </w:pPr>
      <w:r>
        <w:rPr>
          <w:rFonts w:ascii="Times New Roman" w:cs="Times New Roman" w:eastAsia="Times New Roman" w:hAnsi="Times New Roman"/>
          <w:sz w:val="26"/>
          <w:szCs w:val="26"/>
        </w:rPr>
        <w:t xml:space="preserve">2. Đã có các hành vi vi phạm hành chính: </w:t>
      </w:r>
      <w:r>
        <w:rPr>
          <w:rFonts w:ascii="Times New Roman" w:cs="Times New Roman" w:eastAsia="Times New Roman" w:hAnsi="Times New Roman"/>
          <w:i/>
          <w:iCs/>
          <w:color w:val="1F4E79"/>
          <w:sz w:val="26"/>
          <w:szCs w:val="26"/>
        </w:rPr>
        <w:t xml:space="preserve">[Tổ chức thi công xây dựng công trình chưa được cấp giấy phép xây dựng mà theo quy định phải có giấy phép xây dựng đối với xây dựng nhà ở riêng lẻ. Mô tả: nhà ở 03 tầng, diện tích xây dựng khoảng … m², đang thi công đổ bê tông sàn tầng 2 tại thời điểm kiểm tra; chủ đầu tư không xuất trình được giấy phép xây dựng. Hành vi đang thực hiện. Tình tiết tăng nặng, giảm nhẹ: chưa phát hiện]</w:t>
      </w:r>
      <w:r>
        <w:rPr>
          <w:rFonts w:ascii="Times New Roman" w:cs="Times New Roman" w:eastAsia="Times New Roman" w:hAnsi="Times New Roman"/>
          <w:sz w:val="26"/>
          <w:szCs w:val="26"/>
        </w:rPr>
        <w:t xml:space="preserve">.</w:t>
      </w:r>
    </w:p>
    <w:p>
      <w:pPr>
        <w:spacing w:after="30" w:before="30" w:line="300"/>
        <w:jc w:val="both"/>
      </w:pPr>
      <w:r>
        <w:rPr>
          <w:rFonts w:ascii="Times New Roman" w:cs="Times New Roman" w:eastAsia="Times New Roman" w:hAnsi="Times New Roman"/>
          <w:sz w:val="26"/>
          <w:szCs w:val="26"/>
        </w:rPr>
        <w:t xml:space="preserve">3. Quy định tại: </w:t>
      </w:r>
      <w:r>
        <w:rPr>
          <w:rFonts w:ascii="Times New Roman" w:cs="Times New Roman" w:eastAsia="Times New Roman" w:hAnsi="Times New Roman"/>
          <w:i/>
          <w:iCs/>
          <w:color w:val="1F4E79"/>
          <w:sz w:val="26"/>
          <w:szCs w:val="26"/>
        </w:rPr>
        <w:t xml:space="preserve">[điểm a khoản 7 Điều 25 Nghị định số 339/2026/NĐ-CP ngày 26/8/2026 của Chính phủ]</w:t>
      </w:r>
      <w:r>
        <w:rPr>
          <w:rFonts w:ascii="Times New Roman" w:cs="Times New Roman" w:eastAsia="Times New Roman" w:hAnsi="Times New Roman"/>
          <w:sz w:val="26"/>
          <w:szCs w:val="26"/>
        </w:rPr>
        <w:t xml:space="preserve">.</w:t>
      </w:r>
    </w:p>
    <w:p>
      <w:pPr>
        <w:spacing w:after="30" w:before="30" w:line="300"/>
        <w:jc w:val="both"/>
      </w:pPr>
      <w:r>
        <w:rPr>
          <w:rFonts w:ascii="Times New Roman" w:cs="Times New Roman" w:eastAsia="Times New Roman" w:hAnsi="Times New Roman"/>
          <w:sz w:val="26"/>
          <w:szCs w:val="26"/>
        </w:rPr>
        <w:t xml:space="preserve">4. Cá nhân/tổ chức bị thiệt hại (nếu có): không.</w:t>
      </w:r>
    </w:p>
    <w:p>
      <w:pPr>
        <w:spacing w:after="30" w:before="30" w:line="300"/>
        <w:jc w:val="both"/>
      </w:pPr>
      <w:r>
        <w:rPr>
          <w:rFonts w:ascii="Times New Roman" w:cs="Times New Roman" w:eastAsia="Times New Roman" w:hAnsi="Times New Roman"/>
          <w:sz w:val="26"/>
          <w:szCs w:val="26"/>
        </w:rPr>
        <w:t xml:space="preserve">5. Ý kiến trình bày của cá nhân vi phạm: </w:t>
      </w:r>
      <w:r>
        <w:rPr>
          <w:rFonts w:ascii="Times New Roman" w:cs="Times New Roman" w:eastAsia="Times New Roman" w:hAnsi="Times New Roman"/>
          <w:i/>
          <w:iCs/>
          <w:color w:val="1F4E79"/>
          <w:sz w:val="26"/>
          <w:szCs w:val="26"/>
        </w:rPr>
        <w:t xml:space="preserve">[…]</w:t>
      </w:r>
      <w:r>
        <w:rPr>
          <w:rFonts w:ascii="Times New Roman" w:cs="Times New Roman" w:eastAsia="Times New Roman" w:hAnsi="Times New Roman"/>
          <w:sz w:val="26"/>
          <w:szCs w:val="26"/>
        </w:rPr>
        <w:t xml:space="preserve">.</w:t>
      </w:r>
    </w:p>
    <w:p>
      <w:pPr>
        <w:spacing w:after="30" w:before="30" w:line="300"/>
        <w:jc w:val="both"/>
      </w:pPr>
      <w:r>
        <w:rPr>
          <w:rFonts w:ascii="Times New Roman" w:cs="Times New Roman" w:eastAsia="Times New Roman" w:hAnsi="Times New Roman"/>
          <w:sz w:val="26"/>
          <w:szCs w:val="26"/>
        </w:rPr>
        <w:t xml:space="preserve">6. Ý kiến trình bày của đại diện chính quyền, người chứng kiến (nếu có): </w:t>
      </w:r>
      <w:r>
        <w:rPr>
          <w:rFonts w:ascii="Times New Roman" w:cs="Times New Roman" w:eastAsia="Times New Roman" w:hAnsi="Times New Roman"/>
          <w:i/>
          <w:iCs/>
          <w:color w:val="1F4E79"/>
          <w:sz w:val="26"/>
          <w:szCs w:val="26"/>
        </w:rPr>
        <w:t xml:space="preserve">[…]</w:t>
      </w:r>
      <w:r>
        <w:rPr>
          <w:rFonts w:ascii="Times New Roman" w:cs="Times New Roman" w:eastAsia="Times New Roman" w:hAnsi="Times New Roman"/>
          <w:sz w:val="26"/>
          <w:szCs w:val="26"/>
        </w:rPr>
        <w:t xml:space="preserve">.</w:t>
      </w:r>
    </w:p>
    <w:p>
      <w:pPr>
        <w:spacing w:after="30" w:before="30" w:line="300"/>
        <w:jc w:val="both"/>
      </w:pPr>
      <w:r>
        <w:rPr>
          <w:rFonts w:ascii="Times New Roman" w:cs="Times New Roman" w:eastAsia="Times New Roman" w:hAnsi="Times New Roman"/>
          <w:sz w:val="26"/>
          <w:szCs w:val="26"/>
        </w:rPr>
        <w:t xml:space="preserve">7. Ý kiến trình bày của cá nhân/tổ chức bị thiệt hại (nếu có): không.</w:t>
      </w:r>
    </w:p>
    <w:p>
      <w:pPr>
        <w:spacing w:after="30" w:before="30" w:line="300"/>
        <w:jc w:val="both"/>
      </w:pPr>
      <w:r>
        <w:rPr>
          <w:rFonts w:ascii="Times New Roman" w:cs="Times New Roman" w:eastAsia="Times New Roman" w:hAnsi="Times New Roman"/>
          <w:sz w:val="26"/>
          <w:szCs w:val="26"/>
        </w:rPr>
        <w:t xml:space="preserve">8. Chúng tôi đã yêu cầu cá nhân vi phạm chấm dứt ngay hành vi vi phạm.</w:t>
      </w:r>
    </w:p>
    <w:p>
      <w:pPr>
        <w:spacing w:after="30" w:before="30" w:line="300"/>
        <w:jc w:val="both"/>
      </w:pPr>
      <w:r>
        <w:rPr>
          <w:rFonts w:ascii="Times New Roman" w:cs="Times New Roman" w:eastAsia="Times New Roman" w:hAnsi="Times New Roman"/>
          <w:sz w:val="26"/>
          <w:szCs w:val="26"/>
        </w:rPr>
        <w:t xml:space="preserve">9. Các biện pháp ngăn chặn và bảo đảm xử lý vi phạm hành chính được áp dụng (nếu có), gồm: </w:t>
      </w:r>
      <w:r>
        <w:rPr>
          <w:rFonts w:ascii="Times New Roman" w:cs="Times New Roman" w:eastAsia="Times New Roman" w:hAnsi="Times New Roman"/>
          <w:i/>
          <w:iCs/>
          <w:color w:val="1F4E79"/>
          <w:sz w:val="26"/>
          <w:szCs w:val="26"/>
        </w:rPr>
        <w:t xml:space="preserve">[không]</w:t>
      </w:r>
      <w:r>
        <w:rPr>
          <w:rFonts w:ascii="Times New Roman" w:cs="Times New Roman" w:eastAsia="Times New Roman" w:hAnsi="Times New Roman"/>
          <w:sz w:val="26"/>
          <w:szCs w:val="26"/>
        </w:rPr>
        <w:t xml:space="preserve">.</w:t>
      </w:r>
    </w:p>
    <w:p>
      <w:pPr>
        <w:spacing w:after="30" w:before="30" w:line="300"/>
        <w:jc w:val="both"/>
      </w:pPr>
      <w:r>
        <w:rPr>
          <w:rFonts w:ascii="Times New Roman" w:cs="Times New Roman" w:eastAsia="Times New Roman" w:hAnsi="Times New Roman"/>
          <w:sz w:val="26"/>
          <w:szCs w:val="26"/>
        </w:rPr>
        <w:t xml:space="preserve">10. Quyền và thời hạn giải trình: b) Được quyền giải trình (do thuộc trường hợp quy định tại khoản 1 Điều 61 Luật Xử lý vi phạm hành chính) ☒ đối với hành vi vi phạm quy định tại </w:t>
      </w:r>
      <w:r>
        <w:rPr>
          <w:rFonts w:ascii="Times New Roman" w:cs="Times New Roman" w:eastAsia="Times New Roman" w:hAnsi="Times New Roman"/>
          <w:i/>
          <w:iCs/>
          <w:color w:val="1F4E79"/>
          <w:sz w:val="26"/>
          <w:szCs w:val="26"/>
        </w:rPr>
        <w:t xml:space="preserve">[điểm a khoản 7 Điều 25 Nghị định số 339/2026/NĐ-CP]</w:t>
      </w:r>
      <w:r>
        <w:rPr>
          <w:rFonts w:ascii="Times New Roman" w:cs="Times New Roman" w:eastAsia="Times New Roman" w:hAnsi="Times New Roman"/>
          <w:sz w:val="26"/>
          <w:szCs w:val="26"/>
        </w:rPr>
        <w:t xml:space="preserve">.</w:t>
      </w:r>
    </w:p>
    <w:p>
      <w:pPr>
        <w:spacing w:after="30" w:before="30" w:line="300"/>
        <w:jc w:val="both"/>
      </w:pPr>
      <w:r>
        <w:rPr>
          <w:rFonts w:ascii="Times New Roman" w:cs="Times New Roman" w:eastAsia="Times New Roman" w:hAnsi="Times New Roman"/>
          <w:sz w:val="26"/>
          <w:szCs w:val="26"/>
        </w:rPr>
        <w:t xml:space="preserve">Trong thời hạn 02 ngày làm việc, kể từ ngày lập biên bản này, ông </w:t>
      </w:r>
      <w:r>
        <w:rPr>
          <w:rFonts w:ascii="Times New Roman" w:cs="Times New Roman" w:eastAsia="Times New Roman" w:hAnsi="Times New Roman"/>
          <w:i/>
          <w:iCs/>
          <w:color w:val="1F4E79"/>
          <w:sz w:val="26"/>
          <w:szCs w:val="26"/>
        </w:rPr>
        <w:t xml:space="preserve">[Nguyễn Văn A]</w:t>
      </w:r>
      <w:r>
        <w:rPr>
          <w:rFonts w:ascii="Times New Roman" w:cs="Times New Roman" w:eastAsia="Times New Roman" w:hAnsi="Times New Roman"/>
          <w:sz w:val="26"/>
          <w:szCs w:val="26"/>
        </w:rPr>
        <w:t xml:space="preserve"> là cá nhân vi phạm có quyền gửi văn bản yêu cầu được giải trình trực tiếp đến </w:t>
      </w:r>
      <w:r>
        <w:rPr>
          <w:rFonts w:ascii="Times New Roman" w:cs="Times New Roman" w:eastAsia="Times New Roman" w:hAnsi="Times New Roman"/>
          <w:i/>
          <w:iCs/>
          <w:color w:val="1F4E79"/>
          <w:sz w:val="26"/>
          <w:szCs w:val="26"/>
        </w:rPr>
        <w:t xml:space="preserve">[Giám đốc Sở Xây dựng tỉnh Quảng Trị]</w:t>
      </w:r>
      <w:r>
        <w:rPr>
          <w:rFonts w:ascii="Times New Roman" w:cs="Times New Roman" w:eastAsia="Times New Roman" w:hAnsi="Times New Roman"/>
          <w:sz w:val="26"/>
          <w:szCs w:val="26"/>
        </w:rPr>
        <w:t xml:space="preserve"> để thực hiện quyền giải trình.</w:t>
      </w:r>
    </w:p>
    <w:p>
      <w:pPr>
        <w:spacing w:after="30" w:before="30" w:line="300"/>
        <w:jc w:val="both"/>
      </w:pPr>
      <w:r>
        <w:rPr>
          <w:rFonts w:ascii="Times New Roman" w:cs="Times New Roman" w:eastAsia="Times New Roman" w:hAnsi="Times New Roman"/>
          <w:sz w:val="26"/>
          <w:szCs w:val="26"/>
        </w:rPr>
        <w:t xml:space="preserve">Trong thời hạn 05 ngày làm việc, kể từ ngày lập biên bản này, ông </w:t>
      </w:r>
      <w:r>
        <w:rPr>
          <w:rFonts w:ascii="Times New Roman" w:cs="Times New Roman" w:eastAsia="Times New Roman" w:hAnsi="Times New Roman"/>
          <w:i/>
          <w:iCs/>
          <w:color w:val="1F4E79"/>
          <w:sz w:val="26"/>
          <w:szCs w:val="26"/>
        </w:rPr>
        <w:t xml:space="preserve">[Nguyễn Văn A]</w:t>
      </w:r>
      <w:r>
        <w:rPr>
          <w:rFonts w:ascii="Times New Roman" w:cs="Times New Roman" w:eastAsia="Times New Roman" w:hAnsi="Times New Roman"/>
          <w:sz w:val="26"/>
          <w:szCs w:val="26"/>
        </w:rPr>
        <w:t xml:space="preserve"> là cá nhân vi phạm có quyền gửi văn bản giải trình đến </w:t>
      </w:r>
      <w:r>
        <w:rPr>
          <w:rFonts w:ascii="Times New Roman" w:cs="Times New Roman" w:eastAsia="Times New Roman" w:hAnsi="Times New Roman"/>
          <w:i/>
          <w:iCs/>
          <w:color w:val="1F4E79"/>
          <w:sz w:val="26"/>
          <w:szCs w:val="26"/>
        </w:rPr>
        <w:t xml:space="preserve">[Giám đốc Sở Xây dựng tỉnh Quảng Trị]</w:t>
      </w:r>
      <w:r>
        <w:rPr>
          <w:rFonts w:ascii="Times New Roman" w:cs="Times New Roman" w:eastAsia="Times New Roman" w:hAnsi="Times New Roman"/>
          <w:sz w:val="26"/>
          <w:szCs w:val="26"/>
        </w:rPr>
        <w:t xml:space="preserve"> để thực hiện quyền giải trình.</w:t>
      </w:r>
    </w:p>
    <w:p>
      <w:pPr>
        <w:spacing w:after="30" w:before="30" w:line="300"/>
        <w:jc w:val="both"/>
      </w:pPr>
      <w:r>
        <w:rPr>
          <w:rFonts w:ascii="Times New Roman" w:cs="Times New Roman" w:eastAsia="Times New Roman" w:hAnsi="Times New Roman"/>
          <w:sz w:val="26"/>
          <w:szCs w:val="26"/>
        </w:rPr>
        <w:t xml:space="preserve">Yêu cầu ông </w:t>
      </w:r>
      <w:r>
        <w:rPr>
          <w:rFonts w:ascii="Times New Roman" w:cs="Times New Roman" w:eastAsia="Times New Roman" w:hAnsi="Times New Roman"/>
          <w:i/>
          <w:iCs/>
          <w:color w:val="1F4E79"/>
          <w:sz w:val="26"/>
          <w:szCs w:val="26"/>
        </w:rPr>
        <w:t xml:space="preserve">[Nguyễn Văn A]</w:t>
      </w:r>
      <w:r>
        <w:rPr>
          <w:rFonts w:ascii="Times New Roman" w:cs="Times New Roman" w:eastAsia="Times New Roman" w:hAnsi="Times New Roman"/>
          <w:sz w:val="26"/>
          <w:szCs w:val="26"/>
        </w:rPr>
        <w:t xml:space="preserve"> là cá nhân vi phạm có mặt vào hồi … giờ … phút, ngày …/…/……, tại </w:t>
      </w:r>
      <w:r>
        <w:rPr>
          <w:rFonts w:ascii="Times New Roman" w:cs="Times New Roman" w:eastAsia="Times New Roman" w:hAnsi="Times New Roman"/>
          <w:i/>
          <w:iCs/>
          <w:color w:val="1F4E79"/>
          <w:sz w:val="26"/>
          <w:szCs w:val="26"/>
        </w:rPr>
        <w:t xml:space="preserve">[Sở Xây dựng tỉnh Quảng Trị, địa chỉ …]</w:t>
      </w:r>
      <w:r>
        <w:rPr>
          <w:rFonts w:ascii="Times New Roman" w:cs="Times New Roman" w:eastAsia="Times New Roman" w:hAnsi="Times New Roman"/>
          <w:sz w:val="26"/>
          <w:szCs w:val="26"/>
        </w:rPr>
        <w:t xml:space="preserve"> để giải quyết vụ việc.</w:t>
      </w:r>
    </w:p>
    <w:p>
      <w:pPr>
        <w:spacing w:after="30" w:before="30" w:line="300"/>
        <w:jc w:val="both"/>
      </w:pPr>
      <w:r>
        <w:rPr>
          <w:rFonts w:ascii="Times New Roman" w:cs="Times New Roman" w:eastAsia="Times New Roman" w:hAnsi="Times New Roman"/>
          <w:sz w:val="26"/>
          <w:szCs w:val="26"/>
        </w:rPr>
        <w:t xml:space="preserve">Biên bản lập xong hồi … giờ … phút, ngày …/…/……, gồm … tờ, được lập thành … bản có nội dung và giá trị như nhau; đã đọc lại cho những người có tên nêu trên cùng nghe, công nhận là đúng và cùng ký tên dưới đây; giao cho ông (bà) … là cá nhân vi phạm 01 bản, 01 bản lưu hồ sơ.</w:t>
      </w:r>
    </w:p>
    <w:p>
      <w:pPr>
        <w:spacing w:after="30" w:before="30" w:line="300"/>
        <w:jc w:val="both"/>
      </w:pPr>
      <w:r>
        <w:rPr>
          <w:rFonts w:ascii="Times New Roman" w:cs="Times New Roman" w:eastAsia="Times New Roman" w:hAnsi="Times New Roman"/>
          <w:sz w:val="26"/>
          <w:szCs w:val="26"/>
        </w:rPr>
        <w:t xml:space="preserve">&lt;Trường hợp cá nhân vi phạm không ký biên bản&gt; Lý do ông (bà) … không ký biên bản: …</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84"/>
        <w:gridCol w:w="3187"/>
        <w:gridCol w:w="3083"/>
      </w:tblGrid>
      <w:tr>
        <w:trPr>
          <w:tblHeader/>
        </w:trPr>
        <w:tc>
          <w:tcPr>
            <w:tcW w:type="dxa" w:w="308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CÁ NHÂN/NGƯỜI ĐẠI DIỆN CỦA TỔ CHỨC VI PHẠM</w:t>
            </w:r>
          </w:p>
        </w:tc>
        <w:tc>
          <w:tcPr>
            <w:tcW w:type="dxa" w:w="318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NGƯỜI LẬP BIÊN BẢN</w:t>
            </w:r>
          </w:p>
        </w:tc>
        <w:tc>
          <w:tcPr>
            <w:tcW w:type="dxa" w:w="308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CÁ NHÂN/NGƯỜI ĐẠI DIỆN CỦA TỔ CHỨC BỊ THIỆT HẠI</w:t>
            </w:r>
          </w:p>
        </w:tc>
      </w:tr>
      <w:tr>
        <w:tc>
          <w:tcPr>
            <w:tcW w:type="dxa" w:w="308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(Ký, ghi rõ họ và tên)</w:t>
            </w:r>
          </w:p>
        </w:tc>
        <w:tc>
          <w:tcPr>
            <w:tcW w:type="dxa" w:w="318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(Ký, ghi rõ chức vụ, họ và tên)</w:t>
            </w:r>
          </w:p>
        </w:tc>
        <w:tc>
          <w:tcPr>
            <w:tcW w:type="dxa" w:w="308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(Ký, ghi rõ họ và tên)</w:t>
            </w:r>
          </w:p>
        </w:tc>
      </w:tr>
    </w:tbl>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84"/>
        <w:gridCol w:w="3187"/>
        <w:gridCol w:w="3083"/>
      </w:tblGrid>
      <w:tr>
        <w:trPr>
          <w:tblHeader/>
        </w:trPr>
        <w:tc>
          <w:tcPr>
            <w:tcW w:type="dxa" w:w="308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ĐẠI DIỆN CHÍNH QUYỀN</w:t>
            </w:r>
          </w:p>
        </w:tc>
        <w:tc>
          <w:tcPr>
            <w:tcW w:type="dxa" w:w="318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NGƯỜI PHIÊN DỊCH</w:t>
            </w:r>
          </w:p>
        </w:tc>
        <w:tc>
          <w:tcPr>
            <w:tcW w:type="dxa" w:w="308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NGƯỜI CHỨNG KIẾN</w:t>
            </w:r>
          </w:p>
        </w:tc>
      </w:tr>
      <w:tr>
        <w:tc>
          <w:tcPr>
            <w:tcW w:type="dxa" w:w="308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(Ký, ghi rõ chức vụ, họ và tên)</w:t>
            </w:r>
          </w:p>
        </w:tc>
        <w:tc>
          <w:tcPr>
            <w:tcW w:type="dxa" w:w="3187"/>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(Ký, ghi rõ họ và tên)</w:t>
            </w:r>
          </w:p>
        </w:tc>
        <w:tc>
          <w:tcPr>
            <w:tcW w:type="dxa" w:w="308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(Ký, ghi rõ họ và tên)</w:t>
            </w:r>
          </w:p>
        </w:tc>
      </w:tr>
    </w:tbl>
    <w:p>
      <w:pPr>
        <w:spacing w:after="60" w:before="60" w:line="300"/>
        <w:jc w:val="both"/>
      </w:pPr>
      <w:r>
        <w:rPr>
          <w:rFonts w:ascii="Times New Roman" w:cs="Times New Roman" w:eastAsia="Times New Roman" w:hAnsi="Times New Roman"/>
          <w:i/>
          <w:iCs/>
          <w:sz w:val="22"/>
          <w:szCs w:val="22"/>
        </w:rPr>
        <w:t xml:space="preserve">&lt;In ở mặt sau&gt; Biên bản đã giao trực tiếp cho cá nhân vi phạm vào hồi … giờ … phút, ngày …/…/……  —  NGƯỜI NHẬN BIÊN BẢN (Ký, ghi rõ họ và tên)</w:t>
      </w:r>
    </w:p>
    <w:p>
      <w:pPr>
        <w:pStyle w:val="Heading2"/>
        <w:keepNext/>
        <w:spacing w:after="80" w:before="200"/>
      </w:pPr>
      <w:r>
        <w:rPr>
          <w:rFonts w:ascii="Times New Roman" w:cs="Times New Roman" w:eastAsia="Times New Roman" w:hAnsi="Times New Roman"/>
          <w:b/>
          <w:bCs/>
          <w:sz w:val="26"/>
          <w:szCs w:val="26"/>
        </w:rPr>
        <w:t xml:space="preserve">2. Dự thảo quyết định xử phạt vi phạm hành chính (MQĐ02)</w:t>
      </w:r>
    </w:p>
    <w:p>
      <w:pPr>
        <w:spacing w:after="60" w:before="60" w:line="300"/>
        <w:ind w:firstLine="567"/>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Chưa đối chiếu được nguyên văn Mẫu quyết định số 02 của NĐ 118/2021 (chưa có trong kho). Dự thảo dưới đây dựng theo đủ 12 nội dung bắt buộc tại khoản 1 Điều 68 Luật; trước khi ban hành phải chuyển sang đúng mẫu MQĐ02 (đã sửa cụm “Số định danh cá nhân/Hộ chiếu” và căn cứ “sửa đổi, bổ sung năm 2020 và năm 2025” theo NĐ 190/2025).</w:t>
      </w:r>
    </w:p>
    <w:p>
      <w:pPr>
        <w:spacing w:after="0" w:before="120" w:line="300"/>
        <w:jc w:val="center"/>
      </w:pPr>
      <w:r>
        <w:rPr>
          <w:rFonts w:ascii="Times New Roman" w:cs="Times New Roman" w:eastAsia="Times New Roman" w:hAnsi="Times New Roman"/>
          <w:b/>
          <w:bCs/>
          <w:sz w:val="26"/>
          <w:szCs w:val="26"/>
        </w:rPr>
        <w:t xml:space="preserve">QUYẾT ĐỊNH</w:t>
      </w:r>
    </w:p>
    <w:p>
      <w:pPr>
        <w:spacing w:after="60" w:before="60" w:line="300"/>
        <w:jc w:val="center"/>
      </w:pPr>
      <w:r>
        <w:rPr>
          <w:rFonts w:ascii="Times New Roman" w:cs="Times New Roman" w:eastAsia="Times New Roman" w:hAnsi="Times New Roman"/>
          <w:b/>
          <w:bCs/>
          <w:sz w:val="26"/>
          <w:szCs w:val="26"/>
        </w:rPr>
        <w:t xml:space="preserve">Xử phạt vi phạm hành chính</w:t>
      </w:r>
    </w:p>
    <w:p>
      <w:pPr>
        <w:spacing w:after="60" w:before="120" w:line="300"/>
        <w:jc w:val="center"/>
      </w:pPr>
      <w:r>
        <w:rPr>
          <w:rFonts w:ascii="Times New Roman" w:cs="Times New Roman" w:eastAsia="Times New Roman" w:hAnsi="Times New Roman"/>
          <w:b/>
          <w:bCs/>
          <w:sz w:val="26"/>
          <w:szCs w:val="26"/>
        </w:rPr>
        <w:t xml:space="preserve">GIÁM ĐỐC SỞ XÂY DỰNG TỈNH QUẢNG TRỊ</w:t>
      </w:r>
    </w:p>
    <w:p>
      <w:pPr>
        <w:spacing w:after="60" w:before="60" w:line="300"/>
        <w:ind w:firstLine="567"/>
        <w:jc w:val="both"/>
      </w:pPr>
      <w:r>
        <w:rPr>
          <w:rFonts w:ascii="Times New Roman" w:cs="Times New Roman" w:eastAsia="Times New Roman" w:hAnsi="Times New Roman"/>
          <w:i/>
          <w:iCs/>
          <w:sz w:val="26"/>
          <w:szCs w:val="26"/>
        </w:rPr>
        <w:t xml:space="preserve">Căn cứ Luật Xử lý vi phạm hành chính số 15/2012/QH13 (sửa đổi, bổ sung năm 2020 và năm 2025);</w:t>
      </w:r>
    </w:p>
    <w:p>
      <w:pPr>
        <w:spacing w:after="60" w:before="60" w:line="300"/>
        <w:ind w:firstLine="567"/>
        <w:jc w:val="both"/>
      </w:pPr>
      <w:r>
        <w:rPr>
          <w:rFonts w:ascii="Times New Roman" w:cs="Times New Roman" w:eastAsia="Times New Roman" w:hAnsi="Times New Roman"/>
          <w:i/>
          <w:iCs/>
          <w:sz w:val="26"/>
          <w:szCs w:val="26"/>
        </w:rPr>
        <w:t xml:space="preserve">Căn cứ Nghị định số 118/2021/NĐ-CP ngày 23/12/2021 của Chính phủ, được sửa đổi, bổ sung bởi Nghị định số 68/2025/NĐ-CP và Nghị định số 190/2025/NĐ-CP;</w:t>
      </w:r>
    </w:p>
    <w:p>
      <w:pPr>
        <w:spacing w:after="60" w:before="60" w:line="300"/>
        <w:ind w:firstLine="567"/>
        <w:jc w:val="both"/>
      </w:pPr>
      <w:r>
        <w:rPr>
          <w:rFonts w:ascii="Times New Roman" w:cs="Times New Roman" w:eastAsia="Times New Roman" w:hAnsi="Times New Roman"/>
          <w:i/>
          <w:iCs/>
          <w:sz w:val="26"/>
          <w:szCs w:val="26"/>
        </w:rPr>
        <w:t xml:space="preserve">Căn cứ Nghị định số 339/2026/NĐ-CP ngày 26/8/2026 của Chính phủ quy định xử phạt vi phạm hành chính trong lĩnh vực xây dựng, quản lý công trình hạ tầng kỹ thuật, quản lý, phát triển nhà, kinh doanh bất động sản;</w:t>
      </w:r>
    </w:p>
    <w:p>
      <w:pPr>
        <w:spacing w:after="60" w:before="60" w:line="300"/>
        <w:ind w:firstLine="567"/>
        <w:jc w:val="both"/>
      </w:pPr>
      <w:r>
        <w:rPr>
          <w:rFonts w:ascii="Times New Roman" w:cs="Times New Roman" w:eastAsia="Times New Roman" w:hAnsi="Times New Roman"/>
          <w:i/>
          <w:iCs/>
          <w:sz w:val="26"/>
          <w:szCs w:val="26"/>
        </w:rPr>
        <w:t xml:space="preserve">Căn cứ Biên bản vi phạm hành chính số …/BB-VPHC lập ngày 01/10/2026; [Biên bản xác minh số …; văn bản giải trình/Biên bản phiên giải trình số … (nếu có)];</w:t>
      </w:r>
    </w:p>
    <w:p>
      <w:pPr>
        <w:spacing w:after="60" w:before="60" w:line="300"/>
        <w:ind w:firstLine="567"/>
        <w:jc w:val="both"/>
      </w:pPr>
      <w:r>
        <w:rPr>
          <w:rFonts w:ascii="Times New Roman" w:cs="Times New Roman" w:eastAsia="Times New Roman" w:hAnsi="Times New Roman"/>
          <w:i/>
          <w:iCs/>
          <w:sz w:val="26"/>
          <w:szCs w:val="26"/>
        </w:rPr>
        <w:t xml:space="preserve">[Căn cứ Quyết định số …/QĐ-GQXP ngày … về việc giao quyền xử phạt vi phạm hành chính (nếu Phó Giám đốc ký)];</w:t>
      </w:r>
    </w:p>
    <w:p>
      <w:pPr>
        <w:spacing w:after="60" w:before="100" w:line="300"/>
        <w:jc w:val="center"/>
      </w:pPr>
      <w:r>
        <w:rPr>
          <w:rFonts w:ascii="Times New Roman" w:cs="Times New Roman" w:eastAsia="Times New Roman" w:hAnsi="Times New Roman"/>
          <w:b/>
          <w:bCs/>
          <w:sz w:val="26"/>
          <w:szCs w:val="26"/>
        </w:rPr>
        <w:t xml:space="preserve">QUYẾT ĐỊNH:</w:t>
      </w:r>
    </w:p>
    <w:p>
      <w:pPr>
        <w:spacing w:after="60" w:before="60" w:line="300"/>
        <w:ind w:firstLine="567"/>
        <w:jc w:val="both"/>
      </w:pPr>
      <w:r>
        <w:rPr>
          <w:rFonts w:ascii="Times New Roman" w:cs="Times New Roman" w:eastAsia="Times New Roman" w:hAnsi="Times New Roman"/>
          <w:b/>
          <w:bCs/>
          <w:sz w:val="26"/>
          <w:szCs w:val="26"/>
        </w:rPr>
        <w:t xml:space="preserve">Điều 1. </w:t>
      </w:r>
      <w:r>
        <w:rPr>
          <w:rFonts w:ascii="Times New Roman" w:cs="Times New Roman" w:eastAsia="Times New Roman" w:hAnsi="Times New Roman"/>
          <w:sz w:val="26"/>
          <w:szCs w:val="26"/>
        </w:rPr>
        <w:t xml:space="preserve">Xử phạt vi phạm hành chính đối với ông </w:t>
      </w:r>
      <w:r>
        <w:rPr>
          <w:rFonts w:ascii="Times New Roman" w:cs="Times New Roman" w:eastAsia="Times New Roman" w:hAnsi="Times New Roman"/>
          <w:i/>
          <w:iCs/>
          <w:color w:val="1F4E79"/>
          <w:sz w:val="26"/>
          <w:szCs w:val="26"/>
        </w:rPr>
        <w:t xml:space="preserve">[Nguyễn Văn A]</w:t>
      </w:r>
      <w:r>
        <w:rPr>
          <w:rFonts w:ascii="Times New Roman" w:cs="Times New Roman" w:eastAsia="Times New Roman" w:hAnsi="Times New Roman"/>
          <w:sz w:val="26"/>
          <w:szCs w:val="26"/>
        </w:rPr>
        <w:t xml:space="preserve">; ngày sinh …; quốc tịch Việt Nam; nghề nghiệp …; nơi ở …; số định danh cá nhân …</w:t>
      </w:r>
    </w:p>
    <w:p>
      <w:pPr>
        <w:spacing w:after="60" w:before="60" w:line="300"/>
        <w:ind w:firstLine="567"/>
        <w:jc w:val="both"/>
      </w:pPr>
      <w:r>
        <w:rPr>
          <w:rFonts w:ascii="Times New Roman" w:cs="Times New Roman" w:eastAsia="Times New Roman" w:hAnsi="Times New Roman"/>
          <w:sz w:val="26"/>
          <w:szCs w:val="26"/>
        </w:rPr>
        <w:t xml:space="preserve">1. Đã thực hiện hành vi vi phạm hành chính: tổ chức thi công xây dựng công trình chưa được cấp giấy phép xây dựng mà theo quy định phải có giấy phép xây dựng đối với xây dựng nhà ở riêng lẻ.</w:t>
      </w:r>
    </w:p>
    <w:p>
      <w:pPr>
        <w:spacing w:after="60" w:before="60" w:line="300"/>
        <w:ind w:firstLine="567"/>
        <w:jc w:val="both"/>
      </w:pPr>
      <w:r>
        <w:rPr>
          <w:rFonts w:ascii="Times New Roman" w:cs="Times New Roman" w:eastAsia="Times New Roman" w:hAnsi="Times New Roman"/>
          <w:sz w:val="26"/>
          <w:szCs w:val="26"/>
        </w:rPr>
        <w:t xml:space="preserve">2. Quy định tại: điểm a khoản 7 Điều 25 Nghị định số 339/2026/NĐ-CP.</w:t>
      </w:r>
    </w:p>
    <w:p>
      <w:pPr>
        <w:spacing w:after="60" w:before="60" w:line="300"/>
        <w:ind w:firstLine="567"/>
        <w:jc w:val="both"/>
      </w:pPr>
      <w:r>
        <w:rPr>
          <w:rFonts w:ascii="Times New Roman" w:cs="Times New Roman" w:eastAsia="Times New Roman" w:hAnsi="Times New Roman"/>
          <w:sz w:val="26"/>
          <w:szCs w:val="26"/>
        </w:rPr>
        <w:t xml:space="preserve">3. Tình tiết tăng nặng: không. Tình tiết giảm nhẹ: </w:t>
      </w:r>
      <w:r>
        <w:rPr>
          <w:rFonts w:ascii="Times New Roman" w:cs="Times New Roman" w:eastAsia="Times New Roman" w:hAnsi="Times New Roman"/>
          <w:i/>
          <w:iCs/>
          <w:color w:val="1F4E79"/>
          <w:sz w:val="26"/>
          <w:szCs w:val="26"/>
        </w:rPr>
        <w:t xml:space="preserve">[không / nêu cụ thể theo Điều 9 Luật]</w:t>
      </w:r>
      <w:r>
        <w:rPr>
          <w:rFonts w:ascii="Times New Roman" w:cs="Times New Roman" w:eastAsia="Times New Roman" w:hAnsi="Times New Roman"/>
          <w:sz w:val="26"/>
          <w:szCs w:val="26"/>
        </w:rPr>
        <w:t xml:space="preserve">.</w:t>
      </w:r>
    </w:p>
    <w:p>
      <w:pPr>
        <w:spacing w:after="60" w:before="60" w:line="300"/>
        <w:ind w:firstLine="567"/>
        <w:jc w:val="both"/>
      </w:pPr>
      <w:r>
        <w:rPr>
          <w:rFonts w:ascii="Times New Roman" w:cs="Times New Roman" w:eastAsia="Times New Roman" w:hAnsi="Times New Roman"/>
          <w:sz w:val="26"/>
          <w:szCs w:val="26"/>
        </w:rPr>
        <w:t xml:space="preserve">4. Bị áp dụng hình thức xử phạt: phạt tiền </w:t>
      </w:r>
      <w:r>
        <w:rPr>
          <w:rFonts w:ascii="Times New Roman" w:cs="Times New Roman" w:eastAsia="Times New Roman" w:hAnsi="Times New Roman"/>
          <w:i/>
          <w:iCs/>
          <w:color w:val="1F4E79"/>
          <w:sz w:val="26"/>
          <w:szCs w:val="26"/>
        </w:rPr>
        <w:t xml:space="preserve">[35.000.000 đồng (Ba mươi lăm triệu đồng)]</w:t>
      </w:r>
      <w:r>
        <w:rPr>
          <w:rFonts w:ascii="Times New Roman" w:cs="Times New Roman" w:eastAsia="Times New Roman" w:hAnsi="Times New Roman"/>
          <w:sz w:val="26"/>
          <w:szCs w:val="26"/>
        </w:rPr>
        <w:t xml:space="preserve"> — mức trung bình của khung 30.000.000 – 40.000.000 đồng áp dụng cho cá nhân (khung 60.000.000 – 80.000.000 đồng đối với tổ chức tại điểm a khoản 7 Điều 25, áp dụng bằng một nửa đối với cá nhân theo điểm a khoản 4 Điều 5 Nghị định số 339/2026/NĐ-CP).</w:t>
      </w:r>
    </w:p>
    <w:p>
      <w:pPr>
        <w:spacing w:after="60" w:before="60" w:line="300"/>
        <w:ind w:firstLine="567"/>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Mục 5 dưới đây chỉ dùng khi đã xác định công trình ĐỦ điều kiện cấp giấy phép xây dựng (khoản 2 Điều 85). Nếu KHÔNG đủ điều kiện thì biện pháp khắc phục là buộc phá dỡ công trình, phần công trình vi phạm (khoản 1 Điều 85).</w:t>
      </w:r>
    </w:p>
    <w:p>
      <w:pPr>
        <w:spacing w:after="60" w:before="60" w:line="300"/>
        <w:ind w:firstLine="567"/>
        <w:jc w:val="both"/>
      </w:pPr>
      <w:r>
        <w:rPr>
          <w:rFonts w:ascii="Times New Roman" w:cs="Times New Roman" w:eastAsia="Times New Roman" w:hAnsi="Times New Roman"/>
          <w:sz w:val="26"/>
          <w:szCs w:val="26"/>
        </w:rPr>
        <w:t xml:space="preserve">5. Biện pháp khắc phục hậu quả (trường hợp công trình đủ điều kiện cấp giấy phép xây dựng): buộc dừng thi công công trình; buộc thực hiện thủ tục đề nghị cấp giấy phép xây dựng theo quy định tại khoản 2 Điều 85 Nghị định số 339/2026/NĐ-CP (điểm c khoản 14 Điều 25). Thời hạn hoàn thành hồ sơ và được cấp giấy phép: 35 ngày kể từ ngày ban hành Quyết định này. Hết thời hạn không xuất trình giấy phép xây dựng thì phải tự phá dỡ công trình, phần công trình vi phạm theo thông báo của người có thẩm quyền; mọi chi phí do cá nhân vi phạm chịu.</w:t>
      </w:r>
    </w:p>
    <w:p>
      <w:pPr>
        <w:spacing w:after="60" w:before="60" w:line="300"/>
        <w:ind w:firstLine="567"/>
        <w:jc w:val="both"/>
      </w:pPr>
      <w:r>
        <w:rPr>
          <w:rFonts w:ascii="Times New Roman" w:cs="Times New Roman" w:eastAsia="Times New Roman" w:hAnsi="Times New Roman"/>
          <w:b/>
          <w:bCs/>
          <w:sz w:val="26"/>
          <w:szCs w:val="26"/>
        </w:rPr>
        <w:t xml:space="preserve">Điều 2. </w:t>
      </w:r>
      <w:r>
        <w:rPr>
          <w:rFonts w:ascii="Times New Roman" w:cs="Times New Roman" w:eastAsia="Times New Roman" w:hAnsi="Times New Roman"/>
          <w:sz w:val="26"/>
          <w:szCs w:val="26"/>
        </w:rPr>
        <w:t xml:space="preserve">Quyết định này có hiệu lực kể từ ngày ký.</w:t>
      </w:r>
    </w:p>
    <w:p>
      <w:pPr>
        <w:spacing w:after="60" w:before="60" w:line="300"/>
        <w:ind w:firstLine="567"/>
        <w:jc w:val="both"/>
      </w:pPr>
      <w:r>
        <w:rPr>
          <w:rFonts w:ascii="Times New Roman" w:cs="Times New Roman" w:eastAsia="Times New Roman" w:hAnsi="Times New Roman"/>
          <w:sz w:val="26"/>
          <w:szCs w:val="26"/>
        </w:rPr>
        <w:t xml:space="preserve">Ông </w:t>
      </w:r>
      <w:r>
        <w:rPr>
          <w:rFonts w:ascii="Times New Roman" w:cs="Times New Roman" w:eastAsia="Times New Roman" w:hAnsi="Times New Roman"/>
          <w:i/>
          <w:iCs/>
          <w:color w:val="1F4E79"/>
          <w:sz w:val="26"/>
          <w:szCs w:val="26"/>
        </w:rPr>
        <w:t xml:space="preserve">[Nguyễn Văn A]</w:t>
      </w:r>
      <w:r>
        <w:rPr>
          <w:rFonts w:ascii="Times New Roman" w:cs="Times New Roman" w:eastAsia="Times New Roman" w:hAnsi="Times New Roman"/>
          <w:sz w:val="26"/>
          <w:szCs w:val="26"/>
        </w:rPr>
        <w:t xml:space="preserve"> phải nghiêm chỉnh chấp hành Quyết định này trong thời hạn 10 ngày kể từ ngày nhận được Quyết định. Quá thời hạn mà không tự nguyện chấp hành thì bị cưỡng chế thi hành theo quy định của pháp luật.</w:t>
      </w:r>
    </w:p>
    <w:p>
      <w:pPr>
        <w:spacing w:after="60" w:before="60" w:line="300"/>
        <w:ind w:firstLine="567"/>
        <w:jc w:val="both"/>
      </w:pPr>
      <w:r>
        <w:rPr>
          <w:rFonts w:ascii="Times New Roman" w:cs="Times New Roman" w:eastAsia="Times New Roman" w:hAnsi="Times New Roman"/>
          <w:sz w:val="26"/>
          <w:szCs w:val="26"/>
        </w:rPr>
        <w:t xml:space="preserve">Nộp tiền phạt tại </w:t>
      </w:r>
      <w:r>
        <w:rPr>
          <w:rFonts w:ascii="Times New Roman" w:cs="Times New Roman" w:eastAsia="Times New Roman" w:hAnsi="Times New Roman"/>
          <w:i/>
          <w:iCs/>
          <w:color w:val="1F4E79"/>
          <w:sz w:val="26"/>
          <w:szCs w:val="26"/>
        </w:rPr>
        <w:t xml:space="preserve">[Kho bạc Nhà nước khu vực … / tài khoản số … của Kho bạc Nhà nước …]</w:t>
      </w:r>
      <w:r>
        <w:rPr>
          <w:rFonts w:ascii="Times New Roman" w:cs="Times New Roman" w:eastAsia="Times New Roman" w:hAnsi="Times New Roman"/>
          <w:sz w:val="26"/>
          <w:szCs w:val="26"/>
        </w:rPr>
        <w:t xml:space="preserve"> trong thời hạn 10 ngày kể từ ngày nhận được Quyết định.</w:t>
      </w:r>
    </w:p>
    <w:p>
      <w:pPr>
        <w:spacing w:after="60" w:before="60" w:line="300"/>
        <w:ind w:firstLine="567"/>
        <w:jc w:val="both"/>
      </w:pPr>
      <w:r>
        <w:rPr>
          <w:rFonts w:ascii="Times New Roman" w:cs="Times New Roman" w:eastAsia="Times New Roman" w:hAnsi="Times New Roman"/>
          <w:sz w:val="26"/>
          <w:szCs w:val="26"/>
        </w:rPr>
        <w:t xml:space="preserve">Ông </w:t>
      </w:r>
      <w:r>
        <w:rPr>
          <w:rFonts w:ascii="Times New Roman" w:cs="Times New Roman" w:eastAsia="Times New Roman" w:hAnsi="Times New Roman"/>
          <w:i/>
          <w:iCs/>
          <w:color w:val="1F4E79"/>
          <w:sz w:val="26"/>
          <w:szCs w:val="26"/>
        </w:rPr>
        <w:t xml:space="preserve">[Nguyễn Văn A]</w:t>
      </w:r>
      <w:r>
        <w:rPr>
          <w:rFonts w:ascii="Times New Roman" w:cs="Times New Roman" w:eastAsia="Times New Roman" w:hAnsi="Times New Roman"/>
          <w:sz w:val="26"/>
          <w:szCs w:val="26"/>
        </w:rPr>
        <w:t xml:space="preserve"> có quyền khiếu nại hoặc khởi kiện hành chính đối với Quyết định này theo quy định của pháp luật.</w:t>
      </w:r>
    </w:p>
    <w:p>
      <w:pPr>
        <w:spacing w:after="60" w:before="60" w:line="300"/>
        <w:ind w:firstLine="567"/>
        <w:jc w:val="both"/>
      </w:pPr>
      <w:r>
        <w:rPr>
          <w:rFonts w:ascii="Times New Roman" w:cs="Times New Roman" w:eastAsia="Times New Roman" w:hAnsi="Times New Roman"/>
          <w:b/>
          <w:bCs/>
          <w:sz w:val="26"/>
          <w:szCs w:val="26"/>
        </w:rPr>
        <w:t xml:space="preserve">Điều 3. </w:t>
      </w:r>
      <w:r>
        <w:rPr>
          <w:rFonts w:ascii="Times New Roman" w:cs="Times New Roman" w:eastAsia="Times New Roman" w:hAnsi="Times New Roman"/>
          <w:sz w:val="26"/>
          <w:szCs w:val="26"/>
        </w:rPr>
        <w:t xml:space="preserve">Quyết định này được gửi cho: 1. Ông … để chấp hành; 2. Kho bạc Nhà nước … để thu tiền phạt; 3. UBND phường … để phối hợp giám sát; 4. Lưu: hồ sơ.</w:t>
      </w:r>
    </w:p>
    <w:p>
      <w:pPr>
        <w:spacing w:after="60" w:before="200" w:line="300"/>
        <w:jc w:val="right"/>
      </w:pPr>
      <w:r>
        <w:rPr>
          <w:rFonts w:ascii="Times New Roman" w:cs="Times New Roman" w:eastAsia="Times New Roman" w:hAnsi="Times New Roman"/>
          <w:b/>
          <w:bCs/>
          <w:sz w:val="26"/>
          <w:szCs w:val="26"/>
        </w:rPr>
        <w:t xml:space="preserve">GIÁM ĐỐC (Ký, ghi rõ họ và tên, đóng dấu)</w:t>
      </w:r>
    </w:p>
    <w:p>
      <w:r>
        <w:br w:type="page"/>
      </w:r>
    </w:p>
    <w:p>
      <w:pPr>
        <w:pStyle w:val="Heading1"/>
        <w:keepNext/>
        <w:spacing w:after="120" w:before="280"/>
      </w:pPr>
      <w:r>
        <w:rPr>
          <w:rFonts w:ascii="Times New Roman" w:cs="Times New Roman" w:eastAsia="Times New Roman" w:hAnsi="Times New Roman"/>
          <w:b/>
          <w:bCs/>
          <w:sz w:val="28"/>
          <w:szCs w:val="28"/>
        </w:rPr>
        <w:t xml:space="preserve">PHẦN VIII. BẢNG TỔNG HỢP THỜI HẠN VÀ DANH MỤC KIỂM TRA HỒ SƠ</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953"/>
        <w:gridCol w:w="5345"/>
        <w:gridCol w:w="2056"/>
      </w:tblGrid>
      <w:tr>
        <w:trPr>
          <w:tblHeader/>
        </w:trPr>
        <w:tc>
          <w:tcPr>
            <w:tcW w:type="dxa" w:w="195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Mốc thời hạn</w:t>
            </w:r>
          </w:p>
        </w:tc>
        <w:tc>
          <w:tcPr>
            <w:tcW w:type="dxa" w:w="53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Nội dung</w:t>
            </w:r>
          </w:p>
        </w:tc>
        <w:tc>
          <w:tcPr>
            <w:tcW w:type="dxa" w:w="205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20" w:before="20" w:line="260"/>
              <w:jc w:val="center"/>
            </w:pPr>
            <w:r>
              <w:rPr>
                <w:rFonts w:ascii="Times New Roman" w:cs="Times New Roman" w:eastAsia="Times New Roman" w:hAnsi="Times New Roman"/>
                <w:b/>
                <w:bCs/>
                <w:sz w:val="22"/>
                <w:szCs w:val="22"/>
              </w:rPr>
              <w:t xml:space="preserve">Căn cứ</w:t>
            </w:r>
          </w:p>
        </w:tc>
      </w:tr>
      <w:tr>
        <w:tc>
          <w:tcPr>
            <w:tcW w:type="dxa" w:w="195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Ngay</w:t>
            </w:r>
          </w:p>
        </w:tc>
        <w:tc>
          <w:tcPr>
            <w:tcW w:type="dxa" w:w="534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Buộc chấm dứt hành vi; lập biên bản tại nơi vi phạm</w:t>
            </w:r>
          </w:p>
        </w:tc>
        <w:tc>
          <w:tcPr>
            <w:tcW w:type="dxa" w:w="205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Đ55, Đ58 Luật</w:t>
            </w:r>
          </w:p>
        </w:tc>
      </w:tr>
      <w:tr>
        <w:tc>
          <w:tcPr>
            <w:tcW w:type="dxa" w:w="195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02 ngày làm việc</w:t>
            </w:r>
          </w:p>
        </w:tc>
        <w:tc>
          <w:tcPr>
            <w:tcW w:type="dxa" w:w="534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Chuyển biên bản cho người có thẩm quyền (05 ngày vùng khó khăn)</w:t>
            </w:r>
          </w:p>
        </w:tc>
        <w:tc>
          <w:tcPr>
            <w:tcW w:type="dxa" w:w="205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K9 Đ12 NĐ 118 (NĐ 190)</w:t>
            </w:r>
          </w:p>
        </w:tc>
      </w:tr>
      <w:tr>
        <w:tc>
          <w:tcPr>
            <w:tcW w:type="dxa" w:w="195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02 ngày làm việc</w:t>
            </w:r>
          </w:p>
        </w:tc>
        <w:tc>
          <w:tcPr>
            <w:tcW w:type="dxa" w:w="534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Người vi phạm yêu cầu giải trình trực tiếp</w:t>
            </w:r>
          </w:p>
        </w:tc>
        <w:tc>
          <w:tcPr>
            <w:tcW w:type="dxa" w:w="205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K3 Đ61 Luật</w:t>
            </w:r>
          </w:p>
        </w:tc>
      </w:tr>
      <w:tr>
        <w:tc>
          <w:tcPr>
            <w:tcW w:type="dxa" w:w="195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05 ngày làm việc</w:t>
            </w:r>
          </w:p>
        </w:tc>
        <w:tc>
          <w:tcPr>
            <w:tcW w:type="dxa" w:w="534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Gửi văn bản giải trình (+05 ngày nếu được gia hạn bằng văn bản); thông báo lịch phiên giải trình</w:t>
            </w:r>
          </w:p>
        </w:tc>
        <w:tc>
          <w:tcPr>
            <w:tcW w:type="dxa" w:w="205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K2, k3 Đ61 Luật</w:t>
            </w:r>
          </w:p>
        </w:tc>
      </w:tr>
      <w:tr>
        <w:tc>
          <w:tcPr>
            <w:tcW w:type="dxa" w:w="195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07 / 10 ngày làm việc</w:t>
            </w:r>
          </w:p>
        </w:tc>
        <w:tc>
          <w:tcPr>
            <w:tcW w:type="dxa" w:w="534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Ra quyết định (thông thường / có chuyển hồ sơ)</w:t>
            </w:r>
          </w:p>
        </w:tc>
        <w:tc>
          <w:tcPr>
            <w:tcW w:type="dxa" w:w="205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Điểm a k1 Đ66 Luật</w:t>
            </w:r>
          </w:p>
        </w:tc>
      </w:tr>
      <w:tr>
        <w:tc>
          <w:tcPr>
            <w:tcW w:type="dxa" w:w="195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01 tháng / 02 tháng</w:t>
            </w:r>
          </w:p>
        </w:tc>
        <w:tc>
          <w:tcPr>
            <w:tcW w:type="dxa" w:w="534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Ra quyết định (giải trình, xác minh / đặc biệt phức tạp)</w:t>
            </w:r>
          </w:p>
        </w:tc>
        <w:tc>
          <w:tcPr>
            <w:tcW w:type="dxa" w:w="205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Điểm b, c k1 Đ66 Luật</w:t>
            </w:r>
          </w:p>
        </w:tc>
      </w:tr>
      <w:tr>
        <w:tc>
          <w:tcPr>
            <w:tcW w:type="dxa" w:w="195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03 ngày làm việc</w:t>
            </w:r>
          </w:p>
        </w:tc>
        <w:tc>
          <w:tcPr>
            <w:tcW w:type="dxa" w:w="534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Gửi quyết định xử phạt</w:t>
            </w:r>
          </w:p>
        </w:tc>
        <w:tc>
          <w:tcPr>
            <w:tcW w:type="dxa" w:w="205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K1 Đ70 Luật</w:t>
            </w:r>
          </w:p>
        </w:tc>
      </w:tr>
      <w:tr>
        <w:tc>
          <w:tcPr>
            <w:tcW w:type="dxa" w:w="195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10 ngày</w:t>
            </w:r>
          </w:p>
        </w:tc>
        <w:tc>
          <w:tcPr>
            <w:tcW w:type="dxa" w:w="534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Chấp hành quyết định kể từ ngày nhận</w:t>
            </w:r>
          </w:p>
        </w:tc>
        <w:tc>
          <w:tcPr>
            <w:tcW w:type="dxa" w:w="205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K1 Đ73 Luật</w:t>
            </w:r>
          </w:p>
        </w:tc>
      </w:tr>
      <w:tr>
        <w:tc>
          <w:tcPr>
            <w:tcW w:type="dxa" w:w="195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35 / 120 ngày</w:t>
            </w:r>
          </w:p>
        </w:tc>
        <w:tc>
          <w:tcPr>
            <w:tcW w:type="dxa" w:w="534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Hoàn thành thủ tục cấp/điều chỉnh giấy phép, dự án, thiết kế (từ ngày ban hành QĐ)</w:t>
            </w:r>
          </w:p>
        </w:tc>
        <w:tc>
          <w:tcPr>
            <w:tcW w:type="dxa" w:w="205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Điểm a k2 Đ85 NĐ 339</w:t>
            </w:r>
          </w:p>
        </w:tc>
      </w:tr>
      <w:tr>
        <w:tc>
          <w:tcPr>
            <w:tcW w:type="dxa" w:w="195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05 ngày</w:t>
            </w:r>
          </w:p>
        </w:tc>
        <w:tc>
          <w:tcPr>
            <w:tcW w:type="dxa" w:w="534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Kiểm tra hiện trạng sau khi người vi phạm xuất trình giấy phép</w:t>
            </w:r>
          </w:p>
        </w:tc>
        <w:tc>
          <w:tcPr>
            <w:tcW w:type="dxa" w:w="205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Điểm d k2 Đ85 NĐ 339</w:t>
            </w:r>
          </w:p>
        </w:tc>
      </w:tr>
      <w:tr>
        <w:tc>
          <w:tcPr>
            <w:tcW w:type="dxa" w:w="195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15 ngày</w:t>
            </w:r>
          </w:p>
        </w:tc>
        <w:tc>
          <w:tcPr>
            <w:tcW w:type="dxa" w:w="534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Tự phá dỡ sau thông báo / sau biên bản kiểm tra hiện trạng không phù hợp</w:t>
            </w:r>
          </w:p>
        </w:tc>
        <w:tc>
          <w:tcPr>
            <w:tcW w:type="dxa" w:w="205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Điểm d, đ k2 Đ85 NĐ 339</w:t>
            </w:r>
          </w:p>
        </w:tc>
      </w:tr>
      <w:tr>
        <w:tc>
          <w:tcPr>
            <w:tcW w:type="dxa" w:w="195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03 ngày</w:t>
            </w:r>
          </w:p>
        </w:tc>
        <w:tc>
          <w:tcPr>
            <w:tcW w:type="dxa" w:w="534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Thông báo cho tiếp tục thi công sau khi đã bồi thường lún nứt</w:t>
            </w:r>
          </w:p>
        </w:tc>
        <w:tc>
          <w:tcPr>
            <w:tcW w:type="dxa" w:w="205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Điểm b, c k2 Đ87 NĐ 339</w:t>
            </w:r>
          </w:p>
        </w:tc>
      </w:tr>
      <w:tr>
        <w:tc>
          <w:tcPr>
            <w:tcW w:type="dxa" w:w="195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02 ngày làm việc</w:t>
            </w:r>
          </w:p>
        </w:tc>
        <w:tc>
          <w:tcPr>
            <w:tcW w:type="dxa" w:w="534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Gửi quyết định cưỡng chế</w:t>
            </w:r>
          </w:p>
        </w:tc>
        <w:tc>
          <w:tcPr>
            <w:tcW w:type="dxa" w:w="205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K1 Đ88 Luật</w:t>
            </w:r>
          </w:p>
        </w:tc>
      </w:tr>
      <w:tr>
        <w:tc>
          <w:tcPr>
            <w:tcW w:type="dxa" w:w="195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01 năm</w:t>
            </w:r>
          </w:p>
        </w:tc>
        <w:tc>
          <w:tcPr>
            <w:tcW w:type="dxa" w:w="534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Thời hiệu thi hành quyết định xử phạt (biện pháp khắc phục vẫn phải thi hành)</w:t>
            </w:r>
          </w:p>
        </w:tc>
        <w:tc>
          <w:tcPr>
            <w:tcW w:type="dxa" w:w="205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Đ74 Luật</w:t>
            </w:r>
          </w:p>
        </w:tc>
      </w:tr>
      <w:tr>
        <w:tc>
          <w:tcPr>
            <w:tcW w:type="dxa" w:w="195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01 năm / 02 năm</w:t>
            </w:r>
          </w:p>
        </w:tc>
        <w:tc>
          <w:tcPr>
            <w:tcW w:type="dxa" w:w="5345"/>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Thời hiệu xử phạt: HTKT, KD BĐS / xây dựng, nhà</w:t>
            </w:r>
          </w:p>
        </w:tc>
        <w:tc>
          <w:tcPr>
            <w:tcW w:type="dxa" w:w="205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before="20" w:line="260"/>
              <w:jc w:val="left"/>
            </w:pPr>
            <w:r>
              <w:rPr>
                <w:rFonts w:ascii="Times New Roman" w:cs="Times New Roman" w:eastAsia="Times New Roman" w:hAnsi="Times New Roman"/>
                <w:sz w:val="22"/>
                <w:szCs w:val="22"/>
              </w:rPr>
              <w:t xml:space="preserve">K1 Đ6 NĐ 339</w:t>
            </w:r>
          </w:p>
        </w:tc>
      </w:tr>
    </w:tbl>
    <w:p>
      <w:pPr>
        <w:pStyle w:val="Heading2"/>
        <w:keepNext/>
        <w:spacing w:after="80" w:before="200"/>
      </w:pPr>
      <w:r>
        <w:rPr>
          <w:rFonts w:ascii="Times New Roman" w:cs="Times New Roman" w:eastAsia="Times New Roman" w:hAnsi="Times New Roman"/>
          <w:b/>
          <w:bCs/>
          <w:sz w:val="26"/>
          <w:szCs w:val="26"/>
        </w:rPr>
        <w:t xml:space="preserve">Danh mục kiểm tra trước khi trình ký quyết định</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Biên bản vi phạm đúng Mẫu số 01 mới; đủ chữ ký hoặc có xác nhận của chính quyền cấp xã, người chứng kiến; đã giao 01 bản.</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Đúng chủ thể (chủ đầu tư / nhà thầu / đơn vị quản lý vận hành) và đúng loại công trình.</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Còn thời hiệu xử phạt; đã áp dụng đúng quy định chuyển tiếp (hành vi kết thúc trước 26/8/2026).</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Thẩm quyền xác định theo mức tối đa của khung; nếu Phó Giám đốc ký thì có quyết định giao quyền còn hiệu lực.</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Đã bảo đảm quyền giải trình, lưu văn bản hoặc biên bản giải trình trong hồ sơ.</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Mức phạt = mức trung bình của khung, điều chỉnh có căn cứ tình tiết đã xác minh; cá nhân đã chia đôi.</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Biện pháp khắc phục hậu quả đúng điểm, khoản nghị định quy định cho hành vi; có thời hạn thực hiện.</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Quyết định đủ 12 nội dung bắt buộc tại khoản 1 Điều 68 Luật; còn trong thời hạn tại Điều 66 Luật.</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Hồ sơ đánh bút lục; có kế hoạch gửi quyết định trong 03 ngày làm việc.</w:t>
      </w:r>
    </w:p>
    <w:p>
      <w:pPr>
        <w:pStyle w:val="Heading1"/>
        <w:keepNext/>
        <w:spacing w:after="120" w:before="280"/>
      </w:pPr>
      <w:r>
        <w:rPr>
          <w:rFonts w:ascii="Times New Roman" w:cs="Times New Roman" w:eastAsia="Times New Roman" w:hAnsi="Times New Roman"/>
          <w:b/>
          <w:bCs/>
          <w:sz w:val="28"/>
          <w:szCs w:val="28"/>
        </w:rPr>
        <w:t xml:space="preserve">PHẦN IX. NHỮNG ĐIỂM CÒN PHẢI ĐỐI CHIẾU</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Nguyên văn các mẫu MQĐ02, MQĐ11, MQĐ34, MQĐ35, MQĐ41, MBB02, MBB03, MBB06 của NĐ 118/2021 (đã sửa bởi NĐ 68/2025, NĐ 190/2025) — cần tải bản hợp nhất chính thức vào kho tài liệu của Sở. Danh mục ký hiệu mẫu trong tài liệu này lấy từ nguồn thứ cấp; riêng Mẫu biên bản số 01 và số 05 đã đối chiếu Công báo.</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Khoản 2 Điều 6 NĐ 189/2025/NĐ-CP (mức phạt cụ thể của Giám đốc sở, Chánh Thanh tra tỉnh theo NĐ 311/2026) — chưa có văn bản gốc.</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Văn bản hướng dẫn của Bộ Xây dựng thi hành NĐ 339/2026 (nếu có) và quy định phân cấp của UBND tỉnh cho UBND cấp xã tại điểm b khoản 2 Điều 87 NĐ 339.</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Quy chế làm việc của Sở về phân công phòng chủ trì từng nhóm hành vi và bộ phận thẩm tra dự thảo quyết định.</w:t>
      </w:r>
    </w:p>
    <w:p>
      <w:pPr>
        <w:pStyle w:val="ListParagraph"/>
        <w:numPr>
          <w:ilvl w:val="0"/>
          <w:numId w:val="2"/>
        </w:numPr>
        <w:spacing w:after="60" w:before="60" w:line="300"/>
        <w:jc w:val="both"/>
      </w:pPr>
      <w:r>
        <w:rPr>
          <w:rFonts w:ascii="Times New Roman" w:cs="Times New Roman" w:eastAsia="Times New Roman" w:hAnsi="Times New Roman"/>
          <w:sz w:val="26"/>
          <w:szCs w:val="26"/>
        </w:rPr>
        <w:t xml:space="preserve">Khi tính thời hạn thực tế phải trừ ngày nghỉ lễ, Tết theo quy định.</w:t>
      </w:r>
    </w:p>
    <w:sectPr>
      <w:headerReference w:type="default" r:id="rId7"/>
      <w:footerReference w:type="default" r:id="rId8"/>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08080"/>
        <w:sz w:val="20"/>
        <w:szCs w:val="20"/>
      </w:rPr>
      <w:t xml:space="preserve">Dự thảo – Quy trình xử lý VPHC theo NĐ 339/2026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60" w:before="14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xử lý VPHC theo NĐ 339/2026 và NĐ 311/2026</dc:title>
  <dc:creator>Phòng Hạ tầng kỹ thuật</dc:creator>
  <cp:lastModifiedBy>Un-named</cp:lastModifiedBy>
  <cp:revision>1</cp:revision>
  <dcterms:created xsi:type="dcterms:W3CDTF">2026-09-30T01:51:52.421Z</dcterms:created>
  <dcterms:modified xsi:type="dcterms:W3CDTF">2026-09-30T01:51:52.423Z</dcterms:modified>
</cp:coreProperties>
</file>

<file path=docProps/custom.xml><?xml version="1.0" encoding="utf-8"?>
<Properties xmlns="http://schemas.openxmlformats.org/officeDocument/2006/custom-properties" xmlns:vt="http://schemas.openxmlformats.org/officeDocument/2006/docPropsVTypes"/>
</file>