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AEDD8">
      <w:pPr>
        <w:pStyle w:val="2"/>
        <w:jc w:val="center"/>
        <w:rPr>
          <w:rFonts w:hint="default" w:ascii="Times New Roman" w:hAnsi="Times New Roman" w:cs="Times New Roman"/>
          <w:b/>
          <w:bCs/>
          <w:color w:val="000000" w:themeColor="text1"/>
          <w:sz w:val="48"/>
          <w:szCs w:val="48"/>
          <w14:textFill>
            <w14:solidFill>
              <w14:schemeClr w14:val="tx1"/>
            </w14:solidFill>
          </w14:textFill>
        </w:rPr>
      </w:pPr>
      <w:bookmarkStart w:id="0" w:name="header"/>
      <w:bookmarkEnd w:id="0"/>
      <w:bookmarkStart w:id="1" w:name="_Toc30112"/>
      <w:bookmarkStart w:id="2" w:name="X862847b632b65a4f2792c93e15a71f01874f397"/>
      <w:bookmarkStart w:id="3" w:name="content"/>
      <w:r>
        <w:rPr>
          <w:rFonts w:hint="default" w:ascii="Times New Roman" w:hAnsi="Times New Roman" w:cs="Times New Roman"/>
          <w:b/>
          <w:bCs/>
          <w:color w:val="000000" w:themeColor="text1"/>
          <w:sz w:val="48"/>
          <w:szCs w:val="48"/>
          <w14:textFill>
            <w14:solidFill>
              <w14:schemeClr w14:val="tx1"/>
            </w14:solidFill>
          </w14:textFill>
        </w:rPr>
        <w:t>Big Data Strategies for Data Center Infrastructure Management Using a 3D Gaming Platform</w:t>
      </w:r>
      <w:bookmarkEnd w:id="1"/>
    </w:p>
    <w:p w14:paraId="29740D9C">
      <w:pPr>
        <w:pStyle w:val="3"/>
        <w:rPr>
          <w:rFonts w:hint="default" w:ascii="Times New Roman" w:hAnsi="Times New Roman" w:cs="Times New Roman"/>
          <w:b/>
          <w:bCs/>
          <w:color w:val="000000" w:themeColor="text1"/>
          <w:sz w:val="48"/>
          <w:szCs w:val="48"/>
          <w14:textFill>
            <w14:solidFill>
              <w14:schemeClr w14:val="tx1"/>
            </w14:solidFill>
          </w14:textFill>
        </w:rPr>
      </w:pPr>
    </w:p>
    <w:p w14:paraId="7C12135A">
      <w:pPr>
        <w:pStyle w:val="3"/>
        <w:rPr>
          <w:rFonts w:hint="default" w:ascii="Times New Roman" w:hAnsi="Times New Roman" w:cs="Times New Roman"/>
          <w:b/>
          <w:bCs/>
          <w:color w:val="000000" w:themeColor="text1"/>
          <w:sz w:val="48"/>
          <w:szCs w:val="48"/>
          <w14:textFill>
            <w14:solidFill>
              <w14:schemeClr w14:val="tx1"/>
            </w14:solidFill>
          </w14:textFill>
        </w:rPr>
      </w:pPr>
    </w:p>
    <w:p w14:paraId="4B101F78">
      <w:pPr>
        <w:pStyle w:val="3"/>
        <w:rPr>
          <w:rFonts w:hint="default" w:ascii="Times New Roman" w:hAnsi="Times New Roman" w:cs="Times New Roman"/>
          <w:b/>
          <w:bCs/>
          <w:color w:val="000000" w:themeColor="text1"/>
          <w:sz w:val="48"/>
          <w:szCs w:val="48"/>
          <w14:textFill>
            <w14:solidFill>
              <w14:schemeClr w14:val="tx1"/>
            </w14:solidFill>
          </w14:textFill>
        </w:rPr>
      </w:pPr>
    </w:p>
    <w:p w14:paraId="77CE6276">
      <w:pPr>
        <w:pStyle w:val="3"/>
        <w:rPr>
          <w:rFonts w:hint="default" w:ascii="Times New Roman" w:hAnsi="Times New Roman" w:cs="Times New Roman"/>
          <w:b/>
          <w:bCs/>
          <w:color w:val="000000" w:themeColor="text1"/>
          <w:sz w:val="48"/>
          <w:szCs w:val="48"/>
          <w14:textFill>
            <w14:solidFill>
              <w14:schemeClr w14:val="tx1"/>
            </w14:solidFill>
          </w14:textFill>
        </w:rPr>
      </w:pPr>
    </w:p>
    <w:p w14:paraId="674EFEF2">
      <w:pPr>
        <w:pStyle w:val="3"/>
        <w:rPr>
          <w:rFonts w:hint="default" w:ascii="Times New Roman" w:hAnsi="Times New Roman" w:cs="Times New Roman"/>
          <w:b/>
          <w:bCs/>
          <w:color w:val="000000" w:themeColor="text1"/>
          <w:sz w:val="48"/>
          <w:szCs w:val="48"/>
          <w14:textFill>
            <w14:solidFill>
              <w14:schemeClr w14:val="tx1"/>
            </w14:solidFill>
          </w14:textFill>
        </w:rPr>
      </w:pPr>
    </w:p>
    <w:p w14:paraId="43690483">
      <w:pPr>
        <w:pStyle w:val="3"/>
        <w:rPr>
          <w:rFonts w:hint="default" w:ascii="Times New Roman" w:hAnsi="Times New Roman" w:cs="Times New Roman"/>
          <w:b/>
          <w:bCs/>
          <w:color w:val="000000" w:themeColor="text1"/>
          <w:sz w:val="48"/>
          <w:szCs w:val="48"/>
          <w14:textFill>
            <w14:solidFill>
              <w14:schemeClr w14:val="tx1"/>
            </w14:solidFill>
          </w14:textFill>
        </w:rPr>
      </w:pPr>
    </w:p>
    <w:p w14:paraId="62C1F75A">
      <w:pPr>
        <w:pStyle w:val="3"/>
        <w:rPr>
          <w:rFonts w:hint="default" w:ascii="Times New Roman" w:hAnsi="Times New Roman" w:cs="Times New Roman"/>
          <w:b/>
          <w:bCs/>
          <w:color w:val="000000" w:themeColor="text1"/>
          <w:sz w:val="48"/>
          <w:szCs w:val="48"/>
          <w14:textFill>
            <w14:solidFill>
              <w14:schemeClr w14:val="tx1"/>
            </w14:solidFill>
          </w14:textFill>
        </w:rPr>
      </w:pPr>
    </w:p>
    <w:p w14:paraId="44167660">
      <w:pPr>
        <w:pStyle w:val="3"/>
        <w:rPr>
          <w:rFonts w:hint="default" w:ascii="Times New Roman" w:hAnsi="Times New Roman" w:cs="Times New Roman"/>
          <w:b/>
          <w:bCs/>
          <w:color w:val="000000" w:themeColor="text1"/>
          <w:sz w:val="48"/>
          <w:szCs w:val="48"/>
          <w14:textFill>
            <w14:solidFill>
              <w14:schemeClr w14:val="tx1"/>
            </w14:solidFill>
          </w14:textFill>
        </w:rPr>
      </w:pPr>
    </w:p>
    <w:p w14:paraId="77F0E508">
      <w:pPr>
        <w:pStyle w:val="3"/>
        <w:rPr>
          <w:rFonts w:hint="default" w:ascii="Times New Roman" w:hAnsi="Times New Roman" w:cs="Times New Roman"/>
          <w:b/>
          <w:bCs/>
          <w:color w:val="000000" w:themeColor="text1"/>
          <w:sz w:val="48"/>
          <w:szCs w:val="48"/>
          <w14:textFill>
            <w14:solidFill>
              <w14:schemeClr w14:val="tx1"/>
            </w14:solidFill>
          </w14:textFill>
        </w:rPr>
      </w:pPr>
    </w:p>
    <w:p w14:paraId="6371C5F8">
      <w:pPr>
        <w:pStyle w:val="3"/>
        <w:rPr>
          <w:rFonts w:hint="default" w:ascii="Times New Roman" w:hAnsi="Times New Roman" w:cs="Times New Roman"/>
          <w:b/>
          <w:bCs/>
          <w:color w:val="000000" w:themeColor="text1"/>
          <w:sz w:val="48"/>
          <w:szCs w:val="48"/>
          <w14:textFill>
            <w14:solidFill>
              <w14:schemeClr w14:val="tx1"/>
            </w14:solidFill>
          </w14:textFill>
        </w:rPr>
      </w:pPr>
    </w:p>
    <w:p w14:paraId="1CCB696C">
      <w:pPr>
        <w:pStyle w:val="3"/>
        <w:rPr>
          <w:rFonts w:hint="default" w:ascii="Times New Roman" w:hAnsi="Times New Roman" w:cs="Times New Roman"/>
          <w:b/>
          <w:bCs/>
          <w:color w:val="000000" w:themeColor="text1"/>
          <w:sz w:val="48"/>
          <w:szCs w:val="48"/>
          <w14:textFill>
            <w14:solidFill>
              <w14:schemeClr w14:val="tx1"/>
            </w14:solidFill>
          </w14:textFill>
        </w:rPr>
      </w:pPr>
    </w:p>
    <w:p w14:paraId="0A687EC5">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STUDENT NAME: NGUYEN DUC BINH</w:t>
      </w:r>
    </w:p>
    <w:p w14:paraId="3BF87A8A">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STUDENT NUMBER: MSE13183</w:t>
      </w:r>
    </w:p>
    <w:p w14:paraId="62AD3E76">
      <w:p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LECTURER</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8"/>
          <w:szCs w:val="28"/>
          <w:lang w:val="en-US"/>
        </w:rPr>
        <w:t>PHAN DUY HUNG</w:t>
      </w:r>
    </w:p>
    <w:p w14:paraId="41F1569E">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DATE OF SUBMISSION: 2</w:t>
      </w:r>
      <w:r>
        <w:rPr>
          <w:rFonts w:hint="default" w:ascii="Times New Roman" w:hAnsi="Times New Roman" w:eastAsia="SimSun" w:cs="Times New Roman"/>
          <w:b/>
          <w:bCs/>
          <w:sz w:val="28"/>
          <w:szCs w:val="28"/>
          <w:lang w:val="en-US"/>
        </w:rPr>
        <w:t>8</w:t>
      </w:r>
      <w:r>
        <w:rPr>
          <w:rFonts w:hint="default" w:ascii="Times New Roman" w:hAnsi="Times New Roman" w:eastAsia="SimSun" w:cs="Times New Roman"/>
          <w:b/>
          <w:bCs/>
          <w:sz w:val="28"/>
          <w:szCs w:val="28"/>
        </w:rPr>
        <w:t>/</w:t>
      </w:r>
      <w:r>
        <w:rPr>
          <w:rFonts w:hint="default" w:ascii="Times New Roman" w:hAnsi="Times New Roman" w:eastAsia="SimSun" w:cs="Times New Roman"/>
          <w:b/>
          <w:bCs/>
          <w:sz w:val="28"/>
          <w:szCs w:val="28"/>
          <w:lang w:val="en-US"/>
        </w:rPr>
        <w:t>11</w:t>
      </w:r>
      <w:r>
        <w:rPr>
          <w:rFonts w:hint="default" w:ascii="Times New Roman" w:hAnsi="Times New Roman" w:eastAsia="SimSun" w:cs="Times New Roman"/>
          <w:b/>
          <w:bCs/>
          <w:sz w:val="28"/>
          <w:szCs w:val="28"/>
        </w:rPr>
        <w:t>/2025</w:t>
      </w:r>
    </w:p>
    <w:p w14:paraId="7567C0DD">
      <w:pPr>
        <w:rPr>
          <w:rFonts w:hint="default" w:ascii="Times New Roman" w:hAnsi="Times New Roman" w:eastAsia="SimSun" w:cs="Times New Roman"/>
          <w:b/>
          <w:bCs/>
          <w:sz w:val="28"/>
          <w:szCs w:val="28"/>
        </w:rPr>
      </w:pPr>
    </w:p>
    <w:sdt>
      <w:sdtPr>
        <w:rPr>
          <w:rFonts w:hint="default" w:ascii="Times New Roman" w:hAnsi="Times New Roman" w:eastAsia="SimSun" w:cs="Times New Roman"/>
          <w:b/>
          <w:bCs/>
          <w:sz w:val="32"/>
          <w:szCs w:val="32"/>
          <w:lang w:val="en" w:eastAsia="en-US" w:bidi="ar-SA"/>
        </w:rPr>
        <w:id w:val="147457372"/>
        <w15:color w:val="DBDBDB"/>
        <w:docPartObj>
          <w:docPartGallery w:val="Table of Contents"/>
          <w:docPartUnique/>
        </w:docPartObj>
      </w:sdtPr>
      <w:sdtEndPr>
        <w:rPr>
          <w:rFonts w:hint="default" w:ascii="Times New Roman" w:hAnsi="Times New Roman" w:eastAsia="SimSun" w:cs="Times New Roman"/>
          <w:b/>
          <w:bCs/>
          <w:sz w:val="24"/>
          <w:szCs w:val="28"/>
          <w:lang w:val="en" w:eastAsia="en-US" w:bidi="ar-SA"/>
        </w:rPr>
      </w:sdtEndPr>
      <w:sdtContent>
        <w:p w14:paraId="7766309C">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TABLE OF CONTENTS</w:t>
          </w:r>
        </w:p>
        <w:p w14:paraId="433757E5">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21"/>
              <w:lang w:val="en-US"/>
            </w:rPr>
          </w:pPr>
        </w:p>
        <w:p w14:paraId="07C00A8E">
          <w:pPr>
            <w:pStyle w:val="25"/>
            <w:tabs>
              <w:tab w:val="right" w:leader="dot" w:pos="8640"/>
            </w:tabs>
            <w:rPr>
              <w:rFonts w:hint="default" w:ascii="Times New Roman" w:hAnsi="Times New Roman" w:cs="Times New Roman"/>
            </w:rPr>
          </w:pPr>
          <w:r>
            <w:rPr>
              <w:rFonts w:hint="default" w:ascii="Times New Roman" w:hAnsi="Times New Roman" w:eastAsia="SimSun" w:cs="Times New Roman"/>
              <w:b/>
              <w:bCs/>
              <w:sz w:val="28"/>
              <w:szCs w:val="28"/>
            </w:rPr>
            <w:fldChar w:fldCharType="begin"/>
          </w:r>
          <w:r>
            <w:rPr>
              <w:rFonts w:hint="default" w:ascii="Times New Roman" w:hAnsi="Times New Roman" w:eastAsia="SimSun" w:cs="Times New Roman"/>
              <w:b/>
              <w:bCs/>
              <w:sz w:val="28"/>
              <w:szCs w:val="28"/>
            </w:rPr>
            <w:instrText xml:space="preserve">TOC \o "1-2" \h \u </w:instrText>
          </w:r>
          <w:r>
            <w:rPr>
              <w:rFonts w:hint="default" w:ascii="Times New Roman" w:hAnsi="Times New Roman" w:eastAsia="SimSun" w:cs="Times New Roman"/>
              <w:b/>
              <w:bCs/>
              <w:sz w:val="28"/>
              <w:szCs w:val="28"/>
            </w:rPr>
            <w:fldChar w:fldCharType="separate"/>
          </w:r>
          <w:r>
            <w:rPr>
              <w:rFonts w:hint="default" w:ascii="Times New Roman" w:hAnsi="Times New Roman" w:eastAsia="SimSun" w:cs="Times New Roman"/>
              <w:bCs/>
              <w:szCs w:val="28"/>
            </w:rPr>
            <w:fldChar w:fldCharType="begin"/>
          </w:r>
          <w:r>
            <w:rPr>
              <w:rFonts w:hint="default" w:ascii="Times New Roman" w:hAnsi="Times New Roman" w:eastAsia="SimSun" w:cs="Times New Roman"/>
              <w:bCs/>
              <w:szCs w:val="28"/>
            </w:rPr>
            <w:instrText xml:space="preserve"> HYPERLINK \l _Toc30112 </w:instrText>
          </w:r>
          <w:r>
            <w:rPr>
              <w:rFonts w:hint="default" w:ascii="Times New Roman" w:hAnsi="Times New Roman" w:eastAsia="SimSun" w:cs="Times New Roman"/>
              <w:bCs/>
              <w:szCs w:val="28"/>
            </w:rPr>
            <w:fldChar w:fldCharType="separate"/>
          </w:r>
          <w:r>
            <w:rPr>
              <w:rFonts w:hint="default" w:ascii="Times New Roman" w:hAnsi="Times New Roman" w:cs="Times New Roman"/>
              <w:bCs/>
              <w:szCs w:val="48"/>
            </w:rPr>
            <w:t>Big Data Strategies for Data Center Infrastructure Management Using a 3D Gaming Platform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_Toc30112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eastAsia="SimSun" w:cs="Times New Roman"/>
              <w:bCs/>
              <w:szCs w:val="28"/>
            </w:rPr>
            <w:fldChar w:fldCharType="end"/>
          </w:r>
        </w:p>
        <w:p w14:paraId="4889F678">
          <w:pPr>
            <w:pStyle w:val="26"/>
            <w:tabs>
              <w:tab w:val="right" w:leader="dot" w:pos="8640"/>
            </w:tabs>
            <w:rPr>
              <w:rFonts w:hint="default" w:ascii="Times New Roman" w:hAnsi="Times New Roman" w:cs="Times New Roman"/>
            </w:rPr>
          </w:pPr>
          <w:r>
            <w:rPr>
              <w:rFonts w:hint="default" w:ascii="Times New Roman" w:hAnsi="Times New Roman" w:eastAsia="SimSun" w:cs="Times New Roman"/>
              <w:bCs/>
              <w:szCs w:val="28"/>
            </w:rPr>
            <w:fldChar w:fldCharType="begin"/>
          </w:r>
          <w:r>
            <w:rPr>
              <w:rFonts w:hint="default" w:ascii="Times New Roman" w:hAnsi="Times New Roman" w:eastAsia="SimSun" w:cs="Times New Roman"/>
              <w:bCs/>
              <w:szCs w:val="28"/>
            </w:rPr>
            <w:instrText xml:space="preserve"> HYPERLINK \l _Toc18810 </w:instrText>
          </w:r>
          <w:r>
            <w:rPr>
              <w:rFonts w:hint="default" w:ascii="Times New Roman" w:hAnsi="Times New Roman" w:eastAsia="SimSun" w:cs="Times New Roman"/>
              <w:bCs/>
              <w:szCs w:val="28"/>
            </w:rPr>
            <w:fldChar w:fldCharType="separate"/>
          </w:r>
          <w:r>
            <w:rPr>
              <w:rFonts w:hint="default" w:ascii="Times New Roman" w:hAnsi="Times New Roman" w:cs="Times New Roman"/>
              <w:bCs/>
            </w:rPr>
            <w:t>Problem &amp; Motivation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_Toc18810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8"/>
            </w:rPr>
            <w:fldChar w:fldCharType="end"/>
          </w:r>
        </w:p>
        <w:p w14:paraId="73383EA6">
          <w:pPr>
            <w:pStyle w:val="26"/>
            <w:tabs>
              <w:tab w:val="right" w:leader="dot" w:pos="8640"/>
            </w:tabs>
            <w:rPr>
              <w:rFonts w:hint="default" w:ascii="Times New Roman" w:hAnsi="Times New Roman" w:cs="Times New Roman"/>
            </w:rPr>
          </w:pPr>
          <w:r>
            <w:rPr>
              <w:rFonts w:hint="default" w:ascii="Times New Roman" w:hAnsi="Times New Roman" w:eastAsia="SimSun" w:cs="Times New Roman"/>
              <w:bCs/>
              <w:szCs w:val="28"/>
            </w:rPr>
            <w:fldChar w:fldCharType="begin"/>
          </w:r>
          <w:r>
            <w:rPr>
              <w:rFonts w:hint="default" w:ascii="Times New Roman" w:hAnsi="Times New Roman" w:eastAsia="SimSun" w:cs="Times New Roman"/>
              <w:bCs/>
              <w:szCs w:val="28"/>
            </w:rPr>
            <w:instrText xml:space="preserve"> HYPERLINK \l _Toc15079 </w:instrText>
          </w:r>
          <w:r>
            <w:rPr>
              <w:rFonts w:hint="default" w:ascii="Times New Roman" w:hAnsi="Times New Roman" w:eastAsia="SimSun" w:cs="Times New Roman"/>
              <w:bCs/>
              <w:szCs w:val="28"/>
            </w:rPr>
            <w:fldChar w:fldCharType="separate"/>
          </w:r>
          <w:r>
            <w:rPr>
              <w:rFonts w:hint="default" w:ascii="Times New Roman" w:hAnsi="Times New Roman" w:cs="Times New Roman"/>
              <w:bCs/>
            </w:rPr>
            <w:t>Related Works (Ref)</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_Toc15079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8"/>
            </w:rPr>
            <w:fldChar w:fldCharType="end"/>
          </w:r>
        </w:p>
        <w:p w14:paraId="76CFE3C6">
          <w:pPr>
            <w:pStyle w:val="26"/>
            <w:tabs>
              <w:tab w:val="right" w:leader="dot" w:pos="8640"/>
            </w:tabs>
            <w:rPr>
              <w:rFonts w:hint="default" w:ascii="Times New Roman" w:hAnsi="Times New Roman" w:cs="Times New Roman"/>
            </w:rPr>
          </w:pPr>
          <w:r>
            <w:rPr>
              <w:rFonts w:hint="default" w:ascii="Times New Roman" w:hAnsi="Times New Roman" w:eastAsia="SimSun" w:cs="Times New Roman"/>
              <w:bCs/>
              <w:szCs w:val="28"/>
            </w:rPr>
            <w:fldChar w:fldCharType="begin"/>
          </w:r>
          <w:r>
            <w:rPr>
              <w:rFonts w:hint="default" w:ascii="Times New Roman" w:hAnsi="Times New Roman" w:eastAsia="SimSun" w:cs="Times New Roman"/>
              <w:bCs/>
              <w:szCs w:val="28"/>
            </w:rPr>
            <w:instrText xml:space="preserve"> HYPERLINK \l _Toc11359 </w:instrText>
          </w:r>
          <w:r>
            <w:rPr>
              <w:rFonts w:hint="default" w:ascii="Times New Roman" w:hAnsi="Times New Roman" w:eastAsia="SimSun" w:cs="Times New Roman"/>
              <w:bCs/>
              <w:szCs w:val="28"/>
            </w:rPr>
            <w:fldChar w:fldCharType="separate"/>
          </w:r>
          <w:r>
            <w:rPr>
              <w:rFonts w:hint="default" w:ascii="Times New Roman" w:hAnsi="Times New Roman" w:cs="Times New Roman"/>
              <w:bCs/>
            </w:rPr>
            <w:t>Related Theory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_Toc11359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8"/>
            </w:rPr>
            <w:fldChar w:fldCharType="end"/>
          </w:r>
        </w:p>
        <w:p w14:paraId="769048D5">
          <w:pPr>
            <w:pStyle w:val="26"/>
            <w:tabs>
              <w:tab w:val="right" w:leader="dot" w:pos="8640"/>
            </w:tabs>
            <w:rPr>
              <w:rFonts w:hint="default" w:ascii="Times New Roman" w:hAnsi="Times New Roman" w:cs="Times New Roman"/>
            </w:rPr>
          </w:pPr>
          <w:r>
            <w:rPr>
              <w:rFonts w:hint="default" w:ascii="Times New Roman" w:hAnsi="Times New Roman" w:eastAsia="SimSun" w:cs="Times New Roman"/>
              <w:bCs/>
              <w:szCs w:val="28"/>
            </w:rPr>
            <w:fldChar w:fldCharType="begin"/>
          </w:r>
          <w:r>
            <w:rPr>
              <w:rFonts w:hint="default" w:ascii="Times New Roman" w:hAnsi="Times New Roman" w:eastAsia="SimSun" w:cs="Times New Roman"/>
              <w:bCs/>
              <w:szCs w:val="28"/>
            </w:rPr>
            <w:instrText xml:space="preserve"> HYPERLINK \l _Toc8365 </w:instrText>
          </w:r>
          <w:r>
            <w:rPr>
              <w:rFonts w:hint="default" w:ascii="Times New Roman" w:hAnsi="Times New Roman" w:eastAsia="SimSun" w:cs="Times New Roman"/>
              <w:bCs/>
              <w:szCs w:val="28"/>
            </w:rPr>
            <w:fldChar w:fldCharType="separate"/>
          </w:r>
          <w:r>
            <w:rPr>
              <w:rFonts w:hint="default" w:ascii="Times New Roman" w:hAnsi="Times New Roman" w:cs="Times New Roman"/>
              <w:bCs/>
            </w:rPr>
            <w:t>Data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_Toc8365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SimSun" w:cs="Times New Roman"/>
              <w:bCs/>
              <w:szCs w:val="28"/>
            </w:rPr>
            <w:fldChar w:fldCharType="end"/>
          </w:r>
        </w:p>
        <w:p w14:paraId="0E3C8D23">
          <w:pPr>
            <w:pStyle w:val="26"/>
            <w:tabs>
              <w:tab w:val="right" w:leader="dot" w:pos="8640"/>
            </w:tabs>
            <w:rPr>
              <w:rFonts w:hint="default" w:ascii="Times New Roman" w:hAnsi="Times New Roman" w:cs="Times New Roman"/>
            </w:rPr>
          </w:pPr>
          <w:r>
            <w:rPr>
              <w:rFonts w:hint="default" w:ascii="Times New Roman" w:hAnsi="Times New Roman" w:eastAsia="SimSun" w:cs="Times New Roman"/>
              <w:bCs/>
              <w:szCs w:val="28"/>
            </w:rPr>
            <w:fldChar w:fldCharType="begin"/>
          </w:r>
          <w:r>
            <w:rPr>
              <w:rFonts w:hint="default" w:ascii="Times New Roman" w:hAnsi="Times New Roman" w:eastAsia="SimSun" w:cs="Times New Roman"/>
              <w:bCs/>
              <w:szCs w:val="28"/>
            </w:rPr>
            <w:instrText xml:space="preserve"> HYPERLINK \l _Toc23503 </w:instrText>
          </w:r>
          <w:r>
            <w:rPr>
              <w:rFonts w:hint="default" w:ascii="Times New Roman" w:hAnsi="Times New Roman" w:eastAsia="SimSun" w:cs="Times New Roman"/>
              <w:bCs/>
              <w:szCs w:val="28"/>
            </w:rPr>
            <w:fldChar w:fldCharType="separate"/>
          </w:r>
          <w:r>
            <w:rPr>
              <w:rFonts w:hint="default" w:ascii="Times New Roman" w:hAnsi="Times New Roman" w:cs="Times New Roman"/>
              <w:bCs/>
            </w:rPr>
            <w:t>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_Toc23503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SimSun" w:cs="Times New Roman"/>
              <w:bCs/>
              <w:szCs w:val="28"/>
            </w:rPr>
            <w:fldChar w:fldCharType="end"/>
          </w:r>
        </w:p>
        <w:p w14:paraId="6ED18998">
          <w:pPr>
            <w:pStyle w:val="26"/>
            <w:tabs>
              <w:tab w:val="right" w:leader="dot" w:pos="8640"/>
            </w:tabs>
            <w:rPr>
              <w:rFonts w:hint="default" w:ascii="Times New Roman" w:hAnsi="Times New Roman" w:cs="Times New Roman"/>
            </w:rPr>
          </w:pPr>
          <w:r>
            <w:rPr>
              <w:rFonts w:hint="default" w:ascii="Times New Roman" w:hAnsi="Times New Roman" w:eastAsia="SimSun" w:cs="Times New Roman"/>
              <w:bCs/>
              <w:szCs w:val="28"/>
            </w:rPr>
            <w:fldChar w:fldCharType="begin"/>
          </w:r>
          <w:r>
            <w:rPr>
              <w:rFonts w:hint="default" w:ascii="Times New Roman" w:hAnsi="Times New Roman" w:eastAsia="SimSun" w:cs="Times New Roman"/>
              <w:bCs/>
              <w:szCs w:val="28"/>
            </w:rPr>
            <w:instrText xml:space="preserve"> HYPERLINK \l _Toc19383 </w:instrText>
          </w:r>
          <w:r>
            <w:rPr>
              <w:rFonts w:hint="default" w:ascii="Times New Roman" w:hAnsi="Times New Roman" w:eastAsia="SimSun" w:cs="Times New Roman"/>
              <w:bCs/>
              <w:szCs w:val="28"/>
            </w:rPr>
            <w:fldChar w:fldCharType="separate"/>
          </w:r>
          <w:r>
            <w:rPr>
              <w:rFonts w:hint="default" w:ascii="Times New Roman" w:hAnsi="Times New Roman" w:cs="Times New Roman"/>
              <w:bCs/>
            </w:rPr>
            <w:t>Methodology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_Toc19383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SimSun" w:cs="Times New Roman"/>
              <w:bCs/>
              <w:szCs w:val="28"/>
            </w:rPr>
            <w:fldChar w:fldCharType="end"/>
          </w:r>
        </w:p>
        <w:p w14:paraId="39232F50">
          <w:pPr>
            <w:pStyle w:val="26"/>
            <w:tabs>
              <w:tab w:val="right" w:leader="dot" w:pos="8640"/>
            </w:tabs>
            <w:rPr>
              <w:rFonts w:hint="default" w:ascii="Times New Roman" w:hAnsi="Times New Roman" w:cs="Times New Roman"/>
            </w:rPr>
          </w:pPr>
          <w:r>
            <w:rPr>
              <w:rFonts w:hint="default" w:ascii="Times New Roman" w:hAnsi="Times New Roman" w:eastAsia="SimSun" w:cs="Times New Roman"/>
              <w:bCs/>
              <w:szCs w:val="28"/>
            </w:rPr>
            <w:fldChar w:fldCharType="begin"/>
          </w:r>
          <w:r>
            <w:rPr>
              <w:rFonts w:hint="default" w:ascii="Times New Roman" w:hAnsi="Times New Roman" w:eastAsia="SimSun" w:cs="Times New Roman"/>
              <w:bCs/>
              <w:szCs w:val="28"/>
            </w:rPr>
            <w:instrText xml:space="preserve"> HYPERLINK \l _Toc7111 </w:instrText>
          </w:r>
          <w:r>
            <w:rPr>
              <w:rFonts w:hint="default" w:ascii="Times New Roman" w:hAnsi="Times New Roman" w:eastAsia="SimSun" w:cs="Times New Roman"/>
              <w:bCs/>
              <w:szCs w:val="28"/>
            </w:rPr>
            <w:fldChar w:fldCharType="separate"/>
          </w:r>
          <w:r>
            <w:rPr>
              <w:rFonts w:hint="default" w:ascii="Times New Roman" w:hAnsi="Times New Roman" w:cs="Times New Roman"/>
              <w:bCs/>
            </w:rPr>
            <w:t>Experimental Deployment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_Toc7111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SimSun" w:cs="Times New Roman"/>
              <w:bCs/>
              <w:szCs w:val="28"/>
            </w:rPr>
            <w:fldChar w:fldCharType="end"/>
          </w:r>
        </w:p>
        <w:p w14:paraId="5AA430D4">
          <w:pPr>
            <w:pStyle w:val="26"/>
            <w:tabs>
              <w:tab w:val="right" w:leader="dot" w:pos="8640"/>
            </w:tabs>
            <w:rPr>
              <w:rFonts w:hint="default" w:ascii="Times New Roman" w:hAnsi="Times New Roman" w:cs="Times New Roman"/>
            </w:rPr>
          </w:pPr>
          <w:r>
            <w:rPr>
              <w:rFonts w:hint="default" w:ascii="Times New Roman" w:hAnsi="Times New Roman" w:eastAsia="SimSun" w:cs="Times New Roman"/>
              <w:bCs/>
              <w:szCs w:val="28"/>
            </w:rPr>
            <w:fldChar w:fldCharType="begin"/>
          </w:r>
          <w:r>
            <w:rPr>
              <w:rFonts w:hint="default" w:ascii="Times New Roman" w:hAnsi="Times New Roman" w:eastAsia="SimSun" w:cs="Times New Roman"/>
              <w:bCs/>
              <w:szCs w:val="28"/>
            </w:rPr>
            <w:instrText xml:space="preserve"> HYPERLINK \l _Toc301 </w:instrText>
          </w:r>
          <w:r>
            <w:rPr>
              <w:rFonts w:hint="default" w:ascii="Times New Roman" w:hAnsi="Times New Roman" w:eastAsia="SimSun" w:cs="Times New Roman"/>
              <w:bCs/>
              <w:szCs w:val="28"/>
            </w:rPr>
            <w:fldChar w:fldCharType="separate"/>
          </w:r>
          <w:r>
            <w:rPr>
              <w:rFonts w:hint="default" w:ascii="Times New Roman" w:hAnsi="Times New Roman" w:cs="Times New Roman"/>
              <w:bCs/>
            </w:rPr>
            <w:t>Result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SimSun" w:cs="Times New Roman"/>
              <w:bCs/>
              <w:szCs w:val="28"/>
            </w:rPr>
            <w:fldChar w:fldCharType="end"/>
          </w:r>
        </w:p>
        <w:p w14:paraId="29085CDF">
          <w:pPr>
            <w:pStyle w:val="26"/>
            <w:tabs>
              <w:tab w:val="right" w:leader="dot" w:pos="8640"/>
            </w:tabs>
          </w:pPr>
          <w:r>
            <w:rPr>
              <w:rFonts w:hint="default" w:ascii="Times New Roman" w:hAnsi="Times New Roman" w:eastAsia="SimSun" w:cs="Times New Roman"/>
              <w:bCs/>
              <w:szCs w:val="28"/>
            </w:rPr>
            <w:fldChar w:fldCharType="begin"/>
          </w:r>
          <w:r>
            <w:rPr>
              <w:rFonts w:hint="default" w:ascii="Times New Roman" w:hAnsi="Times New Roman" w:eastAsia="SimSun" w:cs="Times New Roman"/>
              <w:bCs/>
              <w:szCs w:val="28"/>
            </w:rPr>
            <w:instrText xml:space="preserve"> HYPERLINK \l _Toc29034 </w:instrText>
          </w:r>
          <w:r>
            <w:rPr>
              <w:rFonts w:hint="default" w:ascii="Times New Roman" w:hAnsi="Times New Roman" w:eastAsia="SimSun" w:cs="Times New Roman"/>
              <w:bCs/>
              <w:szCs w:val="28"/>
            </w:rPr>
            <w:fldChar w:fldCharType="separate"/>
          </w:r>
          <w:r>
            <w:rPr>
              <w:rFonts w:hint="default" w:ascii="Times New Roman" w:hAnsi="Times New Roman" w:cs="Times New Roman"/>
              <w:bCs/>
            </w:rPr>
            <w:t>Conclusion &amp; Future 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_Toc29034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eastAsia="SimSun" w:cs="Times New Roman"/>
              <w:bCs/>
              <w:szCs w:val="28"/>
            </w:rPr>
            <w:fldChar w:fldCharType="end"/>
          </w:r>
        </w:p>
        <w:p w14:paraId="70D2EB8D">
          <w:pPr>
            <w:spacing w:line="360" w:lineRule="auto"/>
            <w:rPr>
              <w:rFonts w:hint="default" w:ascii="Times New Roman" w:hAnsi="Times New Roman" w:eastAsia="SimSun" w:cs="Times New Roman"/>
              <w:b/>
              <w:bCs/>
              <w:sz w:val="24"/>
              <w:szCs w:val="28"/>
              <w:lang w:val="en" w:eastAsia="en-US" w:bidi="ar-SA"/>
            </w:rPr>
          </w:pPr>
          <w:r>
            <w:rPr>
              <w:rFonts w:hint="default" w:ascii="Times New Roman" w:hAnsi="Times New Roman" w:eastAsia="SimSun" w:cs="Times New Roman"/>
              <w:bCs/>
              <w:szCs w:val="28"/>
            </w:rPr>
            <w:fldChar w:fldCharType="end"/>
          </w:r>
        </w:p>
      </w:sdtContent>
    </w:sdt>
    <w:p w14:paraId="3EE0ADD9">
      <w:pPr>
        <w:rPr>
          <w:rFonts w:hint="default" w:ascii="Times New Roman" w:hAnsi="Times New Roman" w:eastAsia="SimSun" w:cs="Times New Roman"/>
          <w:b/>
          <w:bCs/>
          <w:sz w:val="24"/>
          <w:szCs w:val="28"/>
          <w:lang w:val="en" w:eastAsia="en-US" w:bidi="ar-SA"/>
        </w:rPr>
      </w:pPr>
      <w:bookmarkStart w:id="23" w:name="_GoBack"/>
      <w:bookmarkEnd w:id="23"/>
    </w:p>
    <w:p w14:paraId="5BAD6703">
      <w:pPr>
        <w:rPr>
          <w:rFonts w:hint="default" w:ascii="Times New Roman" w:hAnsi="Times New Roman" w:eastAsia="SimSun" w:cs="Times New Roman"/>
          <w:b/>
          <w:bCs/>
          <w:sz w:val="28"/>
          <w:szCs w:val="28"/>
        </w:rPr>
      </w:pPr>
    </w:p>
    <w:p w14:paraId="3050AC2E">
      <w:pPr>
        <w:rPr>
          <w:rFonts w:hint="default" w:ascii="Times New Roman" w:hAnsi="Times New Roman" w:eastAsia="SimSun" w:cs="Times New Roman"/>
          <w:b/>
          <w:bCs/>
          <w:sz w:val="28"/>
          <w:szCs w:val="28"/>
        </w:rPr>
      </w:pPr>
    </w:p>
    <w:p w14:paraId="78B4958C">
      <w:pPr>
        <w:rPr>
          <w:rFonts w:hint="default" w:ascii="Times New Roman" w:hAnsi="Times New Roman" w:eastAsia="SimSun" w:cs="Times New Roman"/>
          <w:b/>
          <w:bCs/>
          <w:sz w:val="28"/>
          <w:szCs w:val="28"/>
        </w:rPr>
      </w:pPr>
    </w:p>
    <w:p w14:paraId="0F8D77CC">
      <w:pPr>
        <w:rPr>
          <w:rFonts w:hint="default" w:ascii="Times New Roman" w:hAnsi="Times New Roman" w:eastAsia="SimSun" w:cs="Times New Roman"/>
          <w:b/>
          <w:bCs/>
          <w:sz w:val="28"/>
          <w:szCs w:val="28"/>
        </w:rPr>
      </w:pPr>
    </w:p>
    <w:p w14:paraId="0A04A3E9">
      <w:pPr>
        <w:rPr>
          <w:rFonts w:hint="default" w:ascii="Times New Roman" w:hAnsi="Times New Roman" w:eastAsia="SimSun" w:cs="Times New Roman"/>
          <w:b/>
          <w:bCs/>
          <w:sz w:val="28"/>
          <w:szCs w:val="28"/>
        </w:rPr>
      </w:pPr>
    </w:p>
    <w:p w14:paraId="3A58F692">
      <w:pPr>
        <w:rPr>
          <w:rFonts w:hint="default" w:ascii="Times New Roman" w:hAnsi="Times New Roman" w:eastAsia="SimSun" w:cs="Times New Roman"/>
          <w:b/>
          <w:bCs/>
          <w:sz w:val="28"/>
          <w:szCs w:val="28"/>
        </w:rPr>
      </w:pPr>
    </w:p>
    <w:p w14:paraId="49477BA4">
      <w:pPr>
        <w:rPr>
          <w:rFonts w:hint="default" w:ascii="Times New Roman" w:hAnsi="Times New Roman" w:eastAsia="SimSun" w:cs="Times New Roman"/>
          <w:b/>
          <w:bCs/>
          <w:sz w:val="28"/>
          <w:szCs w:val="28"/>
        </w:rPr>
      </w:pPr>
    </w:p>
    <w:p w14:paraId="0BB1E107">
      <w:pPr>
        <w:rPr>
          <w:rFonts w:hint="default" w:ascii="Times New Roman" w:hAnsi="Times New Roman" w:eastAsia="SimSun" w:cs="Times New Roman"/>
          <w:b/>
          <w:bCs/>
          <w:sz w:val="28"/>
          <w:szCs w:val="28"/>
        </w:rPr>
      </w:pPr>
    </w:p>
    <w:p w14:paraId="6ACC44FA">
      <w:pPr>
        <w:rPr>
          <w:rFonts w:hint="default" w:ascii="Times New Roman" w:hAnsi="Times New Roman" w:eastAsia="SimSun" w:cs="Times New Roman"/>
          <w:b/>
          <w:bCs/>
          <w:sz w:val="28"/>
          <w:szCs w:val="28"/>
        </w:rPr>
      </w:pPr>
    </w:p>
    <w:p w14:paraId="2ED93253">
      <w:pPr>
        <w:rPr>
          <w:rFonts w:hint="default" w:ascii="Times New Roman" w:hAnsi="Times New Roman" w:eastAsia="SimSun" w:cs="Times New Roman"/>
          <w:b/>
          <w:bCs/>
          <w:sz w:val="28"/>
          <w:szCs w:val="28"/>
        </w:rPr>
      </w:pPr>
    </w:p>
    <w:p w14:paraId="23F2FEEB">
      <w:pPr>
        <w:rPr>
          <w:rFonts w:hint="default" w:ascii="Times New Roman" w:hAnsi="Times New Roman" w:eastAsia="SimSun" w:cs="Times New Roman"/>
          <w:b/>
          <w:bCs/>
          <w:sz w:val="28"/>
          <w:szCs w:val="28"/>
          <w:lang w:val="en-US"/>
        </w:rPr>
      </w:pPr>
    </w:p>
    <w:p w14:paraId="26B881D0">
      <w:pPr>
        <w:pStyle w:val="4"/>
        <w:rPr>
          <w:rFonts w:hint="default" w:ascii="Times New Roman" w:hAnsi="Times New Roman" w:cs="Times New Roman"/>
          <w:b/>
          <w:bCs/>
          <w:color w:val="000000" w:themeColor="text1"/>
          <w14:textFill>
            <w14:solidFill>
              <w14:schemeClr w14:val="tx1"/>
            </w14:solidFill>
          </w14:textFill>
        </w:rPr>
      </w:pPr>
      <w:bookmarkStart w:id="4" w:name="_Toc18810"/>
      <w:bookmarkStart w:id="5" w:name="problem-motivation"/>
      <w:r>
        <w:rPr>
          <w:rFonts w:hint="default" w:ascii="Times New Roman" w:hAnsi="Times New Roman" w:cs="Times New Roman"/>
          <w:b/>
          <w:bCs/>
          <w:color w:val="000000" w:themeColor="text1"/>
          <w14:textFill>
            <w14:solidFill>
              <w14:schemeClr w14:val="tx1"/>
            </w14:solidFill>
          </w14:textFill>
        </w:rPr>
        <w:t>Problem &amp; Motivation</w:t>
      </w:r>
      <w:bookmarkEnd w:id="4"/>
    </w:p>
    <w:p w14:paraId="18D82C15">
      <w:pPr>
        <w:pStyle w:val="27"/>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Modern </w:t>
      </w:r>
      <w:r>
        <w:rPr>
          <w:rFonts w:hint="default" w:ascii="Times New Roman" w:hAnsi="Times New Roman" w:cs="Times New Roman"/>
          <w:b w:val="0"/>
          <w:bCs w:val="0"/>
          <w:color w:val="000000" w:themeColor="text1"/>
          <w14:textFill>
            <w14:solidFill>
              <w14:schemeClr w14:val="tx1"/>
            </w14:solidFill>
          </w14:textFill>
        </w:rPr>
        <w:t>high-performance computing (HPC)</w:t>
      </w:r>
      <w:r>
        <w:rPr>
          <w:rFonts w:hint="default" w:ascii="Times New Roman" w:hAnsi="Times New Roman" w:cs="Times New Roman"/>
          <w:color w:val="000000" w:themeColor="text1"/>
          <w14:textFill>
            <w14:solidFill>
              <w14:schemeClr w14:val="tx1"/>
            </w14:solidFill>
          </w14:textFill>
        </w:rPr>
        <w:t xml:space="preserve"> and cloud infrastructures place extreme demands on data center resources. Effective Data Center Infrastructure Management (DCIM) must integrate IT systems (servers, storage, network) with facility systems (power, cooling, environment)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"https://www.academia.edu/144774749/Big_Data_strategies_for_Data_Center_Infrastructure_management_using_a_3D_gaming_platform#:~:text=INTRODUCTION%20Data%20Center%20Infrastructure%20Management,of%20data%20centers%20will%20be"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"https://www.ll.mit.edu/r-d/publications/big-data-strategies-data-center-infrastructure-management-using-3d-gaming-platform#:~:text=High%20Performance%20Computing%20,HP%20EcoPOD%20240a%20Data%20Center"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As cloud/HPC adoption grows, reliable data center operation becomes mission-critical for both defense and industry</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"https://www.ll.mit.edu/r-d/publications/big-data-strategies-data-center-infrastructure-management-using-3d-gaming-platform#:~:text=High%20Performance%20Computing%20,HP%20EcoPOD%20240a%20Data%20Center"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However, traditional DCIM approaches are siloed: IT administrators monitor compute loads and storage, while facilities managers monitor HVAC and power. Commercial DCIM suites tend to focus on one domain (e.g. energy efficiency metrics like PUE or IT metrics like CPU usage)</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"https://www.academia.edu/144774749/Big_Data_strategies_for_Data_Center_Infrastructure_management_using_a_3D_gaming_platform#:~:text=Traditional%20tool%20sets%20for%20managing,oriented%20or%20biased%20to%20a"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[3]</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lacking a unified, holistic view. This fragmentation makes it difficult to correlate cross-domain events (for example, linking a large compute job to a rise in room temperature). Furthermore, the cost and complexity of large-scale DCIM are growing (the DCIM market was projected to reach multi-billion-dollar scale by 2016</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"https://www.academia.edu/144774749/Big_Data_strategies_for_Data_Center_Infrastructure_management_using_a_3D_gaming_platform#:~:text=INTRODUCTION%20Data%20Center%20Infrastructure%20Management,of%20data%20centers%20will%20be"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These challenges motivate a </w:t>
      </w:r>
      <w:r>
        <w:rPr>
          <w:rFonts w:hint="default" w:ascii="Times New Roman" w:hAnsi="Times New Roman" w:cs="Times New Roman"/>
          <w:i/>
          <w:iCs/>
          <w:color w:val="000000" w:themeColor="text1"/>
          <w14:textFill>
            <w14:solidFill>
              <w14:schemeClr w14:val="tx1"/>
            </w14:solidFill>
          </w14:textFill>
        </w:rPr>
        <w:t>converged</w:t>
      </w:r>
      <w:r>
        <w:rPr>
          <w:rFonts w:hint="default" w:ascii="Times New Roman" w:hAnsi="Times New Roman" w:cs="Times New Roman"/>
          <w:color w:val="000000" w:themeColor="text1"/>
          <w14:textFill>
            <w14:solidFill>
              <w14:schemeClr w14:val="tx1"/>
            </w14:solidFill>
          </w14:textFill>
        </w:rPr>
        <w:t xml:space="preserve"> solution that uses Big Data analytics to collect diverse data streams and presents them in an interactive, real-time 3D environment. By treating the data center and the HPC cluster as a single ecosystem, administrators can gain rapid insight into the full “eco-system” of compute, power, and cooling</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"https://www.academia.edu/144774749/Big_Data_strategies_for_Data_Center_Infrastructure_management_using_a_3D_gaming_platform#:~:text=insight%20into%20the%20behavior%20of,Developing%20a%20platform%20for%20a"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[4]</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"https://www.ll.mit.edu/r-d/publications/big-data-strategies-data-center-infrastructure-management-using-3d-gaming-platform#:~:text=High%20Performance%20Computing%20,HP%20EcoPOD%20240a%20Data%20Center"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w:t>
      </w:r>
    </w:p>
    <w:bookmarkEnd w:id="5"/>
    <w:p w14:paraId="7D3179D5">
      <w:pPr>
        <w:pStyle w:val="4"/>
        <w:rPr>
          <w:rFonts w:hint="default" w:ascii="Times New Roman" w:hAnsi="Times New Roman" w:cs="Times New Roman"/>
          <w:b/>
          <w:bCs/>
          <w:color w:val="000000" w:themeColor="text1"/>
          <w14:textFill>
            <w14:solidFill>
              <w14:schemeClr w14:val="tx1"/>
            </w14:solidFill>
          </w14:textFill>
        </w:rPr>
      </w:pPr>
      <w:bookmarkStart w:id="6" w:name="_Toc15079"/>
      <w:bookmarkStart w:id="7" w:name="related-works-ref"/>
      <w:r>
        <w:rPr>
          <w:rFonts w:hint="default" w:ascii="Times New Roman" w:hAnsi="Times New Roman" w:cs="Times New Roman"/>
          <w:b/>
          <w:bCs/>
          <w:color w:val="000000" w:themeColor="text1"/>
          <w14:textFill>
            <w14:solidFill>
              <w14:schemeClr w14:val="tx1"/>
            </w14:solidFill>
          </w14:textFill>
        </w:rPr>
        <w:t>Related Works (Ref)</w:t>
      </w:r>
      <w:bookmarkEnd w:id="6"/>
    </w:p>
    <w:p w14:paraId="175E8620">
      <w:pPr>
        <w:pStyle w:val="27"/>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Prior work has explored DCIM frameworks, visualization tools, and Big Data methods. Industry analyses (e.g. Gartner) characterize DCIM as extending beyond traditional IT management to include facilities and energy</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"https://www.academia.edu/144774749/Big_Data_strategies_for_Data_Center_Infrastructure_management_using_a_3D_gaming_platform#:~:text=INTRODUCTION%20Data%20Center%20Infrastructure%20Management,of%20data%20centers%20will%20be"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"https://www.academia.edu/144774749/Big_Data_strategies_for_Data_Center_Infrastructure_management_using_a_3D_gaming_platform#:~:text=1.%20D.%20J.%20Cappuccio%2C%20,G00239150%2C%20November%2027%2C%202012"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[5]</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Market studies predicted rapid growth in DCIM adoption</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"https://www.academia.edu/144774749/Big_Data_strategies_for_Data_Center_Infrastructure_management_using_a_3D_gaming_platform#:~:text=1.%20D.%20J.%20Cappuccio%2C%20,G00239150%2C%20November%2027%2C%202012"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[5]</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In academia, several efforts target data center monitoring. For example, Byun </w:t>
      </w:r>
      <w:r>
        <w:rPr>
          <w:rFonts w:hint="default" w:ascii="Times New Roman" w:hAnsi="Times New Roman" w:cs="Times New Roman"/>
          <w:i/>
          <w:iCs/>
          <w:color w:val="000000" w:themeColor="text1"/>
          <w14:textFill>
            <w14:solidFill>
              <w14:schemeClr w14:val="tx1"/>
            </w14:solidFill>
          </w14:textFill>
        </w:rPr>
        <w:t>et al.</w:t>
      </w:r>
      <w:r>
        <w:rPr>
          <w:rFonts w:hint="default" w:ascii="Times New Roman" w:hAnsi="Times New Roman" w:cs="Times New Roman"/>
          <w:color w:val="000000" w:themeColor="text1"/>
          <w14:textFill>
            <w14:solidFill>
              <w14:schemeClr w14:val="tx1"/>
            </w14:solidFill>
          </w14:textFill>
        </w:rPr>
        <w:t xml:space="preserve"> benchmarked LINCOLN LAB’s TX-Green HPC system</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"https://www.academia.edu/144774749/Big_Data_strategies_for_Data_Center_Infrastructure_management_using_a_3D_gaming_platform#:~:text=3,Hubbell"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[6]</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and others have proposed 3D visualizations of large-scale data centers for anomaly detection. The theoretical foundation of “Big Data” – notably Laney’s </w:t>
      </w:r>
      <w:r>
        <w:rPr>
          <w:rFonts w:hint="default" w:ascii="Times New Roman" w:hAnsi="Times New Roman" w:cs="Times New Roman"/>
          <w:i/>
          <w:iCs/>
          <w:color w:val="000000" w:themeColor="text1"/>
          <w14:textFill>
            <w14:solidFill>
              <w14:schemeClr w14:val="tx1"/>
            </w14:solidFill>
          </w14:textFill>
        </w:rPr>
        <w:t>volume, velocity, variety</w:t>
      </w:r>
      <w:r>
        <w:rPr>
          <w:rFonts w:hint="default" w:ascii="Times New Roman" w:hAnsi="Times New Roman" w:cs="Times New Roman"/>
          <w:color w:val="000000" w:themeColor="text1"/>
          <w14:textFill>
            <w14:solidFill>
              <w14:schemeClr w14:val="tx1"/>
            </w14:solidFill>
          </w14:textFill>
        </w:rPr>
        <w:t xml:space="preserve"> model</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"https://www.academia.edu/144774749/Big_Data_strategies_for_Data_Center_Infrastructure_management_using_a_3D_gaming_platform#:~:text=to%20solve,Accumulo%2C%20MATLAB%2C%20and%20Dynamically%20Distributed"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[7]</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"https://www.academia.edu/144774749/Big_Data_strategies_for_Data_Center_Infrastructure_management_using_a_3D_gaming_platform#:~:text=Lexington%2C%20MA%2018,Gartner%2C%20Feb%206%2C%202001"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[8]</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 underpins many modern analytics systems. In particular, the </w:t>
      </w:r>
      <w:r>
        <w:rPr>
          <w:rFonts w:hint="default" w:ascii="Times New Roman" w:hAnsi="Times New Roman" w:cs="Times New Roman"/>
          <w:i/>
          <w:iCs/>
          <w:color w:val="000000" w:themeColor="text1"/>
          <w14:textFill>
            <w14:solidFill>
              <w14:schemeClr w14:val="tx1"/>
            </w14:solidFill>
          </w14:textFill>
        </w:rPr>
        <w:t>D4M</w:t>
      </w:r>
      <w:r>
        <w:rPr>
          <w:rFonts w:hint="default" w:ascii="Times New Roman" w:hAnsi="Times New Roman" w:cs="Times New Roman"/>
          <w:color w:val="000000" w:themeColor="text1"/>
          <w14:textFill>
            <w14:solidFill>
              <w14:schemeClr w14:val="tx1"/>
            </w14:solidFill>
          </w14:textFill>
        </w:rPr>
        <w:t xml:space="preserve"> (Dynamic Distributed Dimensional Data Model) approach by Kepner </w:t>
      </w:r>
      <w:r>
        <w:rPr>
          <w:rFonts w:hint="default" w:ascii="Times New Roman" w:hAnsi="Times New Roman" w:cs="Times New Roman"/>
          <w:i/>
          <w:iCs/>
          <w:color w:val="000000" w:themeColor="text1"/>
          <w14:textFill>
            <w14:solidFill>
              <w14:schemeClr w14:val="tx1"/>
            </w14:solidFill>
          </w14:textFill>
        </w:rPr>
        <w:t>et al.</w:t>
      </w:r>
      <w:r>
        <w:rPr>
          <w:rFonts w:hint="default" w:ascii="Times New Roman" w:hAnsi="Times New Roman" w:cs="Times New Roman"/>
          <w:color w:val="000000" w:themeColor="text1"/>
          <w14:textFill>
            <w14:solidFill>
              <w14:schemeClr w14:val="tx1"/>
            </w14:solidFill>
          </w14:textFill>
        </w:rPr>
        <w:t xml:space="preserve"> provides a high-performance schema for heterogeneous data in Accumulo databases</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"https://www.academia.edu/144774749/Big_Data_strategies_for_Data_Center_Infrastructure_management_using_a_3D_gaming_platform#:~:text=large%20volume%20of%20data%20,often%20difficult%20due%20to%20the"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[9]</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"https://www.academia.edu/144774749/Big_Data_strategies_for_Data_Center_Infrastructure_management_using_a_3D_gaming_platform#:~:text=6,30%2C%202012"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[10]</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The concept of applying “serious games” interfaces to non-entertainment domains (Abt’s </w:t>
      </w:r>
      <w:r>
        <w:rPr>
          <w:rFonts w:hint="default" w:ascii="Times New Roman" w:hAnsi="Times New Roman" w:cs="Times New Roman"/>
          <w:i/>
          <w:iCs/>
          <w:color w:val="000000" w:themeColor="text1"/>
          <w14:textFill>
            <w14:solidFill>
              <w14:schemeClr w14:val="tx1"/>
            </w14:solidFill>
          </w14:textFill>
        </w:rPr>
        <w:t>Serious Games</w:t>
      </w:r>
      <w:r>
        <w:rPr>
          <w:rFonts w:hint="default" w:ascii="Times New Roman" w:hAnsi="Times New Roman" w:cs="Times New Roman"/>
          <w:color w:val="000000" w:themeColor="text1"/>
          <w14:textFill>
            <w14:solidFill>
              <w14:schemeClr w14:val="tx1"/>
            </w14:solidFill>
          </w14:textFill>
        </w:rPr>
        <w:t>) has been shown to improve user engagement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"https://www.academia.edu/144774749/Big_Data_strategies_for_Data_Center_Infrastructure_management_using_a_3D_gaming_platform#:~:text=%E2%80%98SERIOUS%20GAMES%E2%80%99%20MODEL%20The%20concept,Gamers%20spend%20countless%20hours"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[11]</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"https://www.academia.edu/144774749/Big_Data_strategies_for_Data_Center_Infrastructure_management_using_a_3D_gaming_platform#:~:text=8,694"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[12]</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In summary, while a variety of DCIM tools and Big Data techniques exist, most prior solutions either focus on data analytics without an immersive interface, or provide 2D dashboards rather than a unified 3D view</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"https://www.academia.edu/144774749/Big_Data_strategies_for_Data_Center_Infrastructure_management_using_a_3D_gaming_platform#:~:text=Traditional%20tool%20sets%20for%20managing,oriented%20or%20biased%20to%20a"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[3]</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w:t>
      </w:r>
    </w:p>
    <w:bookmarkEnd w:id="7"/>
    <w:p w14:paraId="55B9D0BD">
      <w:pPr>
        <w:pStyle w:val="4"/>
        <w:rPr>
          <w:rFonts w:hint="default" w:ascii="Times New Roman" w:hAnsi="Times New Roman" w:cs="Times New Roman"/>
          <w:b/>
          <w:bCs/>
          <w:color w:val="000000" w:themeColor="text1"/>
          <w14:textFill>
            <w14:solidFill>
              <w14:schemeClr w14:val="tx1"/>
            </w14:solidFill>
          </w14:textFill>
        </w:rPr>
      </w:pPr>
      <w:bookmarkStart w:id="8" w:name="_Toc11359"/>
      <w:bookmarkStart w:id="9" w:name="related-theory"/>
      <w:r>
        <w:rPr>
          <w:rFonts w:hint="default" w:ascii="Times New Roman" w:hAnsi="Times New Roman" w:cs="Times New Roman"/>
          <w:b/>
          <w:bCs/>
          <w:color w:val="000000" w:themeColor="text1"/>
          <w14:textFill>
            <w14:solidFill>
              <w14:schemeClr w14:val="tx1"/>
            </w14:solidFill>
          </w14:textFill>
        </w:rPr>
        <w:t>Related Theory</w:t>
      </w:r>
      <w:bookmarkEnd w:id="8"/>
    </w:p>
    <w:p w14:paraId="02EB778C">
      <w:pPr>
        <w:pStyle w:val="27"/>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The system leverages several theoretical models and frameworks:</w:t>
      </w:r>
    </w:p>
    <w:p w14:paraId="79E71E8F">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Big Data (3 V’s): The monitored data streams exhibit large </w:t>
      </w:r>
      <w:r>
        <w:rPr>
          <w:rFonts w:hint="default" w:ascii="Times New Roman" w:hAnsi="Times New Roman" w:cs="Times New Roman"/>
          <w:b w:val="0"/>
          <w:bCs w:val="0"/>
          <w:i/>
          <w:iCs/>
          <w:color w:val="000000" w:themeColor="text1"/>
          <w14:textFill>
            <w14:solidFill>
              <w14:schemeClr w14:val="tx1"/>
            </w14:solidFill>
          </w14:textFill>
        </w:rPr>
        <w:t>Volume</w:t>
      </w:r>
      <w:r>
        <w:rPr>
          <w:rFonts w:hint="default" w:ascii="Times New Roman" w:hAnsi="Times New Roman" w:cs="Times New Roman"/>
          <w:b w:val="0"/>
          <w:bCs w:val="0"/>
          <w:color w:val="000000" w:themeColor="text1"/>
          <w14:textFill>
            <w14:solidFill>
              <w14:schemeClr w14:val="tx1"/>
            </w14:solidFill>
          </w14:textFill>
        </w:rPr>
        <w:t xml:space="preserve"> (millions of entries over time), high </w:t>
      </w:r>
      <w:r>
        <w:rPr>
          <w:rFonts w:hint="default" w:ascii="Times New Roman" w:hAnsi="Times New Roman" w:cs="Times New Roman"/>
          <w:b w:val="0"/>
          <w:bCs w:val="0"/>
          <w:i/>
          <w:iCs/>
          <w:color w:val="000000" w:themeColor="text1"/>
          <w14:textFill>
            <w14:solidFill>
              <w14:schemeClr w14:val="tx1"/>
            </w14:solidFill>
          </w14:textFill>
        </w:rPr>
        <w:t>Velocity</w:t>
      </w:r>
      <w:r>
        <w:rPr>
          <w:rFonts w:hint="default" w:ascii="Times New Roman" w:hAnsi="Times New Roman" w:cs="Times New Roman"/>
          <w:b w:val="0"/>
          <w:bCs w:val="0"/>
          <w:color w:val="000000" w:themeColor="text1"/>
          <w14:textFill>
            <w14:solidFill>
              <w14:schemeClr w14:val="tx1"/>
            </w14:solidFill>
          </w14:textFill>
        </w:rPr>
        <w:t xml:space="preserve"> (frequent updates from thousands of sensors), and </w:t>
      </w:r>
      <w:r>
        <w:rPr>
          <w:rFonts w:hint="default" w:ascii="Times New Roman" w:hAnsi="Times New Roman" w:cs="Times New Roman"/>
          <w:b w:val="0"/>
          <w:bCs w:val="0"/>
          <w:i/>
          <w:iCs/>
          <w:color w:val="000000" w:themeColor="text1"/>
          <w14:textFill>
            <w14:solidFill>
              <w14:schemeClr w14:val="tx1"/>
            </w14:solidFill>
          </w14:textFill>
        </w:rPr>
        <w:t>Variety</w:t>
      </w:r>
      <w:r>
        <w:rPr>
          <w:rFonts w:hint="default" w:ascii="Times New Roman" w:hAnsi="Times New Roman" w:cs="Times New Roman"/>
          <w:b w:val="0"/>
          <w:bCs w:val="0"/>
          <w:color w:val="000000" w:themeColor="text1"/>
          <w14:textFill>
            <w14:solidFill>
              <w14:schemeClr w14:val="tx1"/>
            </w14:solidFill>
          </w14:textFill>
        </w:rPr>
        <w:t xml:space="preserve"> (diverse formats from power meters, environmental sensors, server logs, etc.)</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"https://www.academia.edu/144774749/Big_Data_strategies_for_Data_Center_Infrastructure_management_using_a_3D_gaming_platform#:~:text=to%20solve,Accumulo%2C%20MATLAB%2C%20and%20Dynamically%20Distributed"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[7]</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"https://www.academia.edu/144774749/Big_Data_strategies_for_Data_Center_Infrastructure_management_using_a_3D_gaming_platform#:~:text=Lexington%2C%20MA%2018,Gartner%2C%20Feb%206%2C%202001"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[8]</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These characteristics motivate using scalable, schema-flexible storage.</w:t>
      </w:r>
    </w:p>
    <w:p w14:paraId="2F3F7324">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D4M / Accumulo: All data are normalized into a simple tab-separated format via the D4M 2.0 schema</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"https://www.academia.edu/144774749/Big_Data_strategies_for_Data_Center_Infrastructure_management_using_a_3D_gaming_platform#:~:text=large%20volume%20of%20data%20,often%20difficult%20due%20to%20the"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[9]</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"https://www.academia.edu/144774749/Big_Data_strategies_for_Data_Center_Infrastructure_management_using_a_3D_gaming_platform#:~:text=significantly%20reduces%20the%20complexity%20of,a%20traditional%20SQL%20based%20system"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[13]</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This associative-array scheme allows rapid ingestion into Apache Accumulo (a Hadoop-based BigTable-style NoSQL database)</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"https://www.academia.edu/144774749/Big_Data_strategies_for_Data_Center_Infrastructure_management_using_a_3D_gaming_platform#:~:text=large%20volume%20of%20data%20,often%20difficult%20due%20to%20the"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[9]</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"https://www.academia.edu/144774749/Big_Data_strategies_for_Data_Center_Infrastructure_management_using_a_3D_gaming_platform#:~:text=this%20model%20enables%20is%20a,year%20period%20consists%20of%20over"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[14]</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The open schema means new sensor types can be added without altering the database schema, avoiding the rigidity of SQL tables.</w:t>
      </w:r>
    </w:p>
    <w:p w14:paraId="0C5424F1">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Serious Games / Cognitive Engagement: The use of a 3D game engine (Unity3D) is informed by serious games theory</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"https://www.academia.edu/144774749/Big_Data_strategies_for_Data_Center_Infrastructure_management_using_a_3D_gaming_platform#:~:text=%E2%80%98SERIOUS%20GAMES%E2%80%99%20MODEL%20The%20concept,Gamers%20spend%20countless%20hours"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[11]</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"https://www.academia.edu/144774749/Big_Data_strategies_for_Data_Center_Infrastructure_management_using_a_3D_gaming_platform#:~:text=8,694"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[12]</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xml:space="preserve">. Familiar gaming interfaces leverage human pattern recognition and reduce learning time; players use multiple senses (visual, auditory, haptic) to absorb information. Prior studies have found that game-like UIs improve </w:t>
      </w:r>
      <w:r>
        <w:rPr>
          <w:rFonts w:hint="default" w:ascii="Times New Roman" w:hAnsi="Times New Roman" w:cs="Times New Roman"/>
          <w:b w:val="0"/>
          <w:bCs w:val="0"/>
          <w:i/>
          <w:iCs/>
          <w:color w:val="000000" w:themeColor="text1"/>
          <w14:textFill>
            <w14:solidFill>
              <w14:schemeClr w14:val="tx1"/>
            </w14:solidFill>
          </w14:textFill>
        </w:rPr>
        <w:t>cognitive absorption</w:t>
      </w:r>
      <w:r>
        <w:rPr>
          <w:rFonts w:hint="default" w:ascii="Times New Roman" w:hAnsi="Times New Roman" w:cs="Times New Roman"/>
          <w:b w:val="0"/>
          <w:bCs w:val="0"/>
          <w:color w:val="000000" w:themeColor="text1"/>
          <w14:textFill>
            <w14:solidFill>
              <w14:schemeClr w14:val="tx1"/>
            </w14:solidFill>
          </w14:textFill>
        </w:rPr>
        <w:t xml:space="preserve"> and reduce user fatigue</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"https://www.academia.edu/144774749/Big_Data_strategies_for_Data_Center_Infrastructure_management_using_a_3D_gaming_platform#:~:text=%E2%80%98SERIOUS%20GAMES%E2%80%99%20MODEL%20The%20concept,Gamers%20spend%20countless%20hours"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[11]</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"https://www.academia.edu/144774749/Big_Data_strategies_for_Data_Center_Infrastructure_management_using_a_3D_gaming_platform#:~:text=8,694"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[12]</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Thus, representing data center status in an immersive, game-based environment can make operational data more intuitive to operators.</w:t>
      </w:r>
    </w:p>
    <w:bookmarkEnd w:id="9"/>
    <w:p w14:paraId="5FE45877">
      <w:pPr>
        <w:pStyle w:val="4"/>
        <w:rPr>
          <w:rFonts w:hint="default" w:ascii="Times New Roman" w:hAnsi="Times New Roman" w:cs="Times New Roman"/>
          <w:color w:val="000000" w:themeColor="text1"/>
          <w14:textFill>
            <w14:solidFill>
              <w14:schemeClr w14:val="tx1"/>
            </w14:solidFill>
          </w14:textFill>
        </w:rPr>
      </w:pPr>
      <w:bookmarkStart w:id="10" w:name="_Toc8365"/>
      <w:bookmarkStart w:id="11" w:name="data"/>
      <w:r>
        <w:rPr>
          <w:rFonts w:hint="default" w:ascii="Times New Roman" w:hAnsi="Times New Roman" w:cs="Times New Roman"/>
          <w:b/>
          <w:bCs/>
          <w:color w:val="000000" w:themeColor="text1"/>
          <w14:textFill>
            <w14:solidFill>
              <w14:schemeClr w14:val="tx1"/>
            </w14:solidFill>
          </w14:textFill>
        </w:rPr>
        <w:t>Data</w:t>
      </w:r>
      <w:bookmarkEnd w:id="10"/>
    </w:p>
    <w:p w14:paraId="2E1650A5">
      <w:pPr>
        <w:pStyle w:val="27"/>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The implementation ingests heterogeneous data from the data center and IT infrastructure:</w:t>
      </w:r>
    </w:p>
    <w:p w14:paraId="7D4A84B9">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Environmental sensors: The HP EcoPOD 240a facility contains ~5,325 unique Modbus registers (temperature, humidity, airflow, air pressure, power usage, etc.)</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"https://www.academia.edu/144774749/Big_Data_strategies_for_Data_Center_Infrastructure_management_using_a_3D_gaming_platform#:~:text=III,as%20well%20as%20the%20real"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[15]</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"https://www.academia.edu/144774749/Big_Data_strategies_for_Data_Center_Infrastructure_management_using_a_3D_gaming_platform#:~:text=each%20step%20for%20processing%20the,The%20HPC%20monitoring"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[16]</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A C program (libmodbus) polls these registers over TCP/IP to acquire real-time conditions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"https://www.academia.edu/144774749/Big_Data_strategies_for_Data_Center_Infrastructure_management_using_a_3D_gaming_platform#:~:text=III,as%20well%20as%20the%20real"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[15]</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69E731DB">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Server (IT) metrics: Custom scripts (cron jobs) run on each compute node to collect CPU load, memory usage, disk status, operating-system versions, and other health indicators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"https://www.academia.edu/144774749/Big_Data_strategies_for_Data_Center_Infrastructure_management_using_a_3D_gaming_platform#:~:text=III,as%20well%20as%20the%20real"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[15]</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"https://www.academia.edu/144774749/Big_Data_strategies_for_Data_Center_Infrastructure_management_using_a_3D_gaming_platform#:~:text=and%20management%20component%20is%20derived,virtualized%20in%203D%20accurately%20reflecting"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[17]</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This yields over 3,500 data points from the servers.</w:t>
      </w:r>
    </w:p>
    <w:p w14:paraId="43661FD1">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Network and storage data: The system gathers network link utilizations and storage subsystem health/capacity from rack switches and storage controllers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"https://www.academia.edu/144774749/Big_Data_strategies_for_Data_Center_Infrastructure_management_using_a_3D_gaming_platform#:~:text=and%20management%20component%20is%20derived,virtualized%20in%203D%20accurately%20reflecting"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[17]</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407E6068">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Job scheduler data: The HPC scheduler’s state is queried for available job slots and current job assignments on each node</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"https://www.academia.edu/144774749/Big_Data_strategies_for_Data_Center_Infrastructure_management_using_a_3D_gaming_platform#:~:text=and%20management%20component%20is%20derived,virtualized%20in%203D%20accurately%20reflecting"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[17]</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1DF9DCA9">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Baseline configuration: A static “inventory” file defines expected node configuration and alert thresholds, against which live data is compared</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"https://www.academia.edu/144774749/Big_Data_strategies_for_Data_Center_Infrastructure_management_using_a_3D_gaming_platform#:~:text=and%20management%20component%20is%20derived,virtualized%20in%203D%20accurately%20reflecting"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[17]</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718C001A">
      <w:pPr>
        <w:pStyle w:val="27"/>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By combining these sources, the data includes both IT workload metrics and facility measurements.</w:t>
      </w:r>
    </w:p>
    <w:bookmarkEnd w:id="11"/>
    <w:p w14:paraId="159E577E">
      <w:pPr>
        <w:pStyle w:val="4"/>
        <w:rPr>
          <w:rFonts w:hint="default" w:ascii="Times New Roman" w:hAnsi="Times New Roman" w:cs="Times New Roman"/>
          <w:color w:val="000000" w:themeColor="text1"/>
          <w14:textFill>
            <w14:solidFill>
              <w14:schemeClr w14:val="tx1"/>
            </w14:solidFill>
          </w14:textFill>
        </w:rPr>
      </w:pPr>
      <w:bookmarkStart w:id="12" w:name="_Toc23503"/>
      <w:bookmarkStart w:id="13" w:name="system"/>
      <w:r>
        <w:rPr>
          <w:rFonts w:hint="default" w:ascii="Times New Roman" w:hAnsi="Times New Roman" w:cs="Times New Roman"/>
          <w:b/>
          <w:bCs/>
          <w:color w:val="000000" w:themeColor="text1"/>
          <w14:textFill>
            <w14:solidFill>
              <w14:schemeClr w14:val="tx1"/>
            </w14:solidFill>
          </w14:textFill>
        </w:rPr>
        <w:t>System</w:t>
      </w:r>
      <w:bookmarkEnd w:id="12"/>
    </w:p>
    <w:p w14:paraId="218F86A2">
      <w:pPr>
        <w:pStyle w:val="27"/>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The deployed system comprises multiple components:</w:t>
      </w:r>
    </w:p>
    <w:p w14:paraId="07F0E5EF">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Unity3D Game Engine: A multi-player 3D visualization server runs on Unity3D, creating an interactive digital twin of the data center</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"https://www.academia.edu/144774749/Big_Data_strategies_for_Data_Center_Infrastructure_management_using_a_3D_gaming_platform#:~:text=and%20which%20machines%20have%20high,Figure%205%3A%20The"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[18]</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"https://www.academia.edu/144774749/Big_Data_strategies_for_Data_Center_Infrastructure_management_using_a_3D_gaming_platform#:~:text=system%20profile%20as%20well%20as,tools%20to%20segregate%20machines%2C%20users"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[19]</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Operators connect via Unity clients (Windows, Mac, Linux, mobile) to view and manipulate the model in real time</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"https://www.academia.edu/144774749/Big_Data_strategies_for_Data_Center_Infrastructure_management_using_a_3D_gaming_platform#:~:text=and%20which%20machines%20have%20high,Figure%205%3A%20The"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[18]</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4E862C0A">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Accumulo NoSQL Database: Apache Accumulo (built on Hadoop) is used for scalable storage of all ingested data</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"https://www.academia.edu/144774749/Big_Data_strategies_for_Data_Center_Infrastructure_management_using_a_3D_gaming_platform#:~:text=large%20volume%20of%20data%20,often%20difficult%20due%20to%20the"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[9]</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"https://www.academia.edu/144774749/Big_Data_strategies_for_Data_Center_Infrastructure_management_using_a_3D_gaming_platform#:~:text=this%20model%20enables%20is%20a,year%20period%20consists%20of%20over"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[14]</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Its BigTable design supports fast writes and flexible schemas, enabling efficient historical data analysis.</w:t>
      </w:r>
    </w:p>
    <w:p w14:paraId="34CB1AD4">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MATLAB/D4M Analytics: Data parsing, correlation, and alert detection are performed by MATLAB scripts using the D4M library</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"https://www.academia.edu/144774749/Big_Data_strategies_for_Data_Center_Infrastructure_management_using_a_3D_gaming_platform#:~:text=large%20volume%20of%20data%20,often%20difficult%20due%20to%20the"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[9]</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"https://www.academia.edu/144774749/Big_Data_strategies_for_Data_Center_Infrastructure_management_using_a_3D_gaming_platform#:~:text=integer%20data%20formats,the%20time%20necessary%20to%20perform"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[20]</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D4M normalizes inputs into associative arrays for matrix operations, easing tasks like baseline comparison.</w:t>
      </w:r>
    </w:p>
    <w:p w14:paraId="4809AE75">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HP EcoPOD 240a Data Center: The physical facility is an HP EcoPOD “lights-out” modular data center (44 racks, 1.5 MW capacity, PUE ~1.05–1.20)</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"https://www.academia.edu/144774749/Big_Data_strategies_for_Data_Center_Infrastructure_management_using_a_3D_gaming_platform#:~:text=Lincoln%20Laboratory%20invested%20in%20the,research%20as%20compared%20to%20a"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[21]</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All environmental and power telemetry come from this unit.</w:t>
      </w:r>
    </w:p>
    <w:p w14:paraId="3DAAE776">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MIT Lincoln Lab HPC: The compute clusters include an 8,000-core TX-Green supercomputer and a 900-core TX-2500 system</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"https://www.academia.edu/144774749/Big_Data_strategies_for_Data_Center_Infrastructure_management_using_a_3D_gaming_platform#:~:text=aggregation%20utilizing%20Big%20Data%20strategies,platform%20to%20manage%20compute%20resources"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[22]</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These on-demand clusters generate the workload and corresponding data streams for demonstration.</w:t>
      </w:r>
    </w:p>
    <w:p w14:paraId="37ABB857">
      <w:pPr>
        <w:pStyle w:val="27"/>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In summary, the architecture links data sources (EcoPOD + HPC) → MATLAB/D4M analytics → Accumulo DB → Unity3D visualization</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"https://www.academia.edu/144774749/Big_Data_strategies_for_Data_Center_Infrastructure_management_using_a_3D_gaming_platform#:~:text=large%20volume%20of%20data%20,often%20difficult%20due%20to%20the"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[9]</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"https://www.academia.edu/144774749/Big_Data_strategies_for_Data_Center_Infrastructure_management_using_a_3D_gaming_platform#:~:text=and%20which%20machines%20have%20high,Figure%205%3A%20The"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[18]</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The system is co-located across Lincoln Lab facilities ~100 miles apart, integrated via network connections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"https://www.academia.edu/144774749/Big_Data_strategies_for_Data_Center_Infrastructure_management_using_a_3D_gaming_platform#:~:text=III,4%20which%20allows"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[23]</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bookmarkEnd w:id="13"/>
    <w:p w14:paraId="700CE196">
      <w:pPr>
        <w:pStyle w:val="4"/>
        <w:rPr>
          <w:rFonts w:hint="default" w:ascii="Times New Roman" w:hAnsi="Times New Roman" w:cs="Times New Roman"/>
          <w:color w:val="000000" w:themeColor="text1"/>
          <w14:textFill>
            <w14:solidFill>
              <w14:schemeClr w14:val="tx1"/>
            </w14:solidFill>
          </w14:textFill>
        </w:rPr>
      </w:pPr>
      <w:bookmarkStart w:id="14" w:name="_Toc19383"/>
      <w:bookmarkStart w:id="15" w:name="methodology"/>
      <w:r>
        <w:rPr>
          <w:rFonts w:hint="default" w:ascii="Times New Roman" w:hAnsi="Times New Roman" w:cs="Times New Roman"/>
          <w:b/>
          <w:bCs/>
          <w:color w:val="000000" w:themeColor="text1"/>
          <w14:textFill>
            <w14:solidFill>
              <w14:schemeClr w14:val="tx1"/>
            </w14:solidFill>
          </w14:textFill>
        </w:rPr>
        <w:t>Methodology</w:t>
      </w:r>
      <w:bookmarkEnd w:id="14"/>
    </w:p>
    <w:p w14:paraId="61D85B9C">
      <w:pPr>
        <w:pStyle w:val="27"/>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Data is continuously collected, processed, and rendered as follows:</w:t>
      </w:r>
    </w:p>
    <w:p w14:paraId="1BE209F9">
      <w:pPr>
        <w:pStyle w:val="28"/>
        <w:numPr>
          <w:ilvl w:val="0"/>
          <w:numId w:val="2"/>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Data Collection: Environmental data is polled from EcoPOD Modbus registers (temperature, humidity, power, etc.) by a persistent C program</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"https://www.academia.edu/144774749/Big_Data_strategies_for_Data_Center_Infrastructure_management_using_a_3D_gaming_platform#:~:text=III,as%20well%20as%20the%20real"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[15]</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Simultaneously, node-level scripts gather server metrics (CPU/memory/disk) and scheduler status from both clusters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"https://www.academia.edu/144774749/Big_Data_strategies_for_Data_Center_Infrastructure_management_using_a_3D_gaming_platform#:~:text=and%20management%20component%20is%20derived,virtualized%20in%203D%20accurately%20reflecting"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[17]</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36A6DA91">
      <w:pPr>
        <w:pStyle w:val="28"/>
        <w:numPr>
          <w:ilvl w:val="0"/>
          <w:numId w:val="2"/>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Data Ingestion: The raw readings are passed to MATLAB. D4M scripts convert each data stream into a standardized tab-separated file (TSV)</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"https://www.academia.edu/144774749/Big_Data_strategies_for_Data_Center_Infrastructure_management_using_a_3D_gaming_platform#:~:text=large%20volume%20of%20data%20,often%20difficult%20due%20to%20the"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[9]</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"https://www.academia.edu/144774749/Big_Data_strategies_for_Data_Center_Infrastructure_management_using_a_3D_gaming_platform#:~:text=integer%20data%20formats,the%20time%20necessary%20to%20perform"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[20]</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These TSV files are ingested into Accumulo tables, with timestamps and tags, in near-real time.</w:t>
      </w:r>
    </w:p>
    <w:p w14:paraId="1D5AAF7A">
      <w:pPr>
        <w:pStyle w:val="28"/>
        <w:numPr>
          <w:ilvl w:val="0"/>
          <w:numId w:val="2"/>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Correlation and Alerting: MATLAB/D4M queries Accumulo to compare current values against a baseline configuration. Vectorized operations (matrix multiplies) detect out-of-range or unusual conditions. For example, if a node’s memory usage exceeds its threshold, a failure flag is set</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"https://www.academia.edu/144774749/Big_Data_strategies_for_Data_Center_Infrastructure_management_using_a_3D_gaming_platform#:~:text=each%20step%20for%20processing%20the,the%20results%20into%20Accumulo%20for"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[24]</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15EDE228">
      <w:pPr>
        <w:pStyle w:val="28"/>
        <w:numPr>
          <w:ilvl w:val="0"/>
          <w:numId w:val="2"/>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Visualization File Generation: The processed data (node states, sensor values, alerts) is exported into a configuration file (or URI) that describes the 3D scene. This includes positions, colors, and icons for each element. This step adds a layer of business logic (e.g., color-coding rules)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"https://www.academia.edu/144774749/Big_Data_strategies_for_Data_Center_Infrastructure_management_using_a_3D_gaming_platform#:~:text=each%20step%20for%20processing%20the,The%20HPC%20monitoring"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[16]</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3270A24E">
      <w:pPr>
        <w:pStyle w:val="28"/>
        <w:numPr>
          <w:ilvl w:val="0"/>
          <w:numId w:val="2"/>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Unity3D Update: The Unity server reads the new configuration and updates the 3D model accordingly. All connected clients receive remote procedure calls to synchronize their view</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"https://www.academia.edu/144774749/Big_Data_strategies_for_Data_Center_Infrastructure_management_using_a_3D_gaming_platform#:~:text=attention,Figure%205%3A%20The"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[25]</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09E0F2F4">
      <w:pPr>
        <w:pStyle w:val="27"/>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This pipeline handles the full data refresh in about 12 seconds for 5,325 sensors: ~5.2s to poll, ~1.1s to analyze deviations, ~4.4s to ingest into Accumulo, and ~1.1s to build the visualization file</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"https://www.academia.edu/144774749/Big_Data_strategies_for_Data_Center_Infrastructure_management_using_a_3D_gaming_platform#:~:text=each%20step%20for%20processing%20the,The%20HPC%20monitoring"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[16]</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Thus, operators see near-real-time changes in the 3D environment.</w:t>
      </w:r>
    </w:p>
    <w:bookmarkEnd w:id="15"/>
    <w:p w14:paraId="5C2F2175">
      <w:pPr>
        <w:pStyle w:val="4"/>
        <w:rPr>
          <w:rFonts w:hint="default" w:ascii="Times New Roman" w:hAnsi="Times New Roman" w:cs="Times New Roman"/>
          <w:b/>
          <w:bCs/>
          <w:color w:val="000000" w:themeColor="text1"/>
          <w14:textFill>
            <w14:solidFill>
              <w14:schemeClr w14:val="tx1"/>
            </w14:solidFill>
          </w14:textFill>
        </w:rPr>
      </w:pPr>
      <w:bookmarkStart w:id="16" w:name="_Toc7111"/>
      <w:bookmarkStart w:id="17" w:name="experimental-deployment"/>
      <w:r>
        <w:rPr>
          <w:rFonts w:hint="default" w:ascii="Times New Roman" w:hAnsi="Times New Roman" w:cs="Times New Roman"/>
          <w:b/>
          <w:bCs/>
          <w:color w:val="000000" w:themeColor="text1"/>
          <w14:textFill>
            <w14:solidFill>
              <w14:schemeClr w14:val="tx1"/>
            </w14:solidFill>
          </w14:textFill>
        </w:rPr>
        <w:t>Experimental Deployment</w:t>
      </w:r>
      <w:bookmarkEnd w:id="16"/>
    </w:p>
    <w:p w14:paraId="41AE3633">
      <w:pPr>
        <w:pStyle w:val="27"/>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The system was deployed at MIT Lincoln Laboratory’s facilities. Data was gathered from two sites ~100 miles apart (one housing the EcoPOD and TX-Green, the other hosting the TX-2500)</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"https://www.academia.edu/144774749/Big_Data_strategies_for_Data_Center_Infrastructure_management_using_a_3D_gaming_platform#:~:text=III,4%20which%20allows"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[23]</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Unity clients in a central command center received live telemetry from both locations. Example visualizations include:</w:t>
      </w:r>
    </w:p>
    <w:p w14:paraId="218374F4">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Cluster View (Figure 5): A 3D rack-layout of the TX-Green supercomputer shows each node as a cylinder. The </w:t>
      </w:r>
      <w:r>
        <w:rPr>
          <w:rFonts w:hint="default" w:ascii="Times New Roman" w:hAnsi="Times New Roman" w:cs="Times New Roman"/>
          <w:b w:val="0"/>
          <w:bCs w:val="0"/>
          <w:i/>
          <w:iCs/>
          <w:color w:val="000000" w:themeColor="text1"/>
          <w14:textFill>
            <w14:solidFill>
              <w14:schemeClr w14:val="tx1"/>
            </w14:solidFill>
          </w14:textFill>
        </w:rPr>
        <w:t>height</w:t>
      </w:r>
      <w:r>
        <w:rPr>
          <w:rFonts w:hint="default" w:ascii="Times New Roman" w:hAnsi="Times New Roman" w:cs="Times New Roman"/>
          <w:b w:val="0"/>
          <w:bCs w:val="0"/>
          <w:color w:val="000000" w:themeColor="text1"/>
          <w14:textFill>
            <w14:solidFill>
              <w14:schemeClr w14:val="tx1"/>
            </w14:solidFill>
          </w14:textFill>
        </w:rPr>
        <w:t xml:space="preserve"> of a cylinder reflects its CPU load, and its </w:t>
      </w:r>
      <w:r>
        <w:rPr>
          <w:rFonts w:hint="default" w:ascii="Times New Roman" w:hAnsi="Times New Roman" w:cs="Times New Roman"/>
          <w:b w:val="0"/>
          <w:bCs w:val="0"/>
          <w:i/>
          <w:iCs/>
          <w:color w:val="000000" w:themeColor="text1"/>
          <w14:textFill>
            <w14:solidFill>
              <w14:schemeClr w14:val="tx1"/>
            </w14:solidFill>
          </w14:textFill>
        </w:rPr>
        <w:t>color</w:t>
      </w:r>
      <w:r>
        <w:rPr>
          <w:rFonts w:hint="default" w:ascii="Times New Roman" w:hAnsi="Times New Roman" w:cs="Times New Roman"/>
          <w:b w:val="0"/>
          <w:bCs w:val="0"/>
          <w:color w:val="000000" w:themeColor="text1"/>
          <w14:textFill>
            <w14:solidFill>
              <w14:schemeClr w14:val="tx1"/>
            </w14:solidFill>
          </w14:textFill>
        </w:rPr>
        <w:t xml:space="preserve"> indicates status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"https://www.academia.edu/144774749/Big_Data_strategies_for_Data_Center_Infrastructure_management_using_a_3D_gaming_platform#:~:text=monitoring%20and%20management%20has%20shown,sync%20with%20the%20common%20image"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[26]</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e.g., gray (idle), green (running with &lt;50% cores used), blue (&gt;50% used), or red (system failure). This allows administrators to visually assess job distribution and health at a glance</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"https://www.academia.edu/144774749/Big_Data_strategies_for_Data_Center_Infrastructure_management_using_a_3D_gaming_platform#:~:text=monitoring%20and%20management%20has%20shown,sync%20with%20the%20common%20image"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[26]</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65FDD53C">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Alert Icons (Figure 6): Active alerts trigger intuitive animations. For example, a </w:t>
      </w:r>
      <w:r>
        <w:rPr>
          <w:rFonts w:hint="default" w:ascii="Times New Roman" w:hAnsi="Times New Roman" w:cs="Times New Roman"/>
          <w:b w:val="0"/>
          <w:bCs w:val="0"/>
          <w:i/>
          <w:iCs/>
          <w:color w:val="000000" w:themeColor="text1"/>
          <w14:textFill>
            <w14:solidFill>
              <w14:schemeClr w14:val="tx1"/>
            </w14:solidFill>
          </w14:textFill>
        </w:rPr>
        <w:t>snowflake</w:t>
      </w:r>
      <w:r>
        <w:rPr>
          <w:rFonts w:hint="default" w:ascii="Times New Roman" w:hAnsi="Times New Roman" w:cs="Times New Roman"/>
          <w:b w:val="0"/>
          <w:bCs w:val="0"/>
          <w:color w:val="000000" w:themeColor="text1"/>
          <w14:textFill>
            <w14:solidFill>
              <w14:schemeClr w14:val="tx1"/>
            </w14:solidFill>
          </w14:textFill>
        </w:rPr>
        <w:t xml:space="preserve"> appears over a rack when outside-air economizer cooling is enabled</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"https://www.academia.edu/144774749/Big_Data_strategies_for_Data_Center_Infrastructure_management_using_a_3D_gaming_platform#:~:text=of%20graphical%20choices,temperature%20alerts%20as%20well%20as"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[27]</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xml:space="preserve">. Animated </w:t>
      </w:r>
      <w:r>
        <w:rPr>
          <w:rFonts w:hint="default" w:ascii="Times New Roman" w:hAnsi="Times New Roman" w:cs="Times New Roman"/>
          <w:b w:val="0"/>
          <w:bCs w:val="0"/>
          <w:i/>
          <w:iCs/>
          <w:color w:val="000000" w:themeColor="text1"/>
          <w14:textFill>
            <w14:solidFill>
              <w14:schemeClr w14:val="tx1"/>
            </w14:solidFill>
          </w14:textFill>
        </w:rPr>
        <w:t>water</w:t>
      </w:r>
      <w:r>
        <w:rPr>
          <w:rFonts w:hint="default" w:ascii="Times New Roman" w:hAnsi="Times New Roman" w:cs="Times New Roman"/>
          <w:b w:val="0"/>
          <w:bCs w:val="0"/>
          <w:color w:val="000000" w:themeColor="text1"/>
          <w14:textFill>
            <w14:solidFill>
              <w14:schemeClr w14:val="tx1"/>
            </w14:solidFill>
          </w14:textFill>
        </w:rPr>
        <w:t xml:space="preserve"> flows from a component for humidity/flood alarms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"https://www.academia.edu/144774749/Big_Data_strategies_for_Data_Center_Infrastructure_management_using_a_3D_gaming_platform#:~:text=of%20graphical%20choices,temperature%20alerts%20as%20well%20as"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[27]</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xml:space="preserve">. A </w:t>
      </w:r>
      <w:r>
        <w:rPr>
          <w:rFonts w:hint="default" w:ascii="Times New Roman" w:hAnsi="Times New Roman" w:cs="Times New Roman"/>
          <w:b w:val="0"/>
          <w:bCs w:val="0"/>
          <w:i/>
          <w:iCs/>
          <w:color w:val="000000" w:themeColor="text1"/>
          <w14:textFill>
            <w14:solidFill>
              <w14:schemeClr w14:val="tx1"/>
            </w14:solidFill>
          </w14:textFill>
        </w:rPr>
        <w:t>lightning bolt</w:t>
      </w:r>
      <w:r>
        <w:rPr>
          <w:rFonts w:hint="default" w:ascii="Times New Roman" w:hAnsi="Times New Roman" w:cs="Times New Roman"/>
          <w:b w:val="0"/>
          <w:bCs w:val="0"/>
          <w:color w:val="000000" w:themeColor="text1"/>
          <w14:textFill>
            <w14:solidFill>
              <w14:schemeClr w14:val="tx1"/>
            </w14:solidFill>
          </w14:textFill>
        </w:rPr>
        <w:t xml:space="preserve"> flashes on power rails exceeding thresholds (Figure 6b)</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"https://www.academia.edu/144774749/Big_Data_strategies_for_Data_Center_Infrastructure_management_using_a_3D_gaming_platform#:~:text=of%20graphical%20choices,temperature%20alerts%20as%20well%20as"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[27]</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These symbols leverage common metaphors to convey critical events quickly.</w:t>
      </w:r>
    </w:p>
    <w:p w14:paraId="047CC7F4">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Case Example: In one scenario, a user job with a memory leak caused 128 nodes to exhaust memory. These nodes immediately turned red in the 3D view</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"https://www.academia.edu/144774749/Big_Data_strategies_for_Data_Center_Infrastructure_management_using_a_3D_gaming_platform#:~:text=valuable,enabling%20the%20administration%20team%20to"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[28]</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The administrator used the in-game “pull” tool to isolate the nodes by the user’s job ID, then rebooted the affected machines. The real-time feedback enabled rapid problem resolution.</w:t>
      </w:r>
    </w:p>
    <w:p w14:paraId="5DA77465">
      <w:pPr>
        <w:pStyle w:val="27"/>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These deployment examples demonstrate the platform’s ability to represent diverse data streams and alerts across geographically separate sites.</w:t>
      </w:r>
    </w:p>
    <w:bookmarkEnd w:id="17"/>
    <w:p w14:paraId="12481443">
      <w:pPr>
        <w:pStyle w:val="4"/>
        <w:rPr>
          <w:rFonts w:hint="default" w:ascii="Times New Roman" w:hAnsi="Times New Roman" w:cs="Times New Roman"/>
          <w:b/>
          <w:bCs/>
          <w:color w:val="000000" w:themeColor="text1"/>
          <w14:textFill>
            <w14:solidFill>
              <w14:schemeClr w14:val="tx1"/>
            </w14:solidFill>
          </w14:textFill>
        </w:rPr>
      </w:pPr>
      <w:bookmarkStart w:id="18" w:name="_Toc301"/>
      <w:bookmarkStart w:id="19" w:name="result-analysis"/>
      <w:r>
        <w:rPr>
          <w:rFonts w:hint="default" w:ascii="Times New Roman" w:hAnsi="Times New Roman" w:cs="Times New Roman"/>
          <w:b/>
          <w:bCs/>
          <w:color w:val="000000" w:themeColor="text1"/>
          <w14:textFill>
            <w14:solidFill>
              <w14:schemeClr w14:val="tx1"/>
            </w14:solidFill>
          </w14:textFill>
        </w:rPr>
        <w:t>Result Analysis</w:t>
      </w:r>
      <w:bookmarkEnd w:id="18"/>
    </w:p>
    <w:p w14:paraId="392F37DF">
      <w:pPr>
        <w:pStyle w:val="27"/>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The integrated Big Data–3D platform significantly improved operational insight and response times:</w:t>
      </w:r>
    </w:p>
    <w:p w14:paraId="308B1449">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Situational Awareness: Administrators reported that the unified 3D view made complex system state immediately obvious. Faults and bottlenecks stood out visually (e.g. a cluster of red nodes alerted engineers to a failure)</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"https://www.academia.edu/144774749/Big_Data_strategies_for_Data_Center_Infrastructure_management_using_a_3D_gaming_platform#:~:text=monitoring%20and%20management%20has%20shown,sync%20with%20the%20common%20image"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[26]</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In comparison to scrolling through log files, the 3D interface reduced the time to identify issues.</w:t>
      </w:r>
    </w:p>
    <w:p w14:paraId="1CAB0F44">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Real-Time Performance: The data pipeline proved fast enough for online monitoring. Processing ~5,000 sensor points end-to-end took under 12 seconds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"https://www.academia.edu/144774749/Big_Data_strategies_for_Data_Center_Infrastructure_management_using_a_3D_gaming_platform#:~:text=Figure%204,The%20HPC%20monitoring"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[29]</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meaning the 3D view updates regularly with fresh data. This near-real-time feedback loop enabled prompt alerts when thresholds were crossed.</w:t>
      </w:r>
    </w:p>
    <w:p w14:paraId="4FBFFEE3">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Cross-Domain Correlation: By consolidating IT and facility data, operators could correlate events across domains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"https://www.academia.edu/144774749/Big_Data_strategies_for_Data_Center_Infrastructure_management_using_a_3D_gaming_platform#:~:text=tool%20enables%20the%20end%20user,insight%20into%20the%20totality%20and"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[30]</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For example, launching a large compute job would be seen to cause a spike in power usage and a gradual rise in coolant engagement. This holistic insight (e.g. matching user jobs to cooling demands) helped optimize resource planning</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"https://www.academia.edu/144774749/Big_Data_strategies_for_Data_Center_Infrastructure_management_using_a_3D_gaming_platform#:~:text=tool%20enables%20the%20end%20user,insight%20into%20the%20totality%20and"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[30]</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5A7EE14B">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Historical Analytics: The Accumulo backend accumulated over 15 billion records in two years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"https://www.academia.edu/144774749/Big_Data_strategies_for_Data_Center_Infrastructure_management_using_a_3D_gaming_platform#:~:text=this%20model%20enables%20is%20a,year%20period%20consists%20of%20over"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[14]</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This rich dataset enables offline analytics: trends in usage, seasonal peaks (e.g. Friday batch submissions), hardware failure rates, etc. The team can replay conditions before/after past events (e.g. thermal alerts) to learn root causes, a task impractical with manual logs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"https://www.academia.edu/144774749/Big_Data_strategies_for_Data_Center_Infrastructure_management_using_a_3D_gaming_platform#:~:text=this%20model%20enables%20is%20a,year%20period%20consists%20of%20over"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[14]</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0F5B8F97">
      <w:pPr>
        <w:pStyle w:val="28"/>
        <w:numPr>
          <w:ilvl w:val="0"/>
          <w:numId w:val="1"/>
        </w:num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User Experience: The Unity “game” interface proved intuitive. Leveraging familiar 3D navigation and visual cues reduced training time and cognitive load</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"https://www.academia.edu/144774749/Big_Data_strategies_for_Data_Center_Infrastructure_management_using_a_3D_gaming_platform#:~:text=%E2%80%98SERIOUS%20GAMES%E2%80%99%20MODEL%20The%20concept,Gamers%20spend%20countless%20hours"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[11]</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Alerts through multiple sensory channels (color, iconography, controller vibration, sound) helped administrators notice events more readily and reduced fatigue</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"https://www.academia.edu/144774749/Big_Data_strategies_for_Data_Center_Infrastructure_management_using_a_3D_gaming_platform#:~:text=reducing%20user%20fatigue,a%20means%20to%20attract%20the"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[31]</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The multi-user capability also allowed distributed teams to collaborate in the virtual space.</w:t>
      </w:r>
    </w:p>
    <w:p w14:paraId="7F50131E">
      <w:pPr>
        <w:pStyle w:val="27"/>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Overall, the system enabled faster detection of anomalies and more comprehensive insight. For instance, the intuitive color/size cues in Figure 5 allowed an admin to immediately see which jobs were stressing the cluster</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"https://www.academia.edu/144774749/Big_Data_strategies_for_Data_Center_Infrastructure_management_using_a_3D_gaming_platform#:~:text=monitoring%20and%20management%20has%20shown,sync%20with%20the%20common%20image"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[26]</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The combination of real-time graphics and big-data archives provided a powerful tool for both immediate response and strategic analysis.</w:t>
      </w:r>
    </w:p>
    <w:bookmarkEnd w:id="19"/>
    <w:p w14:paraId="2C55E26E">
      <w:pPr>
        <w:pStyle w:val="4"/>
        <w:rPr>
          <w:rFonts w:hint="default" w:ascii="Times New Roman" w:hAnsi="Times New Roman" w:cs="Times New Roman"/>
          <w:b/>
          <w:bCs/>
          <w:color w:val="000000" w:themeColor="text1"/>
          <w14:textFill>
            <w14:solidFill>
              <w14:schemeClr w14:val="tx1"/>
            </w14:solidFill>
          </w14:textFill>
        </w:rPr>
      </w:pPr>
      <w:bookmarkStart w:id="20" w:name="_Toc29034"/>
      <w:bookmarkStart w:id="21" w:name="conclusion-future-work"/>
      <w:r>
        <w:rPr>
          <w:rFonts w:hint="default" w:ascii="Times New Roman" w:hAnsi="Times New Roman" w:cs="Times New Roman"/>
          <w:b/>
          <w:bCs/>
          <w:color w:val="000000" w:themeColor="text1"/>
          <w14:textFill>
            <w14:solidFill>
              <w14:schemeClr w14:val="tx1"/>
            </w14:solidFill>
          </w14:textFill>
        </w:rPr>
        <w:t>Conclusion &amp; Future Work</w:t>
      </w:r>
      <w:bookmarkEnd w:id="20"/>
    </w:p>
    <w:p w14:paraId="05F43569">
      <w:pPr>
        <w:pStyle w:val="27"/>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This project demonstrated that Big Data technologies integrated with a 3D gaming platform can provide a converged DCIM solution for HPC environments. By fusing thousands of facility and IT data points into a common model, the system gave operators a holistic view of the data center’s state</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"https://www.academia.edu/144774749/Big_Data_strategies_for_Data_Center_Infrastructure_management_using_a_3D_gaming_platform#:~:text=image%20shows%20the%20cluster%20view,by%20taking%20advantage%20of%20the"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[32]</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"https://www.academia.edu/144774749/Big_Data_strategies_for_Data_Center_Infrastructure_management_using_a_3D_gaming_platform#:~:text=tool%20enables%20the%20end%20user,insight%20into%20the%20totality%20and"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[30]</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Early deployment at MIT Lincoln Lab showed improved situational awareness and faster reaction to issues (e.g. automatically identifying overloaded or failing nodes). The unified platform also laid the groundwork for advanced analytics: the rich historical database supports profiling of workloads, identification of hot-spots, and energy optimization strategies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"https://www.academia.edu/144774749/Big_Data_strategies_for_Data_Center_Infrastructure_management_using_a_3D_gaming_platform#:~:text=tool%20enables%20the%20end%20user,insight%20into%20the%20totality%20and"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[30]</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"https://www.academia.edu/144774749/Big_Data_strategies_for_Data_Center_Infrastructure_management_using_a_3D_gaming_platform#:~:text=this%20model%20enables%20is%20a,year%20period%20consists%20of%20over"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[14]</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w:t>
      </w:r>
    </w:p>
    <w:p w14:paraId="2A426026">
      <w:pPr>
        <w:pStyle w:val="3"/>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Future enhancements could leverage this foundation for </w:t>
      </w:r>
      <w:r>
        <w:rPr>
          <w:rFonts w:hint="default" w:ascii="Times New Roman" w:hAnsi="Times New Roman" w:cs="Times New Roman"/>
          <w:b w:val="0"/>
          <w:bCs w:val="0"/>
          <w:i/>
          <w:iCs/>
          <w:color w:val="000000" w:themeColor="text1"/>
          <w14:textFill>
            <w14:solidFill>
              <w14:schemeClr w14:val="tx1"/>
            </w14:solidFill>
          </w14:textFill>
        </w:rPr>
        <w:t>“smart”</w:t>
      </w:r>
      <w:r>
        <w:rPr>
          <w:rFonts w:hint="default" w:ascii="Times New Roman" w:hAnsi="Times New Roman" w:cs="Times New Roman"/>
          <w:b w:val="0"/>
          <w:bCs w:val="0"/>
          <w:color w:val="000000" w:themeColor="text1"/>
          <w14:textFill>
            <w14:solidFill>
              <w14:schemeClr w14:val="tx1"/>
            </w14:solidFill>
          </w14:textFill>
        </w:rPr>
        <w:t xml:space="preserve"> optimizations. For example, the scheduler could be made adaptive: it might distribute new jobs across racks to alleviate cooling hot spots (since the visualization highlights micro-climates)</w:t>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 HYPERLINK "https://www.academia.edu/144774749/Big_Data_strategies_for_Data_Center_Infrastructure_management_using_a_3D_gaming_platform#:~:text=ultimately%20reducing%20the%20overall%20PUE,need%20to%20engage%20mechanical%20cooling" \h </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Style w:val="22"/>
          <w:rFonts w:hint="default" w:ascii="Times New Roman" w:hAnsi="Times New Roman" w:cs="Times New Roman"/>
          <w:b w:val="0"/>
          <w:bCs w:val="0"/>
          <w:color w:val="000000" w:themeColor="text1"/>
          <w14:textFill>
            <w14:solidFill>
              <w14:schemeClr w14:val="tx1"/>
            </w14:solidFill>
          </w14:textFill>
        </w:rPr>
        <w:t>[33]</w:t>
      </w:r>
      <w:r>
        <w:rPr>
          <w:rStyle w:val="22"/>
          <w:rFonts w:hint="default" w:ascii="Times New Roman" w:hAnsi="Times New Roman" w:cs="Times New Roman"/>
          <w:b w:val="0"/>
          <w:bCs w:val="0"/>
          <w:color w:val="000000" w:themeColor="text1"/>
          <w14:textFill>
            <w14:solidFill>
              <w14:schemeClr w14:val="tx1"/>
            </w14:solidFill>
          </w14:textFill>
        </w:rPr>
        <w:fldChar w:fldCharType="end"/>
      </w:r>
      <w:r>
        <w:rPr>
          <w:rFonts w:hint="default" w:ascii="Times New Roman" w:hAnsi="Times New Roman" w:cs="Times New Roman"/>
          <w:b w:val="0"/>
          <w:bCs w:val="0"/>
          <w:color w:val="000000" w:themeColor="text1"/>
          <w14:textFill>
            <w14:solidFill>
              <w14:schemeClr w14:val="tx1"/>
            </w14:solidFill>
          </w14:textFill>
        </w:rPr>
        <w:t>. By incorporating predictive analytics, the system could anticipate when the EcoPOD will need active cooling and pre-emptively migrate tasks. Additional gamification could be introduced—for instance, adding scoring or collaborative challenges to encourage efficiency or training for operators. Such features would further improve efficiency, reliability, and engagement. In summary, the Big Data-driven, game-based DCIM platform proved effective, and its future extensions promise even greater operational insight and cost savings.</w:t>
      </w:r>
    </w:p>
    <w:p w14:paraId="6967DDFF">
      <w:pPr>
        <w:pStyle w:val="3"/>
        <w:jc w:val="both"/>
        <w:rPr>
          <w:rFonts w:hint="default" w:ascii="Times New Roman" w:hAnsi="Times New Roman" w:cs="Times New Roman"/>
          <w:b w:val="0"/>
          <w:bCs w:val="0"/>
          <w:color w:val="000000" w:themeColor="text1"/>
          <w14:textFill>
            <w14:solidFill>
              <w14:schemeClr w14:val="tx1"/>
            </w14:solidFill>
          </w14:textFill>
        </w:rPr>
      </w:pPr>
    </w:p>
    <w:p w14:paraId="1366F85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References:</w:t>
      </w:r>
      <w:r>
        <w:rPr>
          <w:rFonts w:hint="default" w:ascii="Times New Roman" w:hAnsi="Times New Roman" w:cs="Times New Roman"/>
          <w:color w:val="000000" w:themeColor="text1"/>
          <w14:textFill>
            <w14:solidFill>
              <w14:schemeClr w14:val="tx1"/>
            </w14:solidFill>
          </w14:textFill>
        </w:rPr>
        <w:t xml:space="preserve"> Relevant information and figures are drawn from Hubbell </w:t>
      </w:r>
      <w:r>
        <w:rPr>
          <w:rFonts w:hint="default" w:ascii="Times New Roman" w:hAnsi="Times New Roman" w:cs="Times New Roman"/>
          <w:i/>
          <w:iCs/>
          <w:color w:val="000000" w:themeColor="text1"/>
          <w14:textFill>
            <w14:solidFill>
              <w14:schemeClr w14:val="tx1"/>
            </w14:solidFill>
          </w14:textFill>
        </w:rPr>
        <w:t>et al.</w:t>
      </w:r>
      <w:r>
        <w:rPr>
          <w:rFonts w:hint="default" w:ascii="Times New Roman" w:hAnsi="Times New Roman" w:cs="Times New Roman"/>
          <w:color w:val="000000" w:themeColor="text1"/>
          <w14:textFill>
            <w14:solidFill>
              <w14:schemeClr w14:val="tx1"/>
            </w14:solidFill>
          </w14:textFill>
        </w:rPr>
        <w:t xml:space="preserve"> (2015)</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"https://www.ll.mit.edu/r-d/publications/big-data-strategies-data-center-infrastructure-management-using-3d-gaming-platform#:~:text=High%20Performance%20Computing%20,HP%20EcoPOD%20240a%20Data%20Center"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"https://www.academia.edu/144774749/Big_Data_strategies_for_Data_Center_Infrastructure_management_using_a_3D_gaming_platform#:~:text=INTRODUCTION%20Data%20Center%20Infrastructure%20Management,of%20data%20centers%20will%20be"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"https://www.academia.edu/144774749/Big_Data_strategies_for_Data_Center_Infrastructure_management_using_a_3D_gaming_platform#:~:text=each%20step%20for%20processing%20the,The%20HPC%20monitoring"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[16]</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"https://www.academia.edu/144774749/Big_Data_strategies_for_Data_Center_Infrastructure_management_using_a_3D_gaming_platform#:~:text=%E2%80%98SERIOUS%20GAMES%E2%80%99%20MODEL%20The%20concept,Gamers%20spend%20countless%20hours"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[11]</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and connected sources.</w:t>
      </w:r>
      <w:bookmarkEnd w:id="2"/>
      <w:bookmarkEnd w:id="3"/>
      <w:bookmarkEnd w:id="21"/>
    </w:p>
    <w:p w14:paraId="173DCB90">
      <w:pPr>
        <w:pStyle w:val="27"/>
        <w:rPr>
          <w:rFonts w:hint="default" w:ascii="Times New Roman" w:hAnsi="Times New Roman" w:cs="Times New Roman"/>
          <w:color w:val="000000" w:themeColor="text1"/>
          <w14:textFill>
            <w14:solidFill>
              <w14:schemeClr w14:val="tx1"/>
            </w14:solidFill>
          </w14:textFill>
        </w:rPr>
      </w:pPr>
      <w:bookmarkStart w:id="22" w:name="citations"/>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"https://www.academia.edu/144774749/Big_Data_strategies_for_Data_Center_Infrastructure_management_using_a_3D_gaming_platform#:~:text=INTRODUCTION%20Data%20Center%20Infrastructure%20Management,of%20data%20centers%20will%20be"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"https://www.academia.edu/144774749/Big_Data_strategies_for_Data_Center_Infrastructure_management_using_a_3D_gaming_platform#:~:text=Traditional%20tool%20sets%20for%20managing,oriented%20or%20biased%20to%20a"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[3]</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"https://www.academia.edu/144774749/Big_Data_strategies_for_Data_Center_Infrastructure_management_using_a_3D_gaming_platform#:~:text=insight%20into%20the%20behavior%20of,Developing%20a%20platform%20for%20a"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[4]</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"https://www.academia.edu/144774749/Big_Data_strategies_for_Data_Center_Infrastructure_management_using_a_3D_gaming_platform#:~:text=1.%20D.%20J.%20Cappuccio%2C%20,G00239150%2C%20November%2027%2C%202012"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[5]</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"https://www.academia.edu/144774749/Big_Data_strategies_for_Data_Center_Infrastructure_management_using_a_3D_gaming_platform#:~:text=3,Hubbell"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[6]</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"https://www.academia.edu/144774749/Big_Data_strategies_for_Data_Center_Infrastructure_management_using_a_3D_gaming_platform#:~:text=to%20solve,Accumulo%2C%20MATLAB%2C%20and%20Dynamically%20Distributed"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[7]</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"https://www.academia.edu/144774749/Big_Data_strategies_for_Data_Center_Infrastructure_management_using_a_3D_gaming_platform#:~:text=Lexington%2C%20MA%2018,Gartner%2C%20Feb%206%2C%202001"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[8]</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"https://www.academia.edu/144774749/Big_Data_strategies_for_Data_Center_Infrastructure_management_using_a_3D_gaming_platform#:~:text=large%20volume%20of%20data%20,often%20difficult%20due%20to%20the"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[9]</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"https://www.academia.edu/144774749/Big_Data_strategies_for_Data_Center_Infrastructure_management_using_a_3D_gaming_platform#:~:text=6,30%2C%202012"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[10]</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"https://www.academia.edu/144774749/Big_Data_strategies_for_Data_Center_Infrastructure_management_using_a_3D_gaming_platform#:~:text=%E2%80%98SERIOUS%20GAMES%E2%80%99%20MODEL%20The%20concept,Gamers%20spend%20countless%20hours"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[11]</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"https://www.academia.edu/144774749/Big_Data_strategies_for_Data_Center_Infrastructure_management_using_a_3D_gaming_platform#:~:text=8,694"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[12]</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"https://www.academia.edu/144774749/Big_Data_strategies_for_Data_Center_Infrastructure_management_using_a_3D_gaming_platform#:~:text=significantly%20reduces%20the%20complexity%20of,a%20traditional%20SQL%20based%20system"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[13]</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"https://www.academia.edu/144774749/Big_Data_strategies_for_Data_Center_Infrastructure_management_using_a_3D_gaming_platform#:~:text=this%20model%20enables%20is%20a,year%20period%20consists%20of%20over"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[14]</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"https://www.academia.edu/144774749/Big_Data_strategies_for_Data_Center_Infrastructure_management_using_a_3D_gaming_platform#:~:text=III,as%20well%20as%20the%20real"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[15]</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"https://www.academia.edu/144774749/Big_Data_strategies_for_Data_Center_Infrastructure_management_using_a_3D_gaming_platform#:~:text=each%20step%20for%20processing%20the,The%20HPC%20monitoring"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[16]</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"https://www.academia.edu/144774749/Big_Data_strategies_for_Data_Center_Infrastructure_management_using_a_3D_gaming_platform#:~:text=and%20management%20component%20is%20derived,virtualized%20in%203D%20accurately%20reflecting"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[17]</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"https://www.academia.edu/144774749/Big_Data_strategies_for_Data_Center_Infrastructure_management_using_a_3D_gaming_platform#:~:text=and%20which%20machines%20have%20high,Figure%205%3A%20The"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[18]</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"https://www.academia.edu/144774749/Big_Data_strategies_for_Data_Center_Infrastructure_management_using_a_3D_gaming_platform#:~:text=system%20profile%20as%20well%20as,tools%20to%20segregate%20machines%2C%20users"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[19]</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"https://www.academia.edu/144774749/Big_Data_strategies_for_Data_Center_Infrastructure_management_using_a_3D_gaming_platform#:~:text=integer%20data%20formats,the%20time%20necessary%20to%20perform"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[20]</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"https://www.academia.edu/144774749/Big_Data_strategies_for_Data_Center_Infrastructure_management_using_a_3D_gaming_platform#:~:text=Lincoln%20Laboratory%20invested%20in%20the,research%20as%20compared%20to%20a"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[21]</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"https://www.academia.edu/144774749/Big_Data_strategies_for_Data_Center_Infrastructure_management_using_a_3D_gaming_platform#:~:text=aggregation%20utilizing%20Big%20Data%20strategies,platform%20to%20manage%20compute%20resources"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[22]</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"https://www.academia.edu/144774749/Big_Data_strategies_for_Data_Center_Infrastructure_management_using_a_3D_gaming_platform#:~:text=III,4%20which%20allows"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[23]</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"https://www.academia.edu/144774749/Big_Data_strategies_for_Data_Center_Infrastructure_management_using_a_3D_gaming_platform#:~:text=each%20step%20for%20processing%20the,the%20results%20into%20Accumulo%20for"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[24]</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"https://www.academia.edu/144774749/Big_Data_strategies_for_Data_Center_Infrastructure_management_using_a_3D_gaming_platform#:~:text=attention,Figure%205%3A%20The"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[25]</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"https://www.academia.edu/144774749/Big_Data_strategies_for_Data_Center_Infrastructure_management_using_a_3D_gaming_platform#:~:text=monitoring%20and%20management%20has%20shown,sync%20with%20the%20common%20image"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[26]</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"https://www.academia.edu/144774749/Big_Data_strategies_for_Data_Center_Infrastructure_management_using_a_3D_gaming_platform#:~:text=of%20graphical%20choices,temperature%20alerts%20as%20well%20as"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[27]</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"https://www.academia.edu/144774749/Big_Data_strategies_for_Data_Center_Infrastructure_management_using_a_3D_gaming_platform#:~:text=valuable,enabling%20the%20administration%20team%20to"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[28]</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"https://www.academia.edu/144774749/Big_Data_strategies_for_Data_Center_Infrastructure_management_using_a_3D_gaming_platform#:~:text=Figure%204,The%20HPC%20monitoring"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[29]</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"https://www.academia.edu/144774749/Big_Data_strategies_for_Data_Center_Infrastructure_management_using_a_3D_gaming_platform#:~:text=tool%20enables%20the%20end%20user,insight%20into%20the%20totality%20and"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[30]</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"https://www.academia.edu/144774749/Big_Data_strategies_for_Data_Center_Infrastructure_management_using_a_3D_gaming_platform#:~:text=reducing%20user%20fatigue,a%20means%20to%20attract%20the"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[31]</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"https://www.academia.edu/144774749/Big_Data_strategies_for_Data_Center_Infrastructure_management_using_a_3D_gaming_platform#:~:text=image%20shows%20the%20cluster%20view,by%20taking%20advantage%20of%20the"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[32]</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"https://www.academia.edu/144774749/Big_Data_strategies_for_Data_Center_Infrastructure_management_using_a_3D_gaming_platform#:~:text=ultimately%20reducing%20the%20overall%20PUE,need%20to%20engage%20mechanical%20cooling"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[33]</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(PDF) Big Data strategies for Data Center Infrastructure management using a 3D gaming platform</w:t>
      </w:r>
    </w:p>
    <w:p w14:paraId="6C214E6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"https://www.academia.edu/144774749/Big_Data_strategies_for_Data_Center_Infrastructure_management_using_a_3D_gaming_platform"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https://www.academia.edu/144774749/Big_Data_strategies_for_Data_Center_Infrastructure_management_using_a_3D_gaming_platform</w:t>
      </w:r>
      <w:r>
        <w:rPr>
          <w:rStyle w:val="22"/>
          <w:rFonts w:hint="default" w:ascii="Times New Roman" w:hAnsi="Times New Roman" w:cs="Times New Roman"/>
          <w:color w:val="000000" w:themeColor="text1"/>
          <w14:textFill>
            <w14:solidFill>
              <w14:schemeClr w14:val="tx1"/>
            </w14:solidFill>
          </w14:textFill>
        </w:rPr>
        <w:fldChar w:fldCharType="end"/>
      </w:r>
    </w:p>
    <w:p w14:paraId="4CDACC8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"https://www.ll.mit.edu/r-d/publications/big-data-strategies-data-center-infrastructure-management-using-3d-gaming-platform#:~:text=High%20Performance%20Computing%20,HP%20EcoPOD%20240a%20Data%20Center"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[2]</w:t>
      </w:r>
      <w:r>
        <w:rPr>
          <w:rStyle w:val="22"/>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 xml:space="preserve"> Big data strategies for data center infrastructure management using a 3D gaming platform | MIT Lincoln Laboratory</w:t>
      </w:r>
    </w:p>
    <w:p w14:paraId="50A70677">
      <w:pPr>
        <w:pStyle w:val="3"/>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"https://www.ll.mit.edu/r-d/publications/big-data-strategies-data-center-infrastructure-management-using-3d-gaming-platform" \h </w:instrText>
      </w:r>
      <w:r>
        <w:rPr>
          <w:rFonts w:hint="default" w:ascii="Times New Roman" w:hAnsi="Times New Roman" w:cs="Times New Roman"/>
          <w:color w:val="000000" w:themeColor="text1"/>
          <w14:textFill>
            <w14:solidFill>
              <w14:schemeClr w14:val="tx1"/>
            </w14:solidFill>
          </w14:textFill>
        </w:rPr>
        <w:fldChar w:fldCharType="separate"/>
      </w:r>
      <w:r>
        <w:rPr>
          <w:rStyle w:val="22"/>
          <w:rFonts w:hint="default" w:ascii="Times New Roman" w:hAnsi="Times New Roman" w:cs="Times New Roman"/>
          <w:color w:val="000000" w:themeColor="text1"/>
          <w14:textFill>
            <w14:solidFill>
              <w14:schemeClr w14:val="tx1"/>
            </w14:solidFill>
          </w14:textFill>
        </w:rPr>
        <w:t>https://www.ll.mit.edu/r-d/publications/big-data-strategies-data-center-infrastructure-management-using-3d-gaming-platform</w:t>
      </w:r>
      <w:r>
        <w:rPr>
          <w:rStyle w:val="22"/>
          <w:rFonts w:hint="default" w:ascii="Times New Roman" w:hAnsi="Times New Roman" w:cs="Times New Roman"/>
          <w:color w:val="000000" w:themeColor="text1"/>
          <w14:textFill>
            <w14:solidFill>
              <w14:schemeClr w14:val="tx1"/>
            </w14:solidFill>
          </w14:textFill>
        </w:rPr>
        <w:fldChar w:fldCharType="end"/>
      </w:r>
      <w:r>
        <w:rPr>
          <w:rStyle w:val="22"/>
          <w:rFonts w:hint="default" w:ascii="Times New Roman" w:hAnsi="Times New Roman" w:cs="Times New Roman"/>
          <w:color w:val="000000" w:themeColor="text1"/>
          <w:lang w:val="en-US"/>
          <w14:textFill>
            <w14:solidFill>
              <w14:schemeClr w14:val="tx1"/>
            </w14:solidFill>
          </w14:textFill>
        </w:rPr>
        <w:t>.</w:t>
      </w:r>
    </w:p>
    <w:bookmarkEnd w:id="22"/>
    <w:sectPr>
      <w:footerReference r:id="rId4" w:type="default"/>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C7CF6">
    <w:pPr>
      <w:pStyle w:val="17"/>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59C2D58">
                <w:pPr>
                  <w:pStyle w:val="17"/>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2"/>
    </o:shapelayout>
  </w:hdrShapeDefaults>
  <w:footnotePr>
    <w:numRestart w:val="eachSect"/>
    <w:footnote w:id="0"/>
    <w:footnote w:id="1"/>
  </w:footnotePr>
  <w:compat>
    <w:splitPgBreakAndParaMark/>
    <w:compatSetting w:name="compatibilityMode" w:uri="http://schemas.microsoft.com/office/word" w:val="12"/>
  </w:compat>
  <w:rsids>
    <w:rsidRoot w:val="00000000"/>
    <w:rsid w:val="01937524"/>
    <w:rsid w:val="02E610CF"/>
    <w:rsid w:val="0843241C"/>
    <w:rsid w:val="0C842999"/>
    <w:rsid w:val="0D1711A7"/>
    <w:rsid w:val="1A0A42C5"/>
    <w:rsid w:val="23C704B2"/>
    <w:rsid w:val="27906876"/>
    <w:rsid w:val="3185644C"/>
    <w:rsid w:val="39F0296B"/>
    <w:rsid w:val="47D12670"/>
    <w:rsid w:val="51A56E5B"/>
    <w:rsid w:val="525945EF"/>
    <w:rsid w:val="56E76299"/>
    <w:rsid w:val="6136238C"/>
    <w:rsid w:val="61B009D1"/>
    <w:rsid w:val="756722AD"/>
    <w:rsid w:val="77BC475C"/>
    <w:rsid w:val="789759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styleId="17">
    <w:name w:val="footer"/>
    <w:basedOn w:val="1"/>
    <w:uiPriority w:val="0"/>
    <w:pPr>
      <w:tabs>
        <w:tab w:val="center" w:pos="4153"/>
        <w:tab w:val="right" w:pos="8306"/>
      </w:tabs>
      <w:snapToGrid w:val="0"/>
      <w:jc w:val="left"/>
    </w:pPr>
    <w:rPr>
      <w:sz w:val="18"/>
      <w:szCs w:val="18"/>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paragraph" w:styleId="21">
    <w:name w:val="header"/>
    <w:basedOn w:val="1"/>
    <w:uiPriority w:val="0"/>
    <w:pPr>
      <w:tabs>
        <w:tab w:val="center" w:pos="4153"/>
        <w:tab w:val="right" w:pos="8306"/>
      </w:tabs>
      <w:snapToGrid w:val="0"/>
    </w:pPr>
    <w:rPr>
      <w:sz w:val="18"/>
      <w:szCs w:val="18"/>
    </w:rPr>
  </w:style>
  <w:style w:type="character" w:styleId="22">
    <w:name w:val="Hyperlink"/>
    <w:basedOn w:val="19"/>
    <w:uiPriority w:val="0"/>
    <w:rPr>
      <w:color w:val="156082" w:themeColor="accent1"/>
    </w:rPr>
  </w:style>
  <w:style w:type="paragraph" w:styleId="23">
    <w:name w:val="Subtitle"/>
    <w:basedOn w:val="24"/>
    <w:next w:val="3"/>
    <w:link w:val="30"/>
    <w:qFormat/>
    <w:uiPriority w:val="11"/>
    <w:rPr>
      <w:rFonts w:eastAsiaTheme="majorEastAsia" w:cstheme="majorBidi"/>
      <w:spacing w:val="15"/>
      <w:sz w:val="28"/>
      <w:szCs w:val="28"/>
    </w:rPr>
  </w:style>
  <w:style w:type="paragraph" w:styleId="24">
    <w:name w:val="Title"/>
    <w:basedOn w:val="1"/>
    <w:next w:val="3"/>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25">
    <w:name w:val="toc 1"/>
    <w:basedOn w:val="1"/>
    <w:next w:val="1"/>
    <w:uiPriority w:val="0"/>
  </w:style>
  <w:style w:type="paragraph" w:styleId="26">
    <w:name w:val="toc 2"/>
    <w:basedOn w:val="1"/>
    <w:next w:val="1"/>
    <w:uiPriority w:val="0"/>
    <w:pPr>
      <w:ind w:left="420" w:leftChars="200"/>
    </w:p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12"/>
    <w:link w:val="24"/>
    <w:uiPriority w:val="10"/>
    <w:rPr>
      <w:rFonts w:asciiTheme="majorHAnsi" w:hAnsiTheme="majorHAnsi" w:eastAsiaTheme="majorEastAsia" w:cstheme="majorBidi"/>
      <w:spacing w:val="-10"/>
      <w:kern w:val="28"/>
      <w:sz w:val="56"/>
      <w:szCs w:val="56"/>
    </w:rPr>
  </w:style>
  <w:style w:type="character" w:customStyle="1" w:styleId="30">
    <w:name w:val="Subtitle Char"/>
    <w:basedOn w:val="12"/>
    <w:link w:val="23"/>
    <w:uiPriority w:val="11"/>
    <w:rPr>
      <w:rFonts w:eastAsiaTheme="majorEastAsia" w:cstheme="majorBidi"/>
      <w:color w:val="585858" w:themeColor="text1" w:themeTint="A6"/>
      <w:spacing w:val="15"/>
      <w:sz w:val="28"/>
      <w:szCs w:val="28"/>
    </w:rPr>
  </w:style>
  <w:style w:type="paragraph" w:customStyle="1" w:styleId="31">
    <w:name w:val="Author"/>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6">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7">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8">
    <w:name w:val="Heading 4 Char"/>
    <w:basedOn w:val="12"/>
    <w:link w:val="6"/>
    <w:semiHidden/>
    <w:qFormat/>
    <w:uiPriority w:val="9"/>
    <w:rPr>
      <w:rFonts w:eastAsiaTheme="majorEastAsia" w:cstheme="majorBidi"/>
      <w:i/>
      <w:iCs/>
      <w:color w:val="0F4761" w:themeColor="accent1" w:themeShade="BF"/>
    </w:rPr>
  </w:style>
  <w:style w:type="character" w:customStyle="1" w:styleId="39">
    <w:name w:val="Heading 5 Char"/>
    <w:basedOn w:val="12"/>
    <w:link w:val="7"/>
    <w:semiHidden/>
    <w:qFormat/>
    <w:uiPriority w:val="9"/>
    <w:rPr>
      <w:rFonts w:eastAsiaTheme="majorEastAsia" w:cstheme="majorBidi"/>
      <w:color w:val="0F4761" w:themeColor="accent1" w:themeShade="BF"/>
    </w:rPr>
  </w:style>
  <w:style w:type="character" w:customStyle="1" w:styleId="40">
    <w:name w:val="Heading 6 Char"/>
    <w:basedOn w:val="12"/>
    <w:link w:val="8"/>
    <w:semiHidden/>
    <w:uiPriority w:val="9"/>
    <w:rPr>
      <w:rFonts w:eastAsiaTheme="majorEastAsia" w:cstheme="majorBidi"/>
      <w:i/>
      <w:iCs/>
      <w:color w:val="585858" w:themeColor="text1" w:themeTint="A6"/>
    </w:rPr>
  </w:style>
  <w:style w:type="character" w:customStyle="1" w:styleId="41">
    <w:name w:val="Heading 7 Char"/>
    <w:basedOn w:val="12"/>
    <w:link w:val="9"/>
    <w:semiHidden/>
    <w:uiPriority w:val="9"/>
    <w:rPr>
      <w:rFonts w:eastAsiaTheme="majorEastAsia" w:cstheme="majorBidi"/>
      <w:color w:val="585858" w:themeColor="text1" w:themeTint="A6"/>
    </w:rPr>
  </w:style>
  <w:style w:type="character" w:customStyle="1" w:styleId="42">
    <w:name w:val="Heading 8 Char"/>
    <w:basedOn w:val="12"/>
    <w:link w:val="10"/>
    <w:semiHidden/>
    <w:uiPriority w:val="9"/>
    <w:rPr>
      <w:rFonts w:eastAsiaTheme="majorEastAsia" w:cstheme="majorBidi"/>
      <w:i/>
      <w:iCs/>
      <w:color w:val="262626" w:themeColor="text1" w:themeTint="D8"/>
    </w:rPr>
  </w:style>
  <w:style w:type="character" w:customStyle="1" w:styleId="43">
    <w:name w:val="Heading 9 Char"/>
    <w:basedOn w:val="12"/>
    <w:link w:val="11"/>
    <w:semiHidden/>
    <w:uiPriority w:val="9"/>
    <w:rPr>
      <w:rFonts w:eastAsiaTheme="majorEastAsia" w:cstheme="majorBidi"/>
      <w:color w:val="262626" w:themeColor="text1" w:themeTint="D8"/>
    </w:rPr>
  </w:style>
  <w:style w:type="paragraph" w:customStyle="1" w:styleId="44">
    <w:name w:val="Footnote Block Text"/>
    <w:basedOn w:val="20"/>
    <w:next w:val="20"/>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6">
    <w:name w:val="Definition Term"/>
    <w:basedOn w:val="1"/>
    <w:next w:val="47"/>
    <w:uiPriority w:val="0"/>
    <w:pPr>
      <w:keepNext/>
      <w:keepLines/>
      <w:spacing w:after="0"/>
    </w:pPr>
    <w:rPr>
      <w:b/>
    </w:rPr>
  </w:style>
  <w:style w:type="paragraph" w:customStyle="1" w:styleId="47">
    <w:name w:val="Definition"/>
    <w:basedOn w:val="1"/>
    <w:uiPriority w:val="0"/>
  </w:style>
  <w:style w:type="paragraph" w:customStyle="1" w:styleId="48">
    <w:name w:val="Table Caption"/>
    <w:basedOn w:val="15"/>
    <w:uiPriority w:val="0"/>
    <w:pPr>
      <w:keepNext/>
    </w:pPr>
  </w:style>
  <w:style w:type="paragraph" w:customStyle="1" w:styleId="49">
    <w:name w:val="Image Caption"/>
    <w:basedOn w:val="15"/>
    <w:uiPriority w:val="0"/>
  </w:style>
  <w:style w:type="paragraph" w:customStyle="1" w:styleId="50">
    <w:name w:val="Figure"/>
    <w:basedOn w:val="1"/>
    <w:uiPriority w:val="0"/>
  </w:style>
  <w:style w:type="paragraph" w:customStyle="1" w:styleId="51">
    <w:name w:val="Captioned Figure"/>
    <w:basedOn w:val="50"/>
    <w:uiPriority w:val="0"/>
    <w:pPr>
      <w:keepNext/>
    </w:pPr>
  </w:style>
  <w:style w:type="character" w:customStyle="1" w:styleId="52">
    <w:name w:val="Verbatim Char"/>
    <w:basedOn w:val="19"/>
    <w:link w:val="53"/>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19"/>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qFormat/>
    <w:uiPriority w:val="0"/>
    <w:rPr>
      <w:color w:val="4070A0"/>
    </w:rPr>
  </w:style>
  <w:style w:type="character" w:customStyle="1" w:styleId="63">
    <w:name w:val="SpecialCharTok"/>
    <w:basedOn w:val="52"/>
    <w:qFormat/>
    <w:uiPriority w:val="0"/>
    <w:rPr>
      <w:color w:val="4070A0"/>
    </w:rPr>
  </w:style>
  <w:style w:type="character" w:customStyle="1" w:styleId="64">
    <w:name w:val="StringTok"/>
    <w:basedOn w:val="52"/>
    <w:qFormat/>
    <w:uiPriority w:val="0"/>
    <w:rPr>
      <w:color w:val="4070A0"/>
    </w:rPr>
  </w:style>
  <w:style w:type="character" w:customStyle="1" w:styleId="65">
    <w:name w:val="VerbatimStringTok"/>
    <w:basedOn w:val="52"/>
    <w:qFormat/>
    <w:uiPriority w:val="0"/>
    <w:rPr>
      <w:color w:val="4070A0"/>
    </w:rPr>
  </w:style>
  <w:style w:type="character" w:customStyle="1" w:styleId="66">
    <w:name w:val="SpecialStringTok"/>
    <w:basedOn w:val="52"/>
    <w:qFormat/>
    <w:uiPriority w:val="0"/>
    <w:rPr>
      <w:color w:val="BB6688"/>
    </w:rPr>
  </w:style>
  <w:style w:type="character" w:customStyle="1" w:styleId="67">
    <w:name w:val="ImportTok"/>
    <w:basedOn w:val="52"/>
    <w:qFormat/>
    <w:uiPriority w:val="0"/>
    <w:rPr>
      <w:b/>
      <w:color w:val="008000"/>
    </w:rPr>
  </w:style>
  <w:style w:type="character" w:customStyle="1" w:styleId="68">
    <w:name w:val="CommentTok"/>
    <w:basedOn w:val="52"/>
    <w:qFormat/>
    <w:uiPriority w:val="0"/>
    <w:rPr>
      <w:i/>
      <w:color w:val="60A0B0"/>
    </w:rPr>
  </w:style>
  <w:style w:type="character" w:customStyle="1" w:styleId="69">
    <w:name w:val="DocumentationTok"/>
    <w:basedOn w:val="52"/>
    <w:qFormat/>
    <w:uiPriority w:val="0"/>
    <w:rPr>
      <w:i/>
      <w:color w:val="BA2121"/>
    </w:rPr>
  </w:style>
  <w:style w:type="character" w:customStyle="1" w:styleId="70">
    <w:name w:val="AnnotationTok"/>
    <w:basedOn w:val="52"/>
    <w:qFormat/>
    <w:uiPriority w:val="0"/>
    <w:rPr>
      <w:b/>
      <w:i/>
      <w:color w:val="60A0B0"/>
    </w:rPr>
  </w:style>
  <w:style w:type="character" w:customStyle="1" w:styleId="71">
    <w:name w:val="CommentVarTok"/>
    <w:basedOn w:val="52"/>
    <w:qFormat/>
    <w:uiPriority w:val="0"/>
    <w:rPr>
      <w:b/>
      <w:i/>
      <w:color w:val="60A0B0"/>
    </w:rPr>
  </w:style>
  <w:style w:type="character" w:customStyle="1" w:styleId="72">
    <w:name w:val="OtherTok"/>
    <w:basedOn w:val="52"/>
    <w:qFormat/>
    <w:uiPriority w:val="0"/>
    <w:rPr>
      <w:color w:val="007020"/>
    </w:rPr>
  </w:style>
  <w:style w:type="character" w:customStyle="1" w:styleId="73">
    <w:name w:val="FunctionTok"/>
    <w:basedOn w:val="52"/>
    <w:qFormat/>
    <w:uiPriority w:val="0"/>
    <w:rPr>
      <w:color w:val="06287E"/>
    </w:rPr>
  </w:style>
  <w:style w:type="character" w:customStyle="1" w:styleId="74">
    <w:name w:val="VariableTok"/>
    <w:basedOn w:val="52"/>
    <w:qFormat/>
    <w:uiPriority w:val="0"/>
    <w:rPr>
      <w:color w:val="19177C"/>
    </w:rPr>
  </w:style>
  <w:style w:type="character" w:customStyle="1" w:styleId="75">
    <w:name w:val="ControlFlowTok"/>
    <w:basedOn w:val="52"/>
    <w:qFormat/>
    <w:uiPriority w:val="0"/>
    <w:rPr>
      <w:b/>
      <w:color w:val="007020"/>
    </w:rPr>
  </w:style>
  <w:style w:type="character" w:customStyle="1" w:styleId="76">
    <w:name w:val="OperatorTok"/>
    <w:basedOn w:val="52"/>
    <w:qFormat/>
    <w:uiPriority w:val="0"/>
    <w:rPr>
      <w:color w:val="666666"/>
    </w:rPr>
  </w:style>
  <w:style w:type="character" w:customStyle="1" w:styleId="77">
    <w:name w:val="BuiltInTok"/>
    <w:basedOn w:val="52"/>
    <w:qFormat/>
    <w:uiPriority w:val="0"/>
    <w:rPr>
      <w:color w:val="008000"/>
    </w:rPr>
  </w:style>
  <w:style w:type="character" w:customStyle="1" w:styleId="78">
    <w:name w:val="ExtensionTok"/>
    <w:basedOn w:val="52"/>
    <w:qFormat/>
    <w:uiPriority w:val="0"/>
  </w:style>
  <w:style w:type="character" w:customStyle="1" w:styleId="79">
    <w:name w:val="PreprocessorTok"/>
    <w:basedOn w:val="52"/>
    <w:qFormat/>
    <w:uiPriority w:val="0"/>
    <w:rPr>
      <w:color w:val="BC7A00"/>
    </w:rPr>
  </w:style>
  <w:style w:type="character" w:customStyle="1" w:styleId="80">
    <w:name w:val="AttributeTok"/>
    <w:basedOn w:val="52"/>
    <w:qFormat/>
    <w:uiPriority w:val="0"/>
    <w:rPr>
      <w:color w:val="7D9029"/>
    </w:rPr>
  </w:style>
  <w:style w:type="character" w:customStyle="1" w:styleId="81">
    <w:name w:val="RegionMarkerTok"/>
    <w:basedOn w:val="52"/>
    <w:qFormat/>
    <w:uiPriority w:val="0"/>
  </w:style>
  <w:style w:type="character" w:customStyle="1" w:styleId="82">
    <w:name w:val="InformationTok"/>
    <w:basedOn w:val="52"/>
    <w:qFormat/>
    <w:uiPriority w:val="0"/>
    <w:rPr>
      <w:b/>
      <w:i/>
      <w:color w:val="60A0B0"/>
    </w:rPr>
  </w:style>
  <w:style w:type="character" w:customStyle="1" w:styleId="83">
    <w:name w:val="WarningTok"/>
    <w:basedOn w:val="52"/>
    <w:qFormat/>
    <w:uiPriority w:val="0"/>
    <w:rPr>
      <w:b/>
      <w:i/>
      <w:color w:val="60A0B0"/>
    </w:rPr>
  </w:style>
  <w:style w:type="character" w:customStyle="1" w:styleId="84">
    <w:name w:val="AlertTok"/>
    <w:basedOn w:val="52"/>
    <w:qFormat/>
    <w:uiPriority w:val="0"/>
    <w:rPr>
      <w:b/>
      <w:color w:val="FF0000"/>
    </w:rPr>
  </w:style>
  <w:style w:type="character" w:customStyle="1" w:styleId="85">
    <w:name w:val="ErrorTok"/>
    <w:basedOn w:val="52"/>
    <w:qFormat/>
    <w:uiPriority w:val="0"/>
    <w:rPr>
      <w:b/>
      <w:color w:val="FF0000"/>
    </w:rPr>
  </w:style>
  <w:style w:type="character" w:customStyle="1" w:styleId="86">
    <w:name w:val="NormalTok"/>
    <w:basedOn w:val="52"/>
    <w:qFormat/>
    <w:uiPriority w:val="0"/>
  </w:style>
  <w:style w:type="paragraph" w:customStyle="1" w:styleId="87">
    <w:name w:val="WPSOffice手动目录 1"/>
    <w:uiPriority w:val="0"/>
    <w:pPr>
      <w:ind w:leftChars="0"/>
    </w:pPr>
    <w:rPr>
      <w:sz w:val="20"/>
      <w:szCs w:val="20"/>
    </w:rPr>
  </w:style>
  <w:style w:type="paragraph" w:customStyle="1" w:styleId="88">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0</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2025-11-28T03:03:00Z</dcterms:created>
  <dc:creator>Nguyễn Đức Bình</dc:creator>
  <cp:lastModifiedBy>Nguyễn Đức Bình</cp:lastModifiedBy>
  <dcterms:modified xsi:type="dcterms:W3CDTF">2025-11-28T03:15:25Z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1033-12.2.0.23155</vt:lpwstr>
  </property>
  <property fmtid="{D5CDD505-2E9C-101B-9397-08002B2CF9AE}" pid="4" name="ICV">
    <vt:lpwstr>81F850F70D5E41BA86A26C5879DE5ECF_12</vt:lpwstr>
  </property>
</Properties>
</file>