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Concise Summary of Findings and Action items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Data Analysis</w:t>
      </w:r>
    </w:p>
    <w:p w:rsidR="00000000" w:rsidDel="00000000" w:rsidP="00000000" w:rsidRDefault="00000000" w:rsidRPr="00000000" w14:paraId="00000003">
      <w:pPr>
        <w:numPr>
          <w:ilvl w:val="0"/>
          <w:numId w:val="35"/>
        </w:numPr>
        <w:spacing w:line="36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Post important events or programs on Wednesdays and Sundays for maximum impact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Wednesdays - 47% higher reaction rate (best for engagement).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Sundays - 27% higher impressions (best for visibility).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Align major campaigns with quarter 1 (Jan - Mar)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Engagement is 80% higher during this period.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February peaks at 28% engagement rate.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Encourage community engagement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average is only 0.52 comments per post.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Add questions, polls, or discussion-driven content to encourage more comments.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share worthy content: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Strong traffic (6908 clicks) but weak sharing (33 reposts, 3.4%)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Focus on insights, tips, or thought leadership that audiences want to repost.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/>
      </w:pPr>
      <w:bookmarkStart w:colFirst="0" w:colLast="0" w:name="_1xybpn5uev6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Platform &amp; Device &amp; Search Term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Prioritize mobile-first content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74% of traffic comes from mobile.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Search mobile alone covers 67% of total views.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Google Maps presence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16% of traffic comes from Google Maps.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vw6wg17j4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Youtube Channel Insights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xpand interview-style content with industry experts, continue branded content, and mix in practical tutorials to maintain balance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“Interview with Jelani Nelson” video dominates performance with </w:t>
      </w:r>
      <w:commentRangeStart w:id="0"/>
      <w:r w:rsidDel="00000000" w:rsidR="00000000" w:rsidRPr="00000000">
        <w:rPr>
          <w:rtl w:val="0"/>
        </w:rPr>
        <w:t xml:space="preserve">2,766 views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(35% of total), showing interviews with respected experts drive the most engagement.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recent branded video “Ethioware Pre-Training Graduation” captured 58% of recent traffic, indicating strong audience interest in community-focused and milestone-driven content.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Subscriber growth can be improved by adding clear calls-to-action and reinforcing the brand in every video.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subscriber-to-view ratio stands at 2.55%, a healthy baseline with room to grow toward the 5–10% benchmark typical of educational channels.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Additional recommendations: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Examining why the Jelani Nelson interview was successful can guide future content planning, as factors like guest credibility, topic relevance, and audience engagement likely contributed to its impact.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channel’s authentic and insight-driven style is its main differentiator, and should remain central as it scales.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1fclflaci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 Analytics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full functionality, testing, and UI/UX compatibility on Chrome to maximize user experience.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Chrome (desktop + mobile) represents 86% of browser traffic (220 + 90 visits).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primary site design optimized for desktop, but ensure responsive design for mobile users.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Desktop accounts for 62% of visits, mobile 32%, indicating current preference but mobile is growing.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 testing and optimization for Windows desktop and Android devices.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(42%) and Android (36%) together cover 78% of users.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localized marketing, campaigns, and partnerships to deepen market penetration while also exploring international opportunities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Ethiopia accounts for 69% of visits (250 out of 360)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4nni11s13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Traffic and Content Analysis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Keeping the audience engaged with follow-up content after major events may help retain momentum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peaks, views drop sharply.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Shorten Content (balance long &amp; short formats)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% viewed = 10.8% - audience doesn’t stay engaged for long videos.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content/production team should focus more on improving consistency and quality of content to reduce daily volatility.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Daily View chart shows engagement is very volatile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Openings (strong hooks upfront)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 of average % viewed = 0.7%, meaning a large amount of content loses viewers almost immediately.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 watch time = 1 min - Most people leave in one minute.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Calls-to-Action - Grow followers/ subscribers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 followers gained per item = </w:t>
      </w:r>
      <w:r w:rsidDel="00000000" w:rsidR="00000000" w:rsidRPr="00000000">
        <w:rPr>
          <w:b w:val="1"/>
          <w:bCs w:val="1"/>
          <w:rtl w:val="0"/>
        </w:rPr>
        <w:t xml:space="preserve">0.09</w:t>
      </w:r>
      <w:r w:rsidDel="00000000" w:rsidR="00000000" w:rsidRPr="00000000">
        <w:rPr>
          <w:rtl w:val="0"/>
        </w:rPr>
        <w:t xml:space="preserve">, median =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mode =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- this shows almost no subscriber growth despite content being produced.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consistent posting schedule may also help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iniyam Fisseha" w:id="0" w:date="2025-09-29T08:24:0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Jelani's interview has 307 views.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into the dataset and fix any issues concerning inconsistencies like this.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