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E38" w:rsidRPr="00F11C3A" w:rsidRDefault="00114E38" w:rsidP="00114E38">
      <w:pPr>
        <w:pStyle w:val="paragraph"/>
        <w:spacing w:before="0" w:beforeAutospacing="0" w:after="0" w:afterAutospacing="0" w:line="480" w:lineRule="auto"/>
        <w:jc w:val="both"/>
        <w:rPr>
          <w:rStyle w:val="normaltextrun"/>
        </w:rPr>
      </w:pPr>
    </w:p>
    <w:p w:rsidR="00114E38" w:rsidRPr="00F11C3A" w:rsidRDefault="00114E38" w:rsidP="00114E38">
      <w:pPr>
        <w:spacing w:after="0" w:line="480" w:lineRule="auto"/>
        <w:jc w:val="both"/>
        <w:rPr>
          <w:rFonts w:ascii="Times New Roman" w:eastAsia="Times New Roman" w:hAnsi="Times New Roman" w:cs="Times New Roman"/>
        </w:rPr>
      </w:pPr>
    </w:p>
    <w:p w:rsidR="00114E38" w:rsidRPr="00F11C3A" w:rsidRDefault="00114E38" w:rsidP="00114E38">
      <w:pPr>
        <w:spacing w:after="0" w:line="480" w:lineRule="auto"/>
        <w:jc w:val="both"/>
        <w:rPr>
          <w:rFonts w:ascii="Times New Roman" w:eastAsia="Times New Roman" w:hAnsi="Times New Roman" w:cs="Times New Roman"/>
        </w:rPr>
      </w:pPr>
    </w:p>
    <w:p w:rsidR="00114E38" w:rsidRPr="00F11C3A" w:rsidRDefault="00114E38" w:rsidP="00114E38">
      <w:pPr>
        <w:spacing w:after="0" w:line="480" w:lineRule="auto"/>
        <w:jc w:val="center"/>
        <w:rPr>
          <w:rFonts w:ascii="Times New Roman" w:eastAsia="Times New Roman" w:hAnsi="Times New Roman" w:cs="Times New Roman"/>
          <w:sz w:val="36"/>
          <w:szCs w:val="36"/>
        </w:rPr>
      </w:pPr>
      <w:r w:rsidRPr="00F11C3A">
        <w:rPr>
          <w:rFonts w:ascii="Times New Roman" w:eastAsia="Times New Roman" w:hAnsi="Times New Roman" w:cs="Times New Roman"/>
          <w:b/>
          <w:bCs/>
          <w:sz w:val="36"/>
          <w:szCs w:val="36"/>
        </w:rPr>
        <w:t>University of North Texas</w:t>
      </w:r>
    </w:p>
    <w:p w:rsidR="00114E38" w:rsidRPr="00F11C3A" w:rsidRDefault="00114E38" w:rsidP="00114E38">
      <w:pPr>
        <w:spacing w:after="0" w:line="480" w:lineRule="auto"/>
        <w:jc w:val="center"/>
        <w:rPr>
          <w:rFonts w:ascii="Times New Roman" w:eastAsia="Times New Roman" w:hAnsi="Times New Roman" w:cs="Times New Roman"/>
          <w:b/>
          <w:bCs/>
          <w:sz w:val="36"/>
          <w:szCs w:val="36"/>
        </w:rPr>
      </w:pPr>
      <w:r w:rsidRPr="00F11C3A">
        <w:rPr>
          <w:rFonts w:ascii="Times New Roman" w:eastAsia="Times New Roman" w:hAnsi="Times New Roman" w:cs="Times New Roman"/>
          <w:b/>
          <w:bCs/>
          <w:sz w:val="36"/>
          <w:szCs w:val="36"/>
        </w:rPr>
        <w:t xml:space="preserve">ADTA </w:t>
      </w:r>
      <w:r>
        <w:rPr>
          <w:rFonts w:ascii="Times New Roman" w:eastAsia="Times New Roman" w:hAnsi="Times New Roman" w:cs="Times New Roman"/>
          <w:b/>
          <w:bCs/>
          <w:sz w:val="36"/>
          <w:szCs w:val="36"/>
        </w:rPr>
        <w:t>5900</w:t>
      </w:r>
      <w:r w:rsidRPr="00F11C3A">
        <w:rPr>
          <w:rFonts w:ascii="Times New Roman" w:eastAsia="Times New Roman" w:hAnsi="Times New Roman" w:cs="Times New Roman"/>
          <w:b/>
          <w:bCs/>
          <w:sz w:val="36"/>
          <w:szCs w:val="36"/>
        </w:rPr>
        <w:t xml:space="preserve"> - Advanced Data Analytics Capstone Experience</w:t>
      </w:r>
    </w:p>
    <w:p w:rsidR="00114E38" w:rsidRPr="00F11C3A" w:rsidRDefault="00114E38" w:rsidP="00114E38">
      <w:pPr>
        <w:spacing w:after="0" w:line="480" w:lineRule="auto"/>
        <w:jc w:val="center"/>
        <w:rPr>
          <w:rFonts w:ascii="Times New Roman" w:eastAsia="Times New Roman" w:hAnsi="Times New Roman" w:cs="Times New Roman"/>
          <w:b/>
          <w:bCs/>
          <w:sz w:val="36"/>
          <w:szCs w:val="36"/>
        </w:rPr>
      </w:pPr>
      <w:r w:rsidRPr="00F11C3A">
        <w:rPr>
          <w:rFonts w:ascii="Times New Roman" w:hAnsi="Times New Roman" w:cs="Times New Roman"/>
        </w:rPr>
        <w:br/>
      </w:r>
    </w:p>
    <w:p w:rsidR="00114E38" w:rsidRPr="00F11C3A" w:rsidRDefault="00114E38" w:rsidP="00114E38">
      <w:pPr>
        <w:pStyle w:val="paragraph"/>
        <w:spacing w:before="0" w:beforeAutospacing="0" w:after="0" w:afterAutospacing="0" w:line="480" w:lineRule="auto"/>
        <w:jc w:val="center"/>
        <w:rPr>
          <w:sz w:val="32"/>
          <w:szCs w:val="32"/>
        </w:rPr>
      </w:pPr>
      <w:r w:rsidRPr="00F11C3A">
        <w:rPr>
          <w:b/>
          <w:bCs/>
          <w:kern w:val="2"/>
          <w:sz w:val="32"/>
          <w:szCs w:val="32"/>
          <w14:ligatures w14:val="standardContextual"/>
        </w:rPr>
        <w:t xml:space="preserve">Deep Learning for Enhanced Trading Signal Generation: </w:t>
      </w:r>
      <w:r w:rsidRPr="00F11C3A">
        <w:rPr>
          <w:b/>
          <w:bCs/>
          <w:kern w:val="2"/>
          <w:sz w:val="32"/>
          <w:szCs w:val="32"/>
          <w14:ligatures w14:val="standardContextual"/>
        </w:rPr>
        <w:br/>
        <w:t>A Hybrid CNN-LSTM Approach to S&amp;P 500 Technical Analysis</w:t>
      </w:r>
    </w:p>
    <w:p w:rsidR="00114E38" w:rsidRPr="00F11C3A" w:rsidRDefault="00114E38" w:rsidP="00114E38">
      <w:pPr>
        <w:pStyle w:val="paragraph"/>
        <w:spacing w:before="0" w:beforeAutospacing="0" w:after="0" w:afterAutospacing="0" w:line="480" w:lineRule="auto"/>
        <w:jc w:val="both"/>
      </w:pPr>
    </w:p>
    <w:p w:rsidR="00114E38" w:rsidRPr="00F11C3A" w:rsidRDefault="00114E38" w:rsidP="00114E38">
      <w:pPr>
        <w:pStyle w:val="paragraph"/>
        <w:spacing w:before="0" w:beforeAutospacing="0" w:after="0" w:afterAutospacing="0" w:line="480" w:lineRule="auto"/>
        <w:jc w:val="both"/>
      </w:pPr>
    </w:p>
    <w:p w:rsidR="00114E38" w:rsidRPr="00F11C3A" w:rsidRDefault="00114E38" w:rsidP="00114E38">
      <w:pPr>
        <w:pStyle w:val="paragraph"/>
        <w:spacing w:before="0" w:beforeAutospacing="0" w:after="0" w:afterAutospacing="0" w:line="480" w:lineRule="auto"/>
        <w:jc w:val="both"/>
      </w:pPr>
    </w:p>
    <w:p w:rsidR="00114E38" w:rsidRPr="00F11C3A" w:rsidRDefault="00114E38" w:rsidP="00114E38">
      <w:pPr>
        <w:pStyle w:val="paragraph"/>
        <w:spacing w:before="0" w:beforeAutospacing="0" w:after="0" w:afterAutospacing="0" w:line="480" w:lineRule="auto"/>
        <w:jc w:val="both"/>
      </w:pPr>
    </w:p>
    <w:p w:rsidR="00114E38" w:rsidRPr="00F11C3A" w:rsidRDefault="00114E38" w:rsidP="00114E38">
      <w:pPr>
        <w:pStyle w:val="paragraph"/>
        <w:spacing w:before="0" w:beforeAutospacing="0" w:after="0" w:afterAutospacing="0" w:line="480" w:lineRule="auto"/>
        <w:jc w:val="both"/>
      </w:pPr>
    </w:p>
    <w:p w:rsidR="00114E38" w:rsidRPr="00F11C3A" w:rsidRDefault="00114E38" w:rsidP="00114E38">
      <w:pPr>
        <w:pStyle w:val="paragraph"/>
        <w:spacing w:before="0" w:beforeAutospacing="0" w:after="0" w:afterAutospacing="0" w:line="480" w:lineRule="auto"/>
        <w:jc w:val="both"/>
      </w:pPr>
    </w:p>
    <w:p w:rsidR="00114E38" w:rsidRPr="00F11C3A" w:rsidRDefault="00114E38" w:rsidP="00114E38">
      <w:pPr>
        <w:pStyle w:val="paragraph"/>
        <w:spacing w:before="0" w:beforeAutospacing="0" w:after="0" w:afterAutospacing="0" w:line="480" w:lineRule="auto"/>
        <w:jc w:val="both"/>
        <w:rPr>
          <w:rStyle w:val="normaltextrun"/>
          <w:u w:val="single"/>
        </w:rPr>
      </w:pPr>
    </w:p>
    <w:p w:rsidR="00114E38" w:rsidRPr="00F11C3A" w:rsidRDefault="00114E38" w:rsidP="00114E38">
      <w:pPr>
        <w:pStyle w:val="paragraph"/>
        <w:spacing w:before="0" w:beforeAutospacing="0" w:after="0" w:afterAutospacing="0" w:line="480" w:lineRule="auto"/>
        <w:jc w:val="both"/>
        <w:rPr>
          <w:rStyle w:val="normaltextrun"/>
          <w:u w:val="single"/>
        </w:rPr>
      </w:pPr>
    </w:p>
    <w:p w:rsidR="00114E38" w:rsidRPr="00F11C3A" w:rsidRDefault="00114E38" w:rsidP="00114E38">
      <w:pPr>
        <w:pStyle w:val="paragraph"/>
        <w:spacing w:before="0" w:beforeAutospacing="0" w:after="0" w:afterAutospacing="0" w:line="480" w:lineRule="auto"/>
        <w:jc w:val="both"/>
        <w:rPr>
          <w:rStyle w:val="normaltextrun"/>
          <w:u w:val="single"/>
        </w:rPr>
      </w:pPr>
    </w:p>
    <w:p w:rsidR="00114E38" w:rsidRPr="00F11C3A" w:rsidRDefault="00114E38" w:rsidP="00114E38">
      <w:pPr>
        <w:pStyle w:val="paragraph"/>
        <w:spacing w:before="0" w:beforeAutospacing="0" w:after="0" w:afterAutospacing="0" w:line="480" w:lineRule="auto"/>
        <w:jc w:val="both"/>
        <w:rPr>
          <w:rStyle w:val="normaltextrun"/>
        </w:rPr>
      </w:pPr>
      <w:r w:rsidRPr="00F11C3A">
        <w:rPr>
          <w:rStyle w:val="normaltextrun"/>
          <w:u w:val="single"/>
        </w:rPr>
        <w:t>Group Members</w:t>
      </w:r>
      <w:r w:rsidRPr="00F11C3A">
        <w:rPr>
          <w:rStyle w:val="normaltextrun"/>
        </w:rPr>
        <w:t xml:space="preserve"> – Biniam Abebe</w:t>
      </w:r>
    </w:p>
    <w:p w:rsidR="00114E38" w:rsidRDefault="00114E38" w:rsidP="00793F5D">
      <w:pPr>
        <w:spacing w:after="0" w:line="480" w:lineRule="auto"/>
        <w:outlineLvl w:val="1"/>
        <w:rPr>
          <w:rFonts w:ascii="Times New Roman" w:eastAsia="Times New Roman" w:hAnsi="Times New Roman" w:cs="Times New Roman"/>
          <w:b/>
          <w:bCs/>
          <w:sz w:val="24"/>
          <w:szCs w:val="24"/>
        </w:rPr>
      </w:pPr>
    </w:p>
    <w:sdt>
      <w:sdtPr>
        <w:rPr>
          <w:rFonts w:ascii="Times New Roman" w:eastAsiaTheme="minorEastAsia" w:hAnsi="Times New Roman" w:cs="Times New Roman"/>
          <w:color w:val="auto"/>
          <w:kern w:val="2"/>
          <w:sz w:val="22"/>
          <w:szCs w:val="22"/>
          <w14:ligatures w14:val="standardContextual"/>
        </w:rPr>
        <w:id w:val="1315429664"/>
        <w:docPartObj>
          <w:docPartGallery w:val="Table of Contents"/>
          <w:docPartUnique/>
        </w:docPartObj>
      </w:sdtPr>
      <w:sdtEndPr>
        <w:rPr>
          <w:sz w:val="24"/>
          <w:szCs w:val="24"/>
        </w:rPr>
      </w:sdtEndPr>
      <w:sdtContent>
        <w:p w:rsidR="00114E38" w:rsidRPr="00293EF8" w:rsidRDefault="00114E38" w:rsidP="00114E38">
          <w:pPr>
            <w:pStyle w:val="TOCHeading"/>
            <w:spacing w:line="480" w:lineRule="auto"/>
            <w:jc w:val="both"/>
            <w:rPr>
              <w:rFonts w:ascii="Times New Roman" w:eastAsia="Times New Roman" w:hAnsi="Times New Roman" w:cs="Times New Roman"/>
              <w:color w:val="auto"/>
            </w:rPr>
          </w:pPr>
          <w:r w:rsidRPr="00293EF8">
            <w:rPr>
              <w:rFonts w:ascii="Times New Roman" w:eastAsia="Times New Roman" w:hAnsi="Times New Roman" w:cs="Times New Roman"/>
              <w:color w:val="auto"/>
            </w:rPr>
            <w:t>Contents</w:t>
          </w:r>
        </w:p>
        <w:p w:rsidR="00896349" w:rsidRDefault="00114E38">
          <w:pPr>
            <w:pStyle w:val="TOC2"/>
            <w:tabs>
              <w:tab w:val="right" w:leader="dot" w:pos="9350"/>
            </w:tabs>
            <w:rPr>
              <w:rFonts w:eastAsiaTheme="minorEastAsia"/>
              <w:noProof/>
            </w:rPr>
          </w:pPr>
          <w:r w:rsidRPr="00293EF8">
            <w:rPr>
              <w:rFonts w:ascii="Times New Roman" w:hAnsi="Times New Roman" w:cs="Times New Roman"/>
            </w:rPr>
            <w:fldChar w:fldCharType="begin"/>
          </w:r>
          <w:r w:rsidRPr="00293EF8">
            <w:rPr>
              <w:rFonts w:ascii="Times New Roman" w:hAnsi="Times New Roman" w:cs="Times New Roman"/>
            </w:rPr>
            <w:instrText>TOC \o "1-3" \h \z \u</w:instrText>
          </w:r>
          <w:r w:rsidRPr="00293EF8">
            <w:rPr>
              <w:rFonts w:ascii="Times New Roman" w:hAnsi="Times New Roman" w:cs="Times New Roman"/>
            </w:rPr>
            <w:fldChar w:fldCharType="separate"/>
          </w:r>
          <w:hyperlink w:anchor="_Toc191391566" w:history="1">
            <w:r w:rsidR="00896349" w:rsidRPr="006D7279">
              <w:rPr>
                <w:rStyle w:val="Hyperlink"/>
                <w:rFonts w:ascii="Times New Roman" w:eastAsia="Times New Roman" w:hAnsi="Times New Roman" w:cs="Times New Roman"/>
                <w:b/>
                <w:bCs/>
                <w:noProof/>
              </w:rPr>
              <w:t>1. INTRODUCTION</w:t>
            </w:r>
            <w:r w:rsidR="00896349">
              <w:rPr>
                <w:noProof/>
                <w:webHidden/>
              </w:rPr>
              <w:tab/>
            </w:r>
            <w:r w:rsidR="00896349">
              <w:rPr>
                <w:noProof/>
                <w:webHidden/>
              </w:rPr>
              <w:fldChar w:fldCharType="begin"/>
            </w:r>
            <w:r w:rsidR="00896349">
              <w:rPr>
                <w:noProof/>
                <w:webHidden/>
              </w:rPr>
              <w:instrText xml:space="preserve"> PAGEREF _Toc191391566 \h </w:instrText>
            </w:r>
            <w:r w:rsidR="00896349">
              <w:rPr>
                <w:noProof/>
                <w:webHidden/>
              </w:rPr>
            </w:r>
            <w:r w:rsidR="00896349">
              <w:rPr>
                <w:noProof/>
                <w:webHidden/>
              </w:rPr>
              <w:fldChar w:fldCharType="separate"/>
            </w:r>
            <w:r w:rsidR="00896349">
              <w:rPr>
                <w:noProof/>
                <w:webHidden/>
              </w:rPr>
              <w:t>2</w:t>
            </w:r>
            <w:r w:rsidR="00896349">
              <w:rPr>
                <w:noProof/>
                <w:webHidden/>
              </w:rPr>
              <w:fldChar w:fldCharType="end"/>
            </w:r>
          </w:hyperlink>
        </w:p>
        <w:p w:rsidR="00896349" w:rsidRDefault="00896349">
          <w:pPr>
            <w:pStyle w:val="TOC3"/>
            <w:tabs>
              <w:tab w:val="right" w:leader="dot" w:pos="9350"/>
            </w:tabs>
            <w:rPr>
              <w:rFonts w:eastAsiaTheme="minorEastAsia"/>
              <w:noProof/>
              <w:kern w:val="0"/>
              <w:sz w:val="22"/>
              <w:szCs w:val="22"/>
              <w14:ligatures w14:val="none"/>
            </w:rPr>
          </w:pPr>
          <w:hyperlink w:anchor="_Toc191391567" w:history="1">
            <w:r w:rsidRPr="006D7279">
              <w:rPr>
                <w:rStyle w:val="Hyperlink"/>
                <w:rFonts w:ascii="Times New Roman" w:eastAsia="Times New Roman" w:hAnsi="Times New Roman" w:cs="Times New Roman"/>
                <w:b/>
                <w:bCs/>
                <w:noProof/>
              </w:rPr>
              <w:t>1.1 Background</w:t>
            </w:r>
            <w:r>
              <w:rPr>
                <w:noProof/>
                <w:webHidden/>
              </w:rPr>
              <w:tab/>
            </w:r>
            <w:r>
              <w:rPr>
                <w:noProof/>
                <w:webHidden/>
              </w:rPr>
              <w:fldChar w:fldCharType="begin"/>
            </w:r>
            <w:r>
              <w:rPr>
                <w:noProof/>
                <w:webHidden/>
              </w:rPr>
              <w:instrText xml:space="preserve"> PAGEREF _Toc191391567 \h </w:instrText>
            </w:r>
            <w:r>
              <w:rPr>
                <w:noProof/>
                <w:webHidden/>
              </w:rPr>
            </w:r>
            <w:r>
              <w:rPr>
                <w:noProof/>
                <w:webHidden/>
              </w:rPr>
              <w:fldChar w:fldCharType="separate"/>
            </w:r>
            <w:r>
              <w:rPr>
                <w:noProof/>
                <w:webHidden/>
              </w:rPr>
              <w:t>2</w:t>
            </w:r>
            <w:r>
              <w:rPr>
                <w:noProof/>
                <w:webHidden/>
              </w:rPr>
              <w:fldChar w:fldCharType="end"/>
            </w:r>
          </w:hyperlink>
        </w:p>
        <w:p w:rsidR="00896349" w:rsidRDefault="00896349">
          <w:pPr>
            <w:pStyle w:val="TOC3"/>
            <w:tabs>
              <w:tab w:val="right" w:leader="dot" w:pos="9350"/>
            </w:tabs>
            <w:rPr>
              <w:rFonts w:eastAsiaTheme="minorEastAsia"/>
              <w:noProof/>
              <w:kern w:val="0"/>
              <w:sz w:val="22"/>
              <w:szCs w:val="22"/>
              <w14:ligatures w14:val="none"/>
            </w:rPr>
          </w:pPr>
          <w:hyperlink w:anchor="_Toc191391568" w:history="1">
            <w:r w:rsidRPr="006D7279">
              <w:rPr>
                <w:rStyle w:val="Hyperlink"/>
                <w:rFonts w:ascii="Times New Roman" w:eastAsia="Times New Roman" w:hAnsi="Times New Roman" w:cs="Times New Roman"/>
                <w:b/>
                <w:bCs/>
                <w:noProof/>
              </w:rPr>
              <w:t>1.2 Techniques</w:t>
            </w:r>
            <w:r>
              <w:rPr>
                <w:noProof/>
                <w:webHidden/>
              </w:rPr>
              <w:tab/>
            </w:r>
            <w:r>
              <w:rPr>
                <w:noProof/>
                <w:webHidden/>
              </w:rPr>
              <w:fldChar w:fldCharType="begin"/>
            </w:r>
            <w:r>
              <w:rPr>
                <w:noProof/>
                <w:webHidden/>
              </w:rPr>
              <w:instrText xml:space="preserve"> PAGEREF _Toc191391568 \h </w:instrText>
            </w:r>
            <w:r>
              <w:rPr>
                <w:noProof/>
                <w:webHidden/>
              </w:rPr>
            </w:r>
            <w:r>
              <w:rPr>
                <w:noProof/>
                <w:webHidden/>
              </w:rPr>
              <w:fldChar w:fldCharType="separate"/>
            </w:r>
            <w:r>
              <w:rPr>
                <w:noProof/>
                <w:webHidden/>
              </w:rPr>
              <w:t>2</w:t>
            </w:r>
            <w:r>
              <w:rPr>
                <w:noProof/>
                <w:webHidden/>
              </w:rPr>
              <w:fldChar w:fldCharType="end"/>
            </w:r>
          </w:hyperlink>
        </w:p>
        <w:p w:rsidR="00896349" w:rsidRDefault="00896349">
          <w:pPr>
            <w:pStyle w:val="TOC3"/>
            <w:tabs>
              <w:tab w:val="right" w:leader="dot" w:pos="9350"/>
            </w:tabs>
            <w:rPr>
              <w:rFonts w:eastAsiaTheme="minorEastAsia"/>
              <w:noProof/>
              <w:kern w:val="0"/>
              <w:sz w:val="22"/>
              <w:szCs w:val="22"/>
              <w14:ligatures w14:val="none"/>
            </w:rPr>
          </w:pPr>
          <w:hyperlink w:anchor="_Toc191391569" w:history="1">
            <w:r w:rsidRPr="006D7279">
              <w:rPr>
                <w:rStyle w:val="Hyperlink"/>
                <w:rFonts w:ascii="Times New Roman" w:eastAsia="Times New Roman" w:hAnsi="Times New Roman" w:cs="Times New Roman"/>
                <w:b/>
                <w:bCs/>
                <w:noProof/>
              </w:rPr>
              <w:t>1.4 Primary Research Question</w:t>
            </w:r>
            <w:r>
              <w:rPr>
                <w:noProof/>
                <w:webHidden/>
              </w:rPr>
              <w:tab/>
            </w:r>
            <w:r>
              <w:rPr>
                <w:noProof/>
                <w:webHidden/>
              </w:rPr>
              <w:fldChar w:fldCharType="begin"/>
            </w:r>
            <w:r>
              <w:rPr>
                <w:noProof/>
                <w:webHidden/>
              </w:rPr>
              <w:instrText xml:space="preserve"> PAGEREF _Toc191391569 \h </w:instrText>
            </w:r>
            <w:r>
              <w:rPr>
                <w:noProof/>
                <w:webHidden/>
              </w:rPr>
            </w:r>
            <w:r>
              <w:rPr>
                <w:noProof/>
                <w:webHidden/>
              </w:rPr>
              <w:fldChar w:fldCharType="separate"/>
            </w:r>
            <w:r>
              <w:rPr>
                <w:noProof/>
                <w:webHidden/>
              </w:rPr>
              <w:t>2</w:t>
            </w:r>
            <w:r>
              <w:rPr>
                <w:noProof/>
                <w:webHidden/>
              </w:rPr>
              <w:fldChar w:fldCharType="end"/>
            </w:r>
          </w:hyperlink>
        </w:p>
        <w:p w:rsidR="00896349" w:rsidRDefault="00896349">
          <w:pPr>
            <w:pStyle w:val="TOC2"/>
            <w:tabs>
              <w:tab w:val="right" w:leader="dot" w:pos="9350"/>
            </w:tabs>
            <w:rPr>
              <w:rFonts w:eastAsiaTheme="minorEastAsia"/>
              <w:noProof/>
            </w:rPr>
          </w:pPr>
          <w:hyperlink w:anchor="_Toc191391570" w:history="1">
            <w:r w:rsidRPr="006D7279">
              <w:rPr>
                <w:rStyle w:val="Hyperlink"/>
                <w:rFonts w:ascii="Times New Roman" w:eastAsia="Times New Roman" w:hAnsi="Times New Roman" w:cs="Times New Roman"/>
                <w:b/>
                <w:bCs/>
                <w:noProof/>
              </w:rPr>
              <w:t>2. LITERATURE /SCHOLARLY REVIEW</w:t>
            </w:r>
            <w:r>
              <w:rPr>
                <w:noProof/>
                <w:webHidden/>
              </w:rPr>
              <w:tab/>
            </w:r>
            <w:r>
              <w:rPr>
                <w:noProof/>
                <w:webHidden/>
              </w:rPr>
              <w:fldChar w:fldCharType="begin"/>
            </w:r>
            <w:r>
              <w:rPr>
                <w:noProof/>
                <w:webHidden/>
              </w:rPr>
              <w:instrText xml:space="preserve"> PAGEREF _Toc191391570 \h </w:instrText>
            </w:r>
            <w:r>
              <w:rPr>
                <w:noProof/>
                <w:webHidden/>
              </w:rPr>
            </w:r>
            <w:r>
              <w:rPr>
                <w:noProof/>
                <w:webHidden/>
              </w:rPr>
              <w:fldChar w:fldCharType="separate"/>
            </w:r>
            <w:r>
              <w:rPr>
                <w:noProof/>
                <w:webHidden/>
              </w:rPr>
              <w:t>3</w:t>
            </w:r>
            <w:r>
              <w:rPr>
                <w:noProof/>
                <w:webHidden/>
              </w:rPr>
              <w:fldChar w:fldCharType="end"/>
            </w:r>
          </w:hyperlink>
        </w:p>
        <w:p w:rsidR="00896349" w:rsidRDefault="00896349">
          <w:pPr>
            <w:pStyle w:val="TOC2"/>
            <w:tabs>
              <w:tab w:val="right" w:leader="dot" w:pos="9350"/>
            </w:tabs>
            <w:rPr>
              <w:rFonts w:eastAsiaTheme="minorEastAsia"/>
              <w:noProof/>
            </w:rPr>
          </w:pPr>
          <w:hyperlink w:anchor="_Toc191391571" w:history="1">
            <w:r w:rsidRPr="006D7279">
              <w:rPr>
                <w:rStyle w:val="Hyperlink"/>
                <w:rFonts w:ascii="Times New Roman" w:eastAsia="Times New Roman" w:hAnsi="Times New Roman" w:cs="Times New Roman"/>
                <w:b/>
                <w:bCs/>
                <w:noProof/>
              </w:rPr>
              <w:t>3. METHODOLOGY</w:t>
            </w:r>
            <w:r>
              <w:rPr>
                <w:noProof/>
                <w:webHidden/>
              </w:rPr>
              <w:tab/>
            </w:r>
            <w:r>
              <w:rPr>
                <w:noProof/>
                <w:webHidden/>
              </w:rPr>
              <w:fldChar w:fldCharType="begin"/>
            </w:r>
            <w:r>
              <w:rPr>
                <w:noProof/>
                <w:webHidden/>
              </w:rPr>
              <w:instrText xml:space="preserve"> PAGEREF _Toc191391571 \h </w:instrText>
            </w:r>
            <w:r>
              <w:rPr>
                <w:noProof/>
                <w:webHidden/>
              </w:rPr>
            </w:r>
            <w:r>
              <w:rPr>
                <w:noProof/>
                <w:webHidden/>
              </w:rPr>
              <w:fldChar w:fldCharType="separate"/>
            </w:r>
            <w:r>
              <w:rPr>
                <w:noProof/>
                <w:webHidden/>
              </w:rPr>
              <w:t>7</w:t>
            </w:r>
            <w:r>
              <w:rPr>
                <w:noProof/>
                <w:webHidden/>
              </w:rPr>
              <w:fldChar w:fldCharType="end"/>
            </w:r>
          </w:hyperlink>
        </w:p>
        <w:p w:rsidR="00896349" w:rsidRDefault="00896349">
          <w:pPr>
            <w:pStyle w:val="TOC3"/>
            <w:tabs>
              <w:tab w:val="right" w:leader="dot" w:pos="9350"/>
            </w:tabs>
            <w:rPr>
              <w:rFonts w:eastAsiaTheme="minorEastAsia"/>
              <w:noProof/>
              <w:kern w:val="0"/>
              <w:sz w:val="22"/>
              <w:szCs w:val="22"/>
              <w14:ligatures w14:val="none"/>
            </w:rPr>
          </w:pPr>
          <w:hyperlink w:anchor="_Toc191391572" w:history="1">
            <w:r w:rsidRPr="006D7279">
              <w:rPr>
                <w:rStyle w:val="Hyperlink"/>
                <w:rFonts w:ascii="Times New Roman" w:eastAsia="Times New Roman" w:hAnsi="Times New Roman" w:cs="Times New Roman"/>
                <w:b/>
                <w:bCs/>
                <w:noProof/>
              </w:rPr>
              <w:t>3.1 Dataset Description</w:t>
            </w:r>
            <w:r>
              <w:rPr>
                <w:noProof/>
                <w:webHidden/>
              </w:rPr>
              <w:tab/>
            </w:r>
            <w:r>
              <w:rPr>
                <w:noProof/>
                <w:webHidden/>
              </w:rPr>
              <w:fldChar w:fldCharType="begin"/>
            </w:r>
            <w:r>
              <w:rPr>
                <w:noProof/>
                <w:webHidden/>
              </w:rPr>
              <w:instrText xml:space="preserve"> PAGEREF _Toc191391572 \h </w:instrText>
            </w:r>
            <w:r>
              <w:rPr>
                <w:noProof/>
                <w:webHidden/>
              </w:rPr>
            </w:r>
            <w:r>
              <w:rPr>
                <w:noProof/>
                <w:webHidden/>
              </w:rPr>
              <w:fldChar w:fldCharType="separate"/>
            </w:r>
            <w:r>
              <w:rPr>
                <w:noProof/>
                <w:webHidden/>
              </w:rPr>
              <w:t>7</w:t>
            </w:r>
            <w:r>
              <w:rPr>
                <w:noProof/>
                <w:webHidden/>
              </w:rPr>
              <w:fldChar w:fldCharType="end"/>
            </w:r>
          </w:hyperlink>
        </w:p>
        <w:p w:rsidR="00896349" w:rsidRDefault="00896349">
          <w:pPr>
            <w:pStyle w:val="TOC3"/>
            <w:tabs>
              <w:tab w:val="right" w:leader="dot" w:pos="9350"/>
            </w:tabs>
            <w:rPr>
              <w:rFonts w:eastAsiaTheme="minorEastAsia"/>
              <w:noProof/>
              <w:kern w:val="0"/>
              <w:sz w:val="22"/>
              <w:szCs w:val="22"/>
              <w14:ligatures w14:val="none"/>
            </w:rPr>
          </w:pPr>
          <w:hyperlink w:anchor="_Toc191391573" w:history="1">
            <w:r w:rsidRPr="006D7279">
              <w:rPr>
                <w:rStyle w:val="Hyperlink"/>
                <w:rFonts w:ascii="Times New Roman" w:eastAsia="Times New Roman" w:hAnsi="Times New Roman" w:cs="Times New Roman"/>
                <w:b/>
                <w:bCs/>
                <w:noProof/>
              </w:rPr>
              <w:t>Table 2: Feature Categories and Descriptions</w:t>
            </w:r>
            <w:r>
              <w:rPr>
                <w:noProof/>
                <w:webHidden/>
              </w:rPr>
              <w:tab/>
            </w:r>
            <w:r>
              <w:rPr>
                <w:noProof/>
                <w:webHidden/>
              </w:rPr>
              <w:fldChar w:fldCharType="begin"/>
            </w:r>
            <w:r>
              <w:rPr>
                <w:noProof/>
                <w:webHidden/>
              </w:rPr>
              <w:instrText xml:space="preserve"> PAGEREF _Toc191391573 \h </w:instrText>
            </w:r>
            <w:r>
              <w:rPr>
                <w:noProof/>
                <w:webHidden/>
              </w:rPr>
            </w:r>
            <w:r>
              <w:rPr>
                <w:noProof/>
                <w:webHidden/>
              </w:rPr>
              <w:fldChar w:fldCharType="separate"/>
            </w:r>
            <w:r>
              <w:rPr>
                <w:noProof/>
                <w:webHidden/>
              </w:rPr>
              <w:t>7</w:t>
            </w:r>
            <w:r>
              <w:rPr>
                <w:noProof/>
                <w:webHidden/>
              </w:rPr>
              <w:fldChar w:fldCharType="end"/>
            </w:r>
          </w:hyperlink>
        </w:p>
        <w:p w:rsidR="00896349" w:rsidRDefault="00896349">
          <w:pPr>
            <w:pStyle w:val="TOC3"/>
            <w:tabs>
              <w:tab w:val="right" w:leader="dot" w:pos="9350"/>
            </w:tabs>
            <w:rPr>
              <w:rFonts w:eastAsiaTheme="minorEastAsia"/>
              <w:noProof/>
              <w:kern w:val="0"/>
              <w:sz w:val="22"/>
              <w:szCs w:val="22"/>
              <w14:ligatures w14:val="none"/>
            </w:rPr>
          </w:pPr>
          <w:hyperlink w:anchor="_Toc191391574" w:history="1">
            <w:r w:rsidRPr="006D7279">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_Toc191391574 \h </w:instrText>
            </w:r>
            <w:r>
              <w:rPr>
                <w:noProof/>
                <w:webHidden/>
              </w:rPr>
            </w:r>
            <w:r>
              <w:rPr>
                <w:noProof/>
                <w:webHidden/>
              </w:rPr>
              <w:fldChar w:fldCharType="separate"/>
            </w:r>
            <w:r>
              <w:rPr>
                <w:noProof/>
                <w:webHidden/>
              </w:rPr>
              <w:t>7</w:t>
            </w:r>
            <w:r>
              <w:rPr>
                <w:noProof/>
                <w:webHidden/>
              </w:rPr>
              <w:fldChar w:fldCharType="end"/>
            </w:r>
          </w:hyperlink>
        </w:p>
        <w:p w:rsidR="00114E38" w:rsidRDefault="00114E38" w:rsidP="00114E38">
          <w:pPr>
            <w:pStyle w:val="TOC1"/>
            <w:tabs>
              <w:tab w:val="right" w:leader="dot" w:pos="9360"/>
            </w:tabs>
            <w:spacing w:line="480" w:lineRule="auto"/>
            <w:jc w:val="both"/>
            <w:rPr>
              <w:rFonts w:ascii="Times New Roman" w:eastAsiaTheme="minorEastAsia" w:hAnsi="Times New Roman" w:cs="Times New Roman"/>
            </w:rPr>
          </w:pPr>
          <w:r w:rsidRPr="00293EF8">
            <w:rPr>
              <w:rFonts w:ascii="Times New Roman" w:hAnsi="Times New Roman" w:cs="Times New Roman"/>
            </w:rPr>
            <w:fldChar w:fldCharType="end"/>
          </w:r>
        </w:p>
      </w:sdtContent>
    </w:sdt>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793F5D" w:rsidRPr="00E04D48" w:rsidRDefault="00793F5D" w:rsidP="00793F5D">
      <w:pPr>
        <w:spacing w:after="0" w:line="480" w:lineRule="auto"/>
        <w:outlineLvl w:val="1"/>
        <w:rPr>
          <w:rFonts w:ascii="Times New Roman" w:eastAsia="Times New Roman" w:hAnsi="Times New Roman" w:cs="Times New Roman"/>
          <w:b/>
          <w:bCs/>
          <w:sz w:val="24"/>
          <w:szCs w:val="24"/>
        </w:rPr>
      </w:pPr>
      <w:bookmarkStart w:id="0" w:name="_Toc191391566"/>
      <w:r w:rsidRPr="00E04D48">
        <w:rPr>
          <w:rFonts w:ascii="Times New Roman" w:eastAsia="Times New Roman" w:hAnsi="Times New Roman" w:cs="Times New Roman"/>
          <w:b/>
          <w:bCs/>
          <w:sz w:val="24"/>
          <w:szCs w:val="24"/>
        </w:rPr>
        <w:t>1. INTRODUCTION</w:t>
      </w:r>
      <w:bookmarkEnd w:id="0"/>
    </w:p>
    <w:p w:rsidR="00793F5D" w:rsidRPr="00793F5D" w:rsidRDefault="00793F5D" w:rsidP="00793F5D">
      <w:pPr>
        <w:spacing w:after="0" w:line="480" w:lineRule="auto"/>
        <w:outlineLvl w:val="2"/>
        <w:rPr>
          <w:rFonts w:ascii="Times New Roman" w:eastAsia="Times New Roman" w:hAnsi="Times New Roman" w:cs="Times New Roman"/>
          <w:b/>
          <w:bCs/>
          <w:sz w:val="27"/>
          <w:szCs w:val="27"/>
        </w:rPr>
      </w:pPr>
      <w:bookmarkStart w:id="1" w:name="_Toc191391567"/>
      <w:r w:rsidRPr="00793F5D">
        <w:rPr>
          <w:rFonts w:ascii="Times New Roman" w:eastAsia="Times New Roman" w:hAnsi="Times New Roman" w:cs="Times New Roman"/>
          <w:b/>
          <w:bCs/>
          <w:sz w:val="27"/>
          <w:szCs w:val="27"/>
        </w:rPr>
        <w:t>1.1 Background</w:t>
      </w:r>
      <w:bookmarkEnd w:id="1"/>
    </w:p>
    <w:p w:rsidR="00793F5D" w:rsidRPr="00793F5D" w:rsidRDefault="00793F5D" w:rsidP="00793F5D">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In today’s dynamic financial markets, the ability to adapt to rapidly evolving trends and identify profitable trading opportunities is critical for investment success. Traditional technical analysis, which relies on human interpretation of chart patterns and indicators, is often subjective and influenced by psychological biases (Murphy, 2022). However, recent advancements in deep learning, particularly through hybrid architectures such as Convolutional Neural Networks (CNN) and Long Short-Term Memory (LSTM) networks, offer a transformative approach to enhance the reliability and profitability of trading signals (</w:t>
      </w:r>
      <w:proofErr w:type="spellStart"/>
      <w:r w:rsidRPr="00793F5D">
        <w:rPr>
          <w:rFonts w:ascii="Times New Roman" w:eastAsia="Times New Roman" w:hAnsi="Times New Roman" w:cs="Times New Roman"/>
          <w:sz w:val="24"/>
          <w:szCs w:val="24"/>
        </w:rPr>
        <w:t>Sezer</w:t>
      </w:r>
      <w:proofErr w:type="spellEnd"/>
      <w:r w:rsidRPr="00793F5D">
        <w:rPr>
          <w:rFonts w:ascii="Times New Roman" w:eastAsia="Times New Roman" w:hAnsi="Times New Roman" w:cs="Times New Roman"/>
          <w:sz w:val="24"/>
          <w:szCs w:val="24"/>
        </w:rPr>
        <w:t xml:space="preserve"> et al., 2020). This project develops a hybrid CNN-LSTM model to analyze S&amp;P 500 stock data, leveraging CNN’s strength in spatial pattern recognition and LSTM’s capability in temporal sequence analysis to generate superior trading signals compared to classical methods (</w:t>
      </w:r>
      <w:proofErr w:type="spellStart"/>
      <w:r w:rsidRPr="00793F5D">
        <w:rPr>
          <w:rFonts w:ascii="Times New Roman" w:eastAsia="Times New Roman" w:hAnsi="Times New Roman" w:cs="Times New Roman"/>
          <w:sz w:val="24"/>
          <w:szCs w:val="24"/>
        </w:rPr>
        <w:t>Livieris</w:t>
      </w:r>
      <w:proofErr w:type="spellEnd"/>
      <w:r w:rsidRPr="00793F5D">
        <w:rPr>
          <w:rFonts w:ascii="Times New Roman" w:eastAsia="Times New Roman" w:hAnsi="Times New Roman" w:cs="Times New Roman"/>
          <w:sz w:val="24"/>
          <w:szCs w:val="24"/>
        </w:rPr>
        <w:t xml:space="preserve"> et al., 2021). The U.S. equity market, representing over $7 trillion in market capitalization with algorithmic trading accounting for 60-70% of daily volume (S&amp;P Global, 2024), underscores the importance of advanced pattern recognition tools in maintaining a competitive edge.</w:t>
      </w:r>
    </w:p>
    <w:p w:rsidR="00896349" w:rsidRDefault="00793F5D" w:rsidP="00114E38">
      <w:pPr>
        <w:spacing w:after="0" w:line="480" w:lineRule="auto"/>
        <w:outlineLvl w:val="2"/>
        <w:rPr>
          <w:rFonts w:ascii="Times New Roman" w:eastAsia="Times New Roman" w:hAnsi="Times New Roman" w:cs="Times New Roman"/>
          <w:b/>
          <w:bCs/>
          <w:sz w:val="27"/>
          <w:szCs w:val="27"/>
        </w:rPr>
      </w:pPr>
      <w:bookmarkStart w:id="2" w:name="_Toc191391568"/>
      <w:r w:rsidRPr="00793F5D">
        <w:rPr>
          <w:rFonts w:ascii="Times New Roman" w:eastAsia="Times New Roman" w:hAnsi="Times New Roman" w:cs="Times New Roman"/>
          <w:b/>
          <w:bCs/>
          <w:sz w:val="27"/>
          <w:szCs w:val="27"/>
        </w:rPr>
        <w:t>1.2 Techniques</w:t>
      </w:r>
      <w:bookmarkEnd w:id="2"/>
      <w:r w:rsidR="00896349">
        <w:rPr>
          <w:rFonts w:ascii="Times New Roman" w:eastAsia="Times New Roman" w:hAnsi="Times New Roman" w:cs="Times New Roman"/>
          <w:b/>
          <w:bCs/>
          <w:sz w:val="27"/>
          <w:szCs w:val="27"/>
        </w:rPr>
        <w:t xml:space="preserve">  </w:t>
      </w:r>
    </w:p>
    <w:p w:rsidR="00896349" w:rsidRPr="00896349" w:rsidRDefault="00896349" w:rsidP="00896349">
      <w:pPr>
        <w:spacing w:after="0" w:line="480" w:lineRule="auto"/>
        <w:rPr>
          <w:rFonts w:ascii="Times New Roman" w:eastAsia="Times New Roman" w:hAnsi="Times New Roman" w:cs="Times New Roman"/>
          <w:sz w:val="24"/>
          <w:szCs w:val="24"/>
        </w:rPr>
      </w:pPr>
      <w:r w:rsidRPr="00896349">
        <w:rPr>
          <w:rFonts w:ascii="Times New Roman" w:eastAsia="Times New Roman" w:hAnsi="Times New Roman" w:cs="Times New Roman"/>
          <w:sz w:val="24"/>
          <w:szCs w:val="24"/>
        </w:rPr>
        <w:t>The hybrid CNN-LSTM model integrates two robust deep learning methodologies:</w:t>
      </w:r>
    </w:p>
    <w:p w:rsidR="00793F5D" w:rsidRPr="00114E38" w:rsidRDefault="00793F5D" w:rsidP="00114E38">
      <w:pPr>
        <w:numPr>
          <w:ilvl w:val="0"/>
          <w:numId w:val="1"/>
        </w:num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b/>
          <w:bCs/>
          <w:sz w:val="24"/>
          <w:szCs w:val="24"/>
        </w:rPr>
        <w:t>Convolutional Neural Networks (CNN)</w:t>
      </w:r>
      <w:r w:rsidRPr="00793F5D">
        <w:rPr>
          <w:rFonts w:ascii="Times New Roman" w:eastAsia="Times New Roman" w:hAnsi="Times New Roman" w:cs="Times New Roman"/>
          <w:sz w:val="24"/>
          <w:szCs w:val="24"/>
        </w:rPr>
        <w:t>: CNNs excel at detecting spatial patterns, such as trends and formations in stock price charts, by extracting relevant features from complex datasets.</w:t>
      </w:r>
    </w:p>
    <w:p w:rsidR="00793F5D" w:rsidRPr="00793F5D" w:rsidRDefault="00793F5D" w:rsidP="00793F5D">
      <w:pPr>
        <w:numPr>
          <w:ilvl w:val="0"/>
          <w:numId w:val="1"/>
        </w:num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b/>
          <w:bCs/>
          <w:sz w:val="24"/>
          <w:szCs w:val="24"/>
        </w:rPr>
        <w:t>Long Short-Term Memory (LSTM)</w:t>
      </w:r>
      <w:r w:rsidRPr="00793F5D">
        <w:rPr>
          <w:rFonts w:ascii="Times New Roman" w:eastAsia="Times New Roman" w:hAnsi="Times New Roman" w:cs="Times New Roman"/>
          <w:sz w:val="24"/>
          <w:szCs w:val="24"/>
        </w:rPr>
        <w:t>: LSTMs are designed to model temporal dependencies in sequential data, making them well-suited for analyzing time series like stock prices over extended periods.</w:t>
      </w:r>
    </w:p>
    <w:p w:rsidR="00793F5D" w:rsidRPr="00793F5D" w:rsidRDefault="00793F5D" w:rsidP="00793F5D">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This combination enables the model to capture both the spatial intricacies of price movements and the temporal relationships in financial time series, potentially outperforming traditional technical analysis. The workflow involves feeding preprocessed financial data into the CNN for feature extraction, followed by LSTM processing to analyze sequential patterns, culminating in the generation of actionable trading signals.</w:t>
      </w:r>
    </w:p>
    <w:p w:rsidR="00793F5D" w:rsidRPr="00793F5D" w:rsidRDefault="00793F5D" w:rsidP="00793F5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noProof/>
        </w:rPr>
        <w:drawing>
          <wp:inline distT="0" distB="0" distL="0" distR="0" wp14:anchorId="43E5B70D" wp14:editId="3FEC6D8B">
            <wp:extent cx="57721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02" t="1613" r="2084" b="5464"/>
                    <a:stretch/>
                  </pic:blipFill>
                  <pic:spPr bwMode="auto">
                    <a:xfrm>
                      <a:off x="0" y="0"/>
                      <a:ext cx="5772150" cy="2743200"/>
                    </a:xfrm>
                    <a:prstGeom prst="rect">
                      <a:avLst/>
                    </a:prstGeom>
                    <a:ln>
                      <a:noFill/>
                    </a:ln>
                    <a:extLst>
                      <a:ext uri="{53640926-AAD7-44D8-BBD7-CCE9431645EC}">
                        <a14:shadowObscured xmlns:a14="http://schemas.microsoft.com/office/drawing/2010/main"/>
                      </a:ext>
                    </a:extLst>
                  </pic:spPr>
                </pic:pic>
              </a:graphicData>
            </a:graphic>
          </wp:inline>
        </w:drawing>
      </w:r>
    </w:p>
    <w:p w:rsidR="00793F5D" w:rsidRPr="00793F5D" w:rsidRDefault="00793F5D" w:rsidP="00793F5D">
      <w:pPr>
        <w:spacing w:after="0" w:line="480" w:lineRule="auto"/>
        <w:rPr>
          <w:rFonts w:ascii="Times New Roman" w:eastAsia="Times New Roman" w:hAnsi="Times New Roman" w:cs="Times New Roman"/>
          <w:b/>
          <w:bCs/>
          <w:sz w:val="27"/>
          <w:szCs w:val="27"/>
        </w:rPr>
      </w:pPr>
      <w:r w:rsidRPr="00793F5D">
        <w:rPr>
          <w:rFonts w:ascii="Times New Roman" w:eastAsia="Times New Roman" w:hAnsi="Times New Roman" w:cs="Times New Roman"/>
          <w:b/>
          <w:bCs/>
          <w:sz w:val="24"/>
          <w:szCs w:val="24"/>
        </w:rPr>
        <w:t>Figure 1: The Processes of Hybrid CNN-LSTM Approach</w:t>
      </w:r>
      <w:r w:rsidRPr="00793F5D">
        <w:rPr>
          <w:rFonts w:ascii="Times New Roman" w:eastAsia="Times New Roman" w:hAnsi="Times New Roman" w:cs="Times New Roman"/>
          <w:sz w:val="24"/>
          <w:szCs w:val="24"/>
        </w:rPr>
        <w:br/>
      </w:r>
      <w:r w:rsidRPr="00793F5D">
        <w:rPr>
          <w:rFonts w:ascii="Times New Roman" w:eastAsia="Times New Roman" w:hAnsi="Times New Roman" w:cs="Times New Roman"/>
          <w:b/>
          <w:bCs/>
          <w:sz w:val="27"/>
          <w:szCs w:val="27"/>
        </w:rPr>
        <w:t>1.3 Challenges</w:t>
      </w:r>
    </w:p>
    <w:p w:rsidR="00793F5D" w:rsidRPr="00793F5D" w:rsidRDefault="00793F5D" w:rsidP="00114E38">
      <w:pPr>
        <w:spacing w:after="0" w:line="480" w:lineRule="auto"/>
        <w:ind w:left="360"/>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Implementing a deep learning approach in financial markets presents several challenges:</w:t>
      </w:r>
    </w:p>
    <w:p w:rsidR="00793F5D" w:rsidRPr="00793F5D"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793F5D">
        <w:rPr>
          <w:rFonts w:ascii="Times New Roman" w:eastAsia="Times New Roman" w:hAnsi="Times New Roman" w:cs="Times New Roman"/>
          <w:b/>
          <w:bCs/>
          <w:sz w:val="24"/>
          <w:szCs w:val="24"/>
        </w:rPr>
        <w:t>Data Quality and Quantity</w:t>
      </w:r>
      <w:r w:rsidRPr="00793F5D">
        <w:rPr>
          <w:rFonts w:ascii="Times New Roman" w:eastAsia="Times New Roman" w:hAnsi="Times New Roman" w:cs="Times New Roman"/>
          <w:sz w:val="24"/>
          <w:szCs w:val="24"/>
        </w:rPr>
        <w:t>: Financial datasets, such as the S&amp;P 500 data used here, often contain noise and require significant preprocessing to ensure reliability.</w:t>
      </w:r>
    </w:p>
    <w:p w:rsidR="00793F5D" w:rsidRPr="00793F5D"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793F5D">
        <w:rPr>
          <w:rFonts w:ascii="Times New Roman" w:eastAsia="Times New Roman" w:hAnsi="Times New Roman" w:cs="Times New Roman"/>
          <w:b/>
          <w:bCs/>
          <w:sz w:val="24"/>
          <w:szCs w:val="24"/>
        </w:rPr>
        <w:t>Overfitting</w:t>
      </w:r>
      <w:r w:rsidRPr="00793F5D">
        <w:rPr>
          <w:rFonts w:ascii="Times New Roman" w:eastAsia="Times New Roman" w:hAnsi="Times New Roman" w:cs="Times New Roman"/>
          <w:sz w:val="24"/>
          <w:szCs w:val="24"/>
        </w:rPr>
        <w:t>: Complex models like CNN-LSTM risk overfitting to historical data, which may limit their generalizability to real-time trading scenarios.</w:t>
      </w:r>
    </w:p>
    <w:p w:rsidR="00793F5D" w:rsidRPr="00793F5D"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793F5D">
        <w:rPr>
          <w:rFonts w:ascii="Times New Roman" w:eastAsia="Times New Roman" w:hAnsi="Times New Roman" w:cs="Times New Roman"/>
          <w:b/>
          <w:bCs/>
          <w:sz w:val="24"/>
          <w:szCs w:val="24"/>
        </w:rPr>
        <w:t>Interpretability</w:t>
      </w:r>
      <w:r w:rsidRPr="00793F5D">
        <w:rPr>
          <w:rFonts w:ascii="Times New Roman" w:eastAsia="Times New Roman" w:hAnsi="Times New Roman" w:cs="Times New Roman"/>
          <w:sz w:val="24"/>
          <w:szCs w:val="24"/>
        </w:rPr>
        <w:t>: Deep learning models are often criticized as "black boxes," lacking the transparency of traditional technical analysis, which complicates trust and validation (</w:t>
      </w:r>
      <w:proofErr w:type="spellStart"/>
      <w:r w:rsidRPr="00793F5D">
        <w:rPr>
          <w:rFonts w:ascii="Times New Roman" w:eastAsia="Times New Roman" w:hAnsi="Times New Roman" w:cs="Times New Roman"/>
          <w:sz w:val="24"/>
          <w:szCs w:val="24"/>
        </w:rPr>
        <w:t>Ozbayoglu</w:t>
      </w:r>
      <w:proofErr w:type="spellEnd"/>
      <w:r w:rsidRPr="00793F5D">
        <w:rPr>
          <w:rFonts w:ascii="Times New Roman" w:eastAsia="Times New Roman" w:hAnsi="Times New Roman" w:cs="Times New Roman"/>
          <w:sz w:val="24"/>
          <w:szCs w:val="24"/>
        </w:rPr>
        <w:t xml:space="preserve"> et al., 2020).</w:t>
      </w:r>
    </w:p>
    <w:p w:rsidR="00793F5D" w:rsidRPr="00793F5D"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793F5D">
        <w:rPr>
          <w:rFonts w:ascii="Times New Roman" w:eastAsia="Times New Roman" w:hAnsi="Times New Roman" w:cs="Times New Roman"/>
          <w:b/>
          <w:bCs/>
          <w:sz w:val="24"/>
          <w:szCs w:val="24"/>
        </w:rPr>
        <w:t>Computational Resources</w:t>
      </w:r>
      <w:r w:rsidRPr="00793F5D">
        <w:rPr>
          <w:rFonts w:ascii="Times New Roman" w:eastAsia="Times New Roman" w:hAnsi="Times New Roman" w:cs="Times New Roman"/>
          <w:sz w:val="24"/>
          <w:szCs w:val="24"/>
        </w:rPr>
        <w:t>: Training a hybrid CNN-LSTM model demands substantial computational power and time, posing practical implementation hurdles.</w:t>
      </w:r>
    </w:p>
    <w:p w:rsidR="00793F5D" w:rsidRPr="00793F5D" w:rsidRDefault="00793F5D" w:rsidP="00793F5D">
      <w:pPr>
        <w:spacing w:after="0" w:line="480" w:lineRule="auto"/>
        <w:outlineLvl w:val="2"/>
        <w:rPr>
          <w:rFonts w:ascii="Times New Roman" w:eastAsia="Times New Roman" w:hAnsi="Times New Roman" w:cs="Times New Roman"/>
          <w:b/>
          <w:bCs/>
          <w:sz w:val="27"/>
          <w:szCs w:val="27"/>
        </w:rPr>
      </w:pPr>
      <w:bookmarkStart w:id="3" w:name="_Toc191391569"/>
      <w:r w:rsidRPr="00793F5D">
        <w:rPr>
          <w:rFonts w:ascii="Times New Roman" w:eastAsia="Times New Roman" w:hAnsi="Times New Roman" w:cs="Times New Roman"/>
          <w:b/>
          <w:bCs/>
          <w:sz w:val="27"/>
          <w:szCs w:val="27"/>
        </w:rPr>
        <w:t>1.4 Primary Research Question</w:t>
      </w:r>
      <w:bookmarkEnd w:id="3"/>
    </w:p>
    <w:p w:rsidR="00147E2F" w:rsidRPr="00B05421" w:rsidRDefault="00147E2F" w:rsidP="00147E2F">
      <w:pPr>
        <w:spacing w:after="0" w:line="480" w:lineRule="auto"/>
        <w:outlineLvl w:val="3"/>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How does a hybrid CNN-LSTM deep learning model improve trading signal reliability and profitability compared to traditional technical analysis?</w:t>
      </w:r>
      <w:r w:rsidRPr="00B05421">
        <w:rPr>
          <w:rFonts w:ascii="Times New Roman" w:eastAsia="Times New Roman" w:hAnsi="Times New Roman" w:cs="Times New Roman"/>
          <w:sz w:val="24"/>
          <w:szCs w:val="24"/>
        </w:rPr>
        <w:br/>
        <w:t>This project applies advanced deep learning techniques to improve stock trading signals for S&amp;P 500 stocks, leveraging a hybrid Convolutional Neural Network (CNN) and Long Short-Term Memory (LSTM) architecture. The CNN component identifies spatial patterns in price charts, while the LSTM component analyzes temporal sequences in financial time series. With a comprehensive dataset covering 501 S&amp;P 500 companies over five years and minimal missing values (1.9%), the project uses a rich feature set of 76 indicators to test its hypotheses. It draws on concepts from an MS in Advanced Data Analytics, including coursework in Deep Learning with Big Data, Recurrent Neural Networks for Sequence Data, and data harvesting/storage.</w:t>
      </w:r>
    </w:p>
    <w:p w:rsidR="00147E2F" w:rsidRPr="00B05421" w:rsidRDefault="00147E2F" w:rsidP="00147E2F">
      <w:pPr>
        <w:spacing w:after="0" w:line="48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Key Hypotheses</w:t>
      </w:r>
    </w:p>
    <w:p w:rsidR="00147E2F" w:rsidRPr="00B05421" w:rsidRDefault="00147E2F" w:rsidP="00147E2F">
      <w:pPr>
        <w:numPr>
          <w:ilvl w:val="0"/>
          <w:numId w:val="7"/>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b/>
          <w:bCs/>
          <w:sz w:val="24"/>
          <w:szCs w:val="24"/>
        </w:rPr>
        <w:t>Signal Generation Quality</w:t>
      </w:r>
      <w:r w:rsidRPr="00B05421">
        <w:rPr>
          <w:rFonts w:ascii="Times New Roman" w:eastAsia="Times New Roman" w:hAnsi="Times New Roman" w:cs="Times New Roman"/>
          <w:sz w:val="24"/>
          <w:szCs w:val="24"/>
        </w:rPr>
        <w:t>: The hybrid CNN-LSTM model will provide significantly better accuracy in signal generation compared to traditional technical analysis.</w:t>
      </w:r>
    </w:p>
    <w:p w:rsidR="00147E2F" w:rsidRPr="00B05421" w:rsidRDefault="00147E2F" w:rsidP="00147E2F">
      <w:pPr>
        <w:spacing w:after="0" w:line="480" w:lineRule="auto"/>
        <w:rPr>
          <w:rFonts w:ascii="Times New Roman" w:eastAsia="Times New Roman" w:hAnsi="Times New Roman" w:cs="Times New Roman"/>
          <w:sz w:val="24"/>
          <w:szCs w:val="24"/>
        </w:rPr>
      </w:pPr>
    </w:p>
    <w:p w:rsidR="00147E2F" w:rsidRPr="00B05421" w:rsidRDefault="00147E2F" w:rsidP="00147E2F">
      <w:pPr>
        <w:numPr>
          <w:ilvl w:val="0"/>
          <w:numId w:val="7"/>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b/>
          <w:bCs/>
          <w:sz w:val="24"/>
          <w:szCs w:val="24"/>
        </w:rPr>
        <w:t>Trading Performance</w:t>
      </w:r>
      <w:r w:rsidRPr="00B05421">
        <w:rPr>
          <w:rFonts w:ascii="Times New Roman" w:eastAsia="Times New Roman" w:hAnsi="Times New Roman" w:cs="Times New Roman"/>
          <w:sz w:val="24"/>
          <w:szCs w:val="24"/>
        </w:rPr>
        <w:t>: CNN-LSTM-based trading strategies will deliver statistically superior risk-adjusted returns.</w:t>
      </w:r>
    </w:p>
    <w:p w:rsidR="00793F5D" w:rsidRPr="00E04D48" w:rsidRDefault="00793F5D" w:rsidP="00793F5D">
      <w:pPr>
        <w:spacing w:after="0" w:line="240" w:lineRule="auto"/>
        <w:outlineLvl w:val="1"/>
        <w:rPr>
          <w:rFonts w:ascii="Times New Roman" w:eastAsia="Times New Roman" w:hAnsi="Times New Roman" w:cs="Times New Roman"/>
          <w:b/>
          <w:bCs/>
          <w:sz w:val="24"/>
          <w:szCs w:val="24"/>
        </w:rPr>
      </w:pPr>
      <w:bookmarkStart w:id="4" w:name="_Toc191391570"/>
      <w:r w:rsidRPr="00E04D48">
        <w:rPr>
          <w:rFonts w:ascii="Times New Roman" w:eastAsia="Times New Roman" w:hAnsi="Times New Roman" w:cs="Times New Roman"/>
          <w:b/>
          <w:bCs/>
          <w:sz w:val="24"/>
          <w:szCs w:val="24"/>
        </w:rPr>
        <w:lastRenderedPageBreak/>
        <w:t>2. LITERATURE /SCHOLARLY REVIEW</w:t>
      </w:r>
      <w:bookmarkEnd w:id="4"/>
    </w:p>
    <w:p w:rsidR="00793F5D" w:rsidRPr="00793F5D" w:rsidRDefault="00793F5D" w:rsidP="00793F5D">
      <w:pPr>
        <w:spacing w:after="0" w:line="240" w:lineRule="auto"/>
        <w:rPr>
          <w:rFonts w:ascii="Times New Roman" w:eastAsia="Times New Roman" w:hAnsi="Times New Roman" w:cs="Times New Roman"/>
          <w:sz w:val="24"/>
          <w:szCs w:val="24"/>
        </w:rPr>
      </w:pPr>
    </w:p>
    <w:p w:rsidR="00D41186" w:rsidRDefault="00D41186" w:rsidP="00D41186">
      <w:pPr>
        <w:spacing w:line="480" w:lineRule="auto"/>
        <w:jc w:val="both"/>
        <w:rPr>
          <w:rFonts w:ascii="Times New Roman" w:eastAsia="Times New Roman" w:hAnsi="Times New Roman" w:cs="Times New Roman"/>
          <w:sz w:val="24"/>
          <w:szCs w:val="24"/>
        </w:rPr>
      </w:pPr>
      <w:r w:rsidRPr="00D41186">
        <w:rPr>
          <w:rFonts w:ascii="Times New Roman" w:eastAsia="Times New Roman" w:hAnsi="Times New Roman" w:cs="Times New Roman"/>
          <w:sz w:val="24"/>
          <w:szCs w:val="24"/>
        </w:rPr>
        <w:t xml:space="preserve">Over the years, numerous studies have been conducted </w:t>
      </w:r>
      <w:r>
        <w:rPr>
          <w:rFonts w:ascii="Times New Roman" w:eastAsia="Times New Roman" w:hAnsi="Times New Roman" w:cs="Times New Roman"/>
          <w:sz w:val="24"/>
          <w:szCs w:val="24"/>
        </w:rPr>
        <w:t>on deep learning in finance, hybrid CNN-LSTM models, technical analysis integration, performance metrics, feature importance, S&amp;P 500 studies, and comparisons with traditional methods.</w:t>
      </w:r>
    </w:p>
    <w:p w:rsidR="00793F5D" w:rsidRDefault="00793F5D" w:rsidP="00D41186">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 Deep Learning in Financial Markets</w:t>
      </w:r>
    </w:p>
    <w:p w:rsidR="00D41186" w:rsidRDefault="00D41186" w:rsidP="00D41186">
      <w:pPr>
        <w:pStyle w:val="NormalWeb"/>
        <w:spacing w:line="480" w:lineRule="auto"/>
      </w:pPr>
      <w:r>
        <w:t>Deep learning has</w:t>
      </w:r>
      <w:r>
        <w:t> </w:t>
      </w:r>
      <w:r>
        <w:t>emerged as a powerful tool in the field of financial analysis, offering unprecedented capabilities for processing massive amounts of complex, high-dimensional, and non-linear datasets. Huang et al. (2020) review a wide range of studies in deep learning in finance</w:t>
      </w:r>
      <w:r>
        <w:t> </w:t>
      </w:r>
      <w:r>
        <w:t xml:space="preserve">and banking, mentioning deep learning is applied for tasks including market prediction, credit risk evaluation, fraud detection, etc. Similarly, </w:t>
      </w:r>
      <w:proofErr w:type="spellStart"/>
      <w:r>
        <w:t>Ozbayoglu</w:t>
      </w:r>
      <w:proofErr w:type="spellEnd"/>
      <w:r>
        <w:t xml:space="preserve"> et al. (2020) review deep</w:t>
      </w:r>
      <w:r>
        <w:t> </w:t>
      </w:r>
      <w:r>
        <w:t>learning approaches applied to finance with an emphasis on the particular performance of these techniques in modeling time series processes, which are prominent in stock market prediction. These works lay the groundwork for the use of deep learning for financial problems, motivating the hybrid CNN-LSTM model used in</w:t>
      </w:r>
      <w:r>
        <w:t> </w:t>
      </w:r>
      <w:r>
        <w:t>this project to improve the reliability of trading signals.</w:t>
      </w:r>
    </w:p>
    <w:p w:rsidR="00793F5D" w:rsidRDefault="00793F5D" w:rsidP="00793F5D">
      <w:pPr>
        <w:spacing w:before="100" w:beforeAutospacing="1" w:after="100" w:afterAutospacing="1" w:line="48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 Hybrid CNN-LSTM Models for Time Series Analysis</w:t>
      </w:r>
    </w:p>
    <w:p w:rsidR="00793F5D" w:rsidRDefault="00D41186" w:rsidP="00D41186">
      <w:pPr>
        <w:pStyle w:val="NormalWeb"/>
        <w:spacing w:line="480" w:lineRule="auto"/>
      </w:pPr>
      <w:r>
        <w:t>There has been a</w:t>
      </w:r>
      <w:r>
        <w:t> </w:t>
      </w:r>
      <w:r>
        <w:t>rise of hybrids, combining a convolutional layer CNN</w:t>
      </w:r>
      <w:r>
        <w:t xml:space="preserve"> </w:t>
      </w:r>
      <w:r>
        <w:t>with a Long Short-Term Memory (LSTM) for time series analysis in finance. CNNs are good at recognizing spatial addresses such as patterns in price charts, while</w:t>
      </w:r>
      <w:r>
        <w:t> </w:t>
      </w:r>
      <w:r>
        <w:t>LSTMs capture temporal dependencies in sequential data. Shah et al. (2022) review several hybrid deep learning methods for stock prediction, finding that CNN-LSTM combinations tend to perform better than</w:t>
      </w:r>
      <w:r>
        <w:t> </w:t>
      </w:r>
      <w:r>
        <w:t>standalone models by capturing both spatial and temporal features. Additionally, Wu et al. Chang et al. (2023) propose a graph-based CNN-LSTM algorithm that integrates leading indicators,</w:t>
      </w:r>
      <w:r>
        <w:t> </w:t>
      </w:r>
      <w:r>
        <w:t xml:space="preserve">thereby </w:t>
      </w:r>
      <w:r>
        <w:lastRenderedPageBreak/>
        <w:t>enhancing stock price prediction accuracy. Such findings confirm the project’s architecture, adding to its capabilities in creating better trading</w:t>
      </w:r>
      <w:r>
        <w:t> </w:t>
      </w:r>
      <w:r>
        <w:t>signals.</w:t>
      </w:r>
    </w:p>
    <w:p w:rsidR="00793F5D" w:rsidRDefault="00793F5D" w:rsidP="00793F5D">
      <w:pPr>
        <w:spacing w:before="100" w:beforeAutospacing="1" w:after="100" w:afterAutospacing="1" w:line="480" w:lineRule="auto"/>
        <w:outlineLvl w:val="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 Integration of Technical Analysis with Deep Learning</w:t>
      </w:r>
    </w:p>
    <w:p w:rsidR="00D41186" w:rsidRDefault="00D41186" w:rsidP="00D41186">
      <w:pPr>
        <w:pStyle w:val="NormalWeb"/>
        <w:spacing w:line="480" w:lineRule="auto"/>
      </w:pPr>
      <w:r>
        <w:t>Including</w:t>
      </w:r>
      <w:r>
        <w:t> </w:t>
      </w:r>
      <w:r>
        <w:t xml:space="preserve">technical analysis indicators in deep learning models can improve predictive performance. </w:t>
      </w:r>
      <w:proofErr w:type="spellStart"/>
      <w:r>
        <w:t>Sezer</w:t>
      </w:r>
      <w:proofErr w:type="spellEnd"/>
      <w:r>
        <w:t xml:space="preserve"> et al. (2017) propose a</w:t>
      </w:r>
      <w:r>
        <w:t> </w:t>
      </w:r>
      <w:r>
        <w:t xml:space="preserve">deep neural </w:t>
      </w:r>
      <w:r>
        <w:t>network-based</w:t>
      </w:r>
      <w:r>
        <w:t xml:space="preserve"> trading system which optimizes technical analysis parameters using evolutionary algorithms and outperforms conventional methods. Patel et al. (2013) and (2015) recently showed that stock return forecasting accuracy can be improved by conveniently augmenting a deep learning</w:t>
      </w:r>
      <w:r>
        <w:t> </w:t>
      </w:r>
      <w:r>
        <w:t xml:space="preserve">model with a </w:t>
      </w:r>
      <w:r>
        <w:t>technical indicator</w:t>
      </w:r>
      <w:r>
        <w:t>. These studies verify the approach of combining with the hybrid CNN-LSTM model 76 indicators, affecting price, moving averages, volatility, volume, fundamentals, and characteristics</w:t>
      </w:r>
      <w:r>
        <w:t> </w:t>
      </w:r>
      <w:r>
        <w:t>of the market to improve the generated signals of the project.</w:t>
      </w:r>
    </w:p>
    <w:p w:rsidR="00793F5D" w:rsidRDefault="00793F5D" w:rsidP="00793F5D">
      <w:p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Performance Metrics for Trading Strategies</w:t>
      </w:r>
    </w:p>
    <w:p w:rsidR="00D41186" w:rsidRDefault="00793F5D" w:rsidP="00793F5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Evaluating trading strategies requires well-defined performance metrics. </w:t>
      </w:r>
      <w:r w:rsidR="00D41186" w:rsidRPr="00D41186">
        <w:rPr>
          <w:rFonts w:ascii="Times New Roman" w:eastAsia="Times New Roman" w:hAnsi="Times New Roman" w:cs="Times New Roman"/>
          <w:sz w:val="24"/>
          <w:szCs w:val="24"/>
        </w:rPr>
        <w:t>Saud and Shakya (2024) discuss smart trading strategies with the help of technical indicators, with performance evaluation done on accuracy, Sharpe ratio, and win ratio. Such metrics are consistent with the project’s evaluation framework which comprises signal accuracy, Sharpe ratio, maximum drawdown, win/loss ratio, and profit factor. This stability guarantees a solid empirical comparison between the hybrid model and conventional technical analysis and evaluates reliability as well as profitability, the project’s main research question.</w:t>
      </w:r>
    </w:p>
    <w:p w:rsidR="00793F5D" w:rsidRDefault="00793F5D" w:rsidP="00793F5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 Importance of Data Features</w:t>
      </w:r>
    </w:p>
    <w:p w:rsidR="00147E2F" w:rsidRDefault="00147E2F" w:rsidP="00793F5D">
      <w:pPr>
        <w:spacing w:before="100" w:beforeAutospacing="1" w:after="100" w:afterAutospacing="1" w:line="480" w:lineRule="auto"/>
        <w:rPr>
          <w:rFonts w:ascii="Times New Roman" w:eastAsia="Times New Roman" w:hAnsi="Times New Roman" w:cs="Times New Roman"/>
          <w:sz w:val="24"/>
          <w:szCs w:val="24"/>
        </w:rPr>
      </w:pPr>
      <w:r w:rsidRPr="00147E2F">
        <w:rPr>
          <w:rFonts w:ascii="Times New Roman" w:eastAsia="Times New Roman" w:hAnsi="Times New Roman" w:cs="Times New Roman"/>
          <w:sz w:val="24"/>
          <w:szCs w:val="24"/>
        </w:rPr>
        <w:lastRenderedPageBreak/>
        <w:t xml:space="preserve">Model performance on financial forecasting heavily depends on the selection of relevant features. Peng et al. (2021) approached stock price direction forecasting using deep neural network with feature selection, and concluded that technical indicators enhance the forecasting accuracy. Such characteristics back the use of a 76-indicator feature set for the project, as it allows to </w:t>
      </w:r>
      <w:proofErr w:type="gramStart"/>
      <w:r w:rsidRPr="00147E2F">
        <w:rPr>
          <w:rFonts w:ascii="Times New Roman" w:eastAsia="Times New Roman" w:hAnsi="Times New Roman" w:cs="Times New Roman"/>
          <w:sz w:val="24"/>
          <w:szCs w:val="24"/>
        </w:rPr>
        <w:t>take into account</w:t>
      </w:r>
      <w:proofErr w:type="gramEnd"/>
      <w:r w:rsidRPr="00147E2F">
        <w:rPr>
          <w:rFonts w:ascii="Times New Roman" w:eastAsia="Times New Roman" w:hAnsi="Times New Roman" w:cs="Times New Roman"/>
          <w:sz w:val="24"/>
          <w:szCs w:val="24"/>
        </w:rPr>
        <w:t xml:space="preserve"> and capture a wide view of the market dynamics, including minimal amounts of missing data (only 1.9% of the records). This variety and richness in the feature set should enhance the hybrid model’s predictive capability.</w:t>
      </w:r>
    </w:p>
    <w:p w:rsidR="00793F5D" w:rsidRDefault="00793F5D" w:rsidP="00793F5D">
      <w:p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 S&amp;P 500 Specific Studies</w:t>
      </w:r>
    </w:p>
    <w:p w:rsidR="00147E2F" w:rsidRDefault="00147E2F" w:rsidP="00793F5D">
      <w:pPr>
        <w:spacing w:before="100" w:beforeAutospacing="1" w:after="100" w:afterAutospacing="1" w:line="480" w:lineRule="auto"/>
        <w:rPr>
          <w:rFonts w:ascii="Times New Roman" w:eastAsia="Times New Roman" w:hAnsi="Times New Roman" w:cs="Times New Roman"/>
          <w:sz w:val="24"/>
          <w:szCs w:val="24"/>
        </w:rPr>
      </w:pPr>
      <w:r w:rsidRPr="00147E2F">
        <w:rPr>
          <w:rFonts w:ascii="Times New Roman" w:eastAsia="Times New Roman" w:hAnsi="Times New Roman" w:cs="Times New Roman"/>
          <w:sz w:val="24"/>
          <w:szCs w:val="24"/>
        </w:rPr>
        <w:t xml:space="preserve">Applicability Research specifically targeting the S&amp;P 500 provides insights that can be directly applied to this project. </w:t>
      </w:r>
      <w:proofErr w:type="spellStart"/>
      <w:r w:rsidRPr="00147E2F">
        <w:rPr>
          <w:rFonts w:ascii="Times New Roman" w:eastAsia="Times New Roman" w:hAnsi="Times New Roman" w:cs="Times New Roman"/>
          <w:sz w:val="24"/>
          <w:szCs w:val="24"/>
        </w:rPr>
        <w:t>Kamalov</w:t>
      </w:r>
      <w:proofErr w:type="spellEnd"/>
      <w:r w:rsidRPr="00147E2F">
        <w:rPr>
          <w:rFonts w:ascii="Times New Roman" w:eastAsia="Times New Roman" w:hAnsi="Times New Roman" w:cs="Times New Roman"/>
          <w:sz w:val="24"/>
          <w:szCs w:val="24"/>
        </w:rPr>
        <w:t xml:space="preserve"> et al. (2021) utilizes deep learning for S&amp;P 500 trend prediction with more than 55% accuracy for next-day movement directions. Lee and Kang (2020) study training neural networks on the data of an individual company vs index data and find positive results against prediction using S&amp;P 500 data. These studies confirm the feasibility of deep learning on the S&amp;P 500, reinforce the project’s data selection of 501 companies, and imply a possible benefit of granularity.</w:t>
      </w:r>
    </w:p>
    <w:p w:rsidR="00793F5D" w:rsidRDefault="00793F5D" w:rsidP="00793F5D">
      <w:p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 Comparison with Traditional Technical Analysis</w:t>
      </w:r>
    </w:p>
    <w:p w:rsidR="00793F5D" w:rsidRPr="00793F5D" w:rsidRDefault="00147E2F" w:rsidP="00896349">
      <w:pPr>
        <w:spacing w:before="100" w:beforeAutospacing="1" w:after="100" w:afterAutospacing="1" w:line="480" w:lineRule="auto"/>
        <w:rPr>
          <w:rFonts w:ascii="Times New Roman" w:eastAsia="Times New Roman" w:hAnsi="Times New Roman" w:cs="Times New Roman"/>
          <w:sz w:val="24"/>
          <w:szCs w:val="24"/>
        </w:rPr>
      </w:pPr>
      <w:r w:rsidRPr="00147E2F">
        <w:rPr>
          <w:rFonts w:ascii="Times New Roman" w:eastAsia="Times New Roman" w:hAnsi="Times New Roman" w:cs="Times New Roman"/>
          <w:sz w:val="24"/>
          <w:szCs w:val="24"/>
        </w:rPr>
        <w:t xml:space="preserve">As you compare with your own research, to critics stand out, prove that machine learning has more benefits than doing the normal technical analysis. </w:t>
      </w:r>
      <w:proofErr w:type="spellStart"/>
      <w:r w:rsidRPr="00147E2F">
        <w:rPr>
          <w:rFonts w:ascii="Times New Roman" w:eastAsia="Times New Roman" w:hAnsi="Times New Roman" w:cs="Times New Roman"/>
          <w:sz w:val="24"/>
          <w:szCs w:val="24"/>
        </w:rPr>
        <w:t>Sezer</w:t>
      </w:r>
      <w:proofErr w:type="spellEnd"/>
      <w:r w:rsidRPr="00147E2F">
        <w:rPr>
          <w:rFonts w:ascii="Times New Roman" w:eastAsia="Times New Roman" w:hAnsi="Times New Roman" w:cs="Times New Roman"/>
          <w:sz w:val="24"/>
          <w:szCs w:val="24"/>
        </w:rPr>
        <w:t xml:space="preserve"> et al. In their research, (2017) found that their deep </w:t>
      </w:r>
      <w:proofErr w:type="gramStart"/>
      <w:r w:rsidRPr="00147E2F">
        <w:rPr>
          <w:rFonts w:ascii="Times New Roman" w:eastAsia="Times New Roman" w:hAnsi="Times New Roman" w:cs="Times New Roman"/>
          <w:sz w:val="24"/>
          <w:szCs w:val="24"/>
        </w:rPr>
        <w:t>learning based</w:t>
      </w:r>
      <w:proofErr w:type="gramEnd"/>
      <w:r w:rsidRPr="00147E2F">
        <w:rPr>
          <w:rFonts w:ascii="Times New Roman" w:eastAsia="Times New Roman" w:hAnsi="Times New Roman" w:cs="Times New Roman"/>
          <w:sz w:val="24"/>
          <w:szCs w:val="24"/>
        </w:rPr>
        <w:t xml:space="preserve"> trading system generated better signals than conventional technical analysis. Likewise, Saud and Shakya (2024) prove that intelligent strategies with technical indicators produce a higher risk-adjusted return. This project we are now doing is based </w:t>
      </w:r>
      <w:r w:rsidRPr="00147E2F">
        <w:rPr>
          <w:rFonts w:ascii="Times New Roman" w:eastAsia="Times New Roman" w:hAnsi="Times New Roman" w:cs="Times New Roman"/>
          <w:sz w:val="24"/>
          <w:szCs w:val="24"/>
        </w:rPr>
        <w:lastRenderedPageBreak/>
        <w:t>on our findings above that through this hybrid CNN-LSTM model we can achieve better and lower-risk trading signals, compared to the traditional method, in which both calculated and domain knowledge are utilized.</w:t>
      </w:r>
      <w:r w:rsidR="00896349">
        <w:rPr>
          <w:rFonts w:ascii="Times New Roman" w:eastAsia="Times New Roman" w:hAnsi="Times New Roman" w:cs="Times New Roman"/>
          <w:sz w:val="24"/>
          <w:szCs w:val="24"/>
        </w:rPr>
        <w:br/>
      </w:r>
      <w:r w:rsidR="00793F5D" w:rsidRPr="00793F5D">
        <w:rPr>
          <w:rFonts w:ascii="Times New Roman" w:eastAsia="Times New Roman" w:hAnsi="Times New Roman" w:cs="Times New Roman"/>
          <w:b/>
          <w:bCs/>
          <w:sz w:val="27"/>
          <w:szCs w:val="27"/>
        </w:rPr>
        <w:t>Table 1: Summary of Scholarly References</w:t>
      </w:r>
    </w:p>
    <w:tbl>
      <w:tblPr>
        <w:tblW w:w="10080" w:type="dxa"/>
        <w:tblCellSpacing w:w="15" w:type="dxa"/>
        <w:tblInd w:w="-630" w:type="dxa"/>
        <w:tblCellMar>
          <w:top w:w="15" w:type="dxa"/>
          <w:left w:w="15" w:type="dxa"/>
          <w:bottom w:w="15" w:type="dxa"/>
          <w:right w:w="15" w:type="dxa"/>
        </w:tblCellMar>
        <w:tblLook w:val="04A0" w:firstRow="1" w:lastRow="0" w:firstColumn="1" w:lastColumn="0" w:noHBand="0" w:noVBand="1"/>
      </w:tblPr>
      <w:tblGrid>
        <w:gridCol w:w="1561"/>
        <w:gridCol w:w="1985"/>
        <w:gridCol w:w="3401"/>
        <w:gridCol w:w="3133"/>
      </w:tblGrid>
      <w:tr w:rsidR="00793F5D" w:rsidRPr="00793F5D" w:rsidTr="00147E2F">
        <w:trPr>
          <w:tblHeader/>
          <w:tblCellSpacing w:w="15" w:type="dxa"/>
        </w:trPr>
        <w:tc>
          <w:tcPr>
            <w:tcW w:w="0" w:type="auto"/>
            <w:vAlign w:val="center"/>
            <w:hideMark/>
          </w:tcPr>
          <w:p w:rsidR="00793F5D" w:rsidRPr="00793F5D" w:rsidRDefault="00793F5D" w:rsidP="00147E2F">
            <w:pPr>
              <w:spacing w:after="0" w:line="480" w:lineRule="auto"/>
              <w:jc w:val="center"/>
              <w:rPr>
                <w:rFonts w:ascii="Times New Roman" w:eastAsia="Times New Roman" w:hAnsi="Times New Roman" w:cs="Times New Roman"/>
                <w:b/>
                <w:bCs/>
                <w:sz w:val="24"/>
                <w:szCs w:val="24"/>
              </w:rPr>
            </w:pPr>
            <w:r w:rsidRPr="00793F5D">
              <w:rPr>
                <w:rFonts w:ascii="Times New Roman" w:eastAsia="Times New Roman" w:hAnsi="Times New Roman" w:cs="Times New Roman"/>
                <w:b/>
                <w:bCs/>
                <w:sz w:val="24"/>
                <w:szCs w:val="24"/>
              </w:rPr>
              <w:t>Reference</w:t>
            </w:r>
          </w:p>
        </w:tc>
        <w:tc>
          <w:tcPr>
            <w:tcW w:w="0" w:type="auto"/>
            <w:vAlign w:val="center"/>
            <w:hideMark/>
          </w:tcPr>
          <w:p w:rsidR="00793F5D" w:rsidRPr="00793F5D" w:rsidRDefault="00793F5D" w:rsidP="00147E2F">
            <w:pPr>
              <w:spacing w:after="0" w:line="480" w:lineRule="auto"/>
              <w:jc w:val="center"/>
              <w:rPr>
                <w:rFonts w:ascii="Times New Roman" w:eastAsia="Times New Roman" w:hAnsi="Times New Roman" w:cs="Times New Roman"/>
                <w:b/>
                <w:bCs/>
                <w:sz w:val="24"/>
                <w:szCs w:val="24"/>
              </w:rPr>
            </w:pPr>
            <w:r w:rsidRPr="00793F5D">
              <w:rPr>
                <w:rFonts w:ascii="Times New Roman" w:eastAsia="Times New Roman" w:hAnsi="Times New Roman" w:cs="Times New Roman"/>
                <w:b/>
                <w:bCs/>
                <w:sz w:val="24"/>
                <w:szCs w:val="24"/>
              </w:rPr>
              <w:t>Focus</w:t>
            </w:r>
          </w:p>
        </w:tc>
        <w:tc>
          <w:tcPr>
            <w:tcW w:w="0" w:type="auto"/>
            <w:vAlign w:val="center"/>
            <w:hideMark/>
          </w:tcPr>
          <w:p w:rsidR="00793F5D" w:rsidRPr="00793F5D" w:rsidRDefault="00793F5D" w:rsidP="00147E2F">
            <w:pPr>
              <w:spacing w:after="0" w:line="480" w:lineRule="auto"/>
              <w:jc w:val="center"/>
              <w:rPr>
                <w:rFonts w:ascii="Times New Roman" w:eastAsia="Times New Roman" w:hAnsi="Times New Roman" w:cs="Times New Roman"/>
                <w:b/>
                <w:bCs/>
                <w:sz w:val="24"/>
                <w:szCs w:val="24"/>
              </w:rPr>
            </w:pPr>
            <w:r w:rsidRPr="00793F5D">
              <w:rPr>
                <w:rFonts w:ascii="Times New Roman" w:eastAsia="Times New Roman" w:hAnsi="Times New Roman" w:cs="Times New Roman"/>
                <w:b/>
                <w:bCs/>
                <w:sz w:val="24"/>
                <w:szCs w:val="24"/>
              </w:rPr>
              <w:t>Key Finding</w:t>
            </w:r>
          </w:p>
        </w:tc>
        <w:tc>
          <w:tcPr>
            <w:tcW w:w="3088" w:type="dxa"/>
            <w:vAlign w:val="center"/>
            <w:hideMark/>
          </w:tcPr>
          <w:p w:rsidR="00793F5D" w:rsidRPr="00793F5D" w:rsidRDefault="00793F5D" w:rsidP="00147E2F">
            <w:pPr>
              <w:spacing w:after="0" w:line="480" w:lineRule="auto"/>
              <w:jc w:val="center"/>
              <w:rPr>
                <w:rFonts w:ascii="Times New Roman" w:eastAsia="Times New Roman" w:hAnsi="Times New Roman" w:cs="Times New Roman"/>
                <w:b/>
                <w:bCs/>
                <w:sz w:val="24"/>
                <w:szCs w:val="24"/>
              </w:rPr>
            </w:pPr>
            <w:r w:rsidRPr="00793F5D">
              <w:rPr>
                <w:rFonts w:ascii="Times New Roman" w:eastAsia="Times New Roman" w:hAnsi="Times New Roman" w:cs="Times New Roman"/>
                <w:b/>
                <w:bCs/>
                <w:sz w:val="24"/>
                <w:szCs w:val="24"/>
              </w:rPr>
              <w:t>Relevance to Project</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Huang et al. (2020)</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Deep learning in finance</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Deep learning excels in handling complex financial data for forecasting</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Supports use of advanced models</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Kamalov</w:t>
            </w:r>
            <w:proofErr w:type="spellEnd"/>
            <w:r w:rsidRPr="00793F5D">
              <w:rPr>
                <w:rFonts w:ascii="Times New Roman" w:eastAsia="Times New Roman" w:hAnsi="Times New Roman" w:cs="Times New Roman"/>
                <w:sz w:val="24"/>
                <w:szCs w:val="24"/>
              </w:rPr>
              <w:t xml:space="preserve"> et al. (2021)</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S&amp;P 500 forecasting</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Validates deep learning for S&amp;P 500 index prediction</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Confirms dataset applicability</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Lee &amp; Kang (2020)</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S&amp;P 500 prediction</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Effective prediction without index data using neural networks</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Reinforces individual stock focus</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Livieris</w:t>
            </w:r>
            <w:proofErr w:type="spellEnd"/>
            <w:r w:rsidRPr="00793F5D">
              <w:rPr>
                <w:rFonts w:ascii="Times New Roman" w:eastAsia="Times New Roman" w:hAnsi="Times New Roman" w:cs="Times New Roman"/>
                <w:sz w:val="24"/>
                <w:szCs w:val="24"/>
              </w:rPr>
              <w:t xml:space="preserve"> et al. (2021)</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CNN-LSTM for gold prices</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Hybrid model improves time-series forecasting</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Validates CNN-LSTM for financial data</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Murphy (2022)</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Technical analysis</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Highlights subjectivity in traditional methods</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Justifies need for objective alternatives</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Ozbayoglu</w:t>
            </w:r>
            <w:proofErr w:type="spellEnd"/>
            <w:r w:rsidRPr="00793F5D">
              <w:rPr>
                <w:rFonts w:ascii="Times New Roman" w:eastAsia="Times New Roman" w:hAnsi="Times New Roman" w:cs="Times New Roman"/>
                <w:sz w:val="24"/>
                <w:szCs w:val="24"/>
              </w:rPr>
              <w:t xml:space="preserve"> et al. (2020)</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Deep learning survey</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Surveys financial applications, noting interpretability challenges</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Contextualizes project challenges</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Patel et al. (2015)</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Technical indicators + deep learning</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Combining indicators with deep learning enhances stock prediction</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Supports feature integration</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lastRenderedPageBreak/>
              <w:t>Sezer</w:t>
            </w:r>
            <w:proofErr w:type="spellEnd"/>
            <w:r w:rsidRPr="00793F5D">
              <w:rPr>
                <w:rFonts w:ascii="Times New Roman" w:eastAsia="Times New Roman" w:hAnsi="Times New Roman" w:cs="Times New Roman"/>
                <w:sz w:val="24"/>
                <w:szCs w:val="24"/>
              </w:rPr>
              <w:t xml:space="preserve"> et al. (2017)</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Deep neural networks</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Optimized technical parameters improve trading systems</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Backs hybrid model design</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Shah et al. (2022)</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Hybrid deep learning review</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Hybrid models outperform single architectures in stock prediction</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Endorses CNN-LSTM approach</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Wu et al. (2023)</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CNN-LSTM with indicators</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Graph-based hybrid model improves prediction with leading indicators</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Suggests additional feature enhancements</w:t>
            </w:r>
          </w:p>
        </w:tc>
      </w:tr>
    </w:tbl>
    <w:p w:rsidR="00793F5D" w:rsidRPr="00793F5D" w:rsidRDefault="00793F5D" w:rsidP="00793F5D">
      <w:pPr>
        <w:spacing w:after="0" w:line="240" w:lineRule="auto"/>
        <w:rPr>
          <w:rFonts w:ascii="Times New Roman" w:eastAsia="Times New Roman" w:hAnsi="Times New Roman" w:cs="Times New Roman"/>
          <w:sz w:val="24"/>
          <w:szCs w:val="24"/>
        </w:rPr>
      </w:pPr>
    </w:p>
    <w:p w:rsidR="00896349" w:rsidRDefault="00896349" w:rsidP="00793F5D">
      <w:pPr>
        <w:spacing w:after="0" w:line="240" w:lineRule="auto"/>
        <w:outlineLvl w:val="1"/>
        <w:rPr>
          <w:rFonts w:ascii="Times New Roman" w:eastAsia="Times New Roman" w:hAnsi="Times New Roman" w:cs="Times New Roman"/>
          <w:b/>
          <w:bCs/>
          <w:sz w:val="32"/>
          <w:szCs w:val="32"/>
        </w:rPr>
      </w:pPr>
    </w:p>
    <w:p w:rsidR="00793F5D" w:rsidRPr="00147E2F" w:rsidRDefault="00793F5D" w:rsidP="00793F5D">
      <w:pPr>
        <w:spacing w:after="0" w:line="240" w:lineRule="auto"/>
        <w:outlineLvl w:val="1"/>
        <w:rPr>
          <w:rFonts w:ascii="Times New Roman" w:eastAsia="Times New Roman" w:hAnsi="Times New Roman" w:cs="Times New Roman"/>
          <w:b/>
          <w:bCs/>
          <w:sz w:val="32"/>
          <w:szCs w:val="32"/>
        </w:rPr>
      </w:pPr>
      <w:bookmarkStart w:id="5" w:name="_Toc191391571"/>
      <w:r w:rsidRPr="00147E2F">
        <w:rPr>
          <w:rFonts w:ascii="Times New Roman" w:eastAsia="Times New Roman" w:hAnsi="Times New Roman" w:cs="Times New Roman"/>
          <w:b/>
          <w:bCs/>
          <w:sz w:val="32"/>
          <w:szCs w:val="32"/>
        </w:rPr>
        <w:t>3. METHODOLOGY</w:t>
      </w:r>
      <w:bookmarkEnd w:id="5"/>
    </w:p>
    <w:p w:rsidR="00793F5D" w:rsidRPr="00793F5D" w:rsidRDefault="00793F5D" w:rsidP="00793F5D">
      <w:pPr>
        <w:spacing w:after="0" w:line="240" w:lineRule="auto"/>
        <w:rPr>
          <w:rFonts w:ascii="Times New Roman" w:eastAsia="Times New Roman" w:hAnsi="Times New Roman" w:cs="Times New Roman"/>
          <w:sz w:val="24"/>
          <w:szCs w:val="24"/>
        </w:rPr>
      </w:pPr>
    </w:p>
    <w:p w:rsidR="00793F5D" w:rsidRPr="00793F5D" w:rsidRDefault="00793F5D" w:rsidP="00793F5D">
      <w:pPr>
        <w:spacing w:after="0" w:line="360" w:lineRule="auto"/>
        <w:outlineLvl w:val="2"/>
        <w:rPr>
          <w:rFonts w:ascii="Times New Roman" w:eastAsia="Times New Roman" w:hAnsi="Times New Roman" w:cs="Times New Roman"/>
          <w:b/>
          <w:bCs/>
          <w:sz w:val="27"/>
          <w:szCs w:val="27"/>
        </w:rPr>
      </w:pPr>
      <w:bookmarkStart w:id="6" w:name="_Toc191391572"/>
      <w:r w:rsidRPr="00793F5D">
        <w:rPr>
          <w:rFonts w:ascii="Times New Roman" w:eastAsia="Times New Roman" w:hAnsi="Times New Roman" w:cs="Times New Roman"/>
          <w:b/>
          <w:bCs/>
          <w:sz w:val="27"/>
          <w:szCs w:val="27"/>
        </w:rPr>
        <w:t>3.1 Dataset Description</w:t>
      </w:r>
      <w:bookmarkEnd w:id="6"/>
    </w:p>
    <w:p w:rsidR="00793F5D" w:rsidRPr="00793F5D" w:rsidRDefault="00793F5D" w:rsidP="00793F5D">
      <w:pPr>
        <w:spacing w:after="0" w:line="360" w:lineRule="auto"/>
        <w:rPr>
          <w:rFonts w:ascii="Times New Roman" w:eastAsia="Times New Roman" w:hAnsi="Times New Roman" w:cs="Times New Roman"/>
          <w:sz w:val="24"/>
          <w:szCs w:val="24"/>
        </w:rPr>
      </w:pPr>
      <w:bookmarkStart w:id="7" w:name="_GoBack"/>
      <w:bookmarkEnd w:id="7"/>
      <w:r w:rsidRPr="00793F5D">
        <w:rPr>
          <w:rFonts w:ascii="Times New Roman" w:eastAsia="Times New Roman" w:hAnsi="Times New Roman" w:cs="Times New Roman"/>
          <w:sz w:val="24"/>
          <w:szCs w:val="24"/>
        </w:rPr>
        <w:t>The dataset comprises daily data for 501 S&amp;P 500 companies, spanning February 2, 2020, to January 31, 2025, with 622,641 total observations. Sourced from the Yahoo Finance API (2024), it includes 76 features across seven categories, providing a robust foundation for deep learning analysis:</w:t>
      </w:r>
    </w:p>
    <w:p w:rsidR="00793F5D" w:rsidRPr="00793F5D" w:rsidRDefault="00793F5D" w:rsidP="00793F5D">
      <w:pPr>
        <w:spacing w:after="0" w:line="360" w:lineRule="auto"/>
        <w:rPr>
          <w:rFonts w:ascii="Times New Roman" w:eastAsia="Times New Roman" w:hAnsi="Times New Roman" w:cs="Times New Roman"/>
          <w:sz w:val="24"/>
          <w:szCs w:val="24"/>
        </w:rPr>
      </w:pPr>
    </w:p>
    <w:p w:rsidR="00D41186" w:rsidRPr="00F11C3A" w:rsidRDefault="00D41186" w:rsidP="00D41186">
      <w:pPr>
        <w:spacing w:after="0" w:line="480" w:lineRule="auto"/>
        <w:jc w:val="both"/>
        <w:rPr>
          <w:rFonts w:ascii="Times New Roman" w:eastAsia="Times New Roman" w:hAnsi="Times New Roman" w:cs="Times New Roman"/>
          <w:b/>
          <w:bCs/>
          <w:sz w:val="27"/>
          <w:szCs w:val="27"/>
        </w:rPr>
      </w:pPr>
      <w:r w:rsidRPr="00F11C3A">
        <w:rPr>
          <w:rFonts w:ascii="Times New Roman" w:eastAsia="Times New Roman" w:hAnsi="Times New Roman" w:cs="Times New Roman"/>
          <w:b/>
          <w:bCs/>
          <w:sz w:val="27"/>
          <w:szCs w:val="27"/>
        </w:rPr>
        <w:t>Table 1: Dataset Overview</w:t>
      </w:r>
    </w:p>
    <w:tbl>
      <w:tblPr>
        <w:tblStyle w:val="TableGrid"/>
        <w:tblW w:w="10980" w:type="dxa"/>
        <w:tblInd w:w="-815" w:type="dxa"/>
        <w:tblLook w:val="04A0" w:firstRow="1" w:lastRow="0" w:firstColumn="1" w:lastColumn="0" w:noHBand="0" w:noVBand="1"/>
      </w:tblPr>
      <w:tblGrid>
        <w:gridCol w:w="2430"/>
        <w:gridCol w:w="2508"/>
        <w:gridCol w:w="6042"/>
      </w:tblGrid>
      <w:tr w:rsidR="00D41186" w:rsidRPr="00F11C3A" w:rsidTr="00143EE2">
        <w:trPr>
          <w:trHeight w:val="275"/>
        </w:trPr>
        <w:tc>
          <w:tcPr>
            <w:tcW w:w="2430" w:type="dxa"/>
            <w:hideMark/>
          </w:tcPr>
          <w:p w:rsidR="00D41186" w:rsidRPr="00F11C3A" w:rsidRDefault="00D41186" w:rsidP="00143EE2">
            <w:pPr>
              <w:spacing w:line="360" w:lineRule="auto"/>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Characteristic</w:t>
            </w:r>
          </w:p>
        </w:tc>
        <w:tc>
          <w:tcPr>
            <w:tcW w:w="2508" w:type="dxa"/>
            <w:hideMark/>
          </w:tcPr>
          <w:p w:rsidR="00D41186" w:rsidRPr="00F11C3A" w:rsidRDefault="00D41186" w:rsidP="00143EE2">
            <w:pPr>
              <w:spacing w:line="360" w:lineRule="auto"/>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Value</w:t>
            </w:r>
          </w:p>
        </w:tc>
        <w:tc>
          <w:tcPr>
            <w:tcW w:w="6042" w:type="dxa"/>
            <w:hideMark/>
          </w:tcPr>
          <w:p w:rsidR="00D41186" w:rsidRPr="00F11C3A" w:rsidRDefault="00D41186" w:rsidP="00143EE2">
            <w:pPr>
              <w:spacing w:line="360" w:lineRule="auto"/>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Definition</w:t>
            </w:r>
          </w:p>
        </w:tc>
      </w:tr>
      <w:tr w:rsidR="00D41186" w:rsidRPr="00F11C3A" w:rsidTr="00143EE2">
        <w:trPr>
          <w:trHeight w:val="556"/>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Companies</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501</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Number of unique companies included in the dataset</w:t>
            </w:r>
          </w:p>
        </w:tc>
      </w:tr>
      <w:tr w:rsidR="00D41186" w:rsidRPr="00F11C3A" w:rsidTr="00143EE2">
        <w:trPr>
          <w:trHeight w:val="556"/>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Observations</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622,641</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number of daily data points across all companies</w:t>
            </w:r>
          </w:p>
        </w:tc>
      </w:tr>
      <w:tr w:rsidR="00D41186" w:rsidRPr="00F11C3A" w:rsidTr="00143EE2">
        <w:trPr>
          <w:trHeight w:val="562"/>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Date Range</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2020-02-02 to </w:t>
            </w:r>
          </w:p>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2025-01-31</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Temporal span of the dataset</w:t>
            </w:r>
          </w:p>
        </w:tc>
      </w:tr>
      <w:tr w:rsidR="00D41186" w:rsidRPr="00F11C3A" w:rsidTr="00143EE2">
        <w:trPr>
          <w:trHeight w:val="556"/>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Number of Features</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76</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number of variables tracked per observation</w:t>
            </w:r>
          </w:p>
        </w:tc>
      </w:tr>
      <w:tr w:rsidR="00D41186" w:rsidRPr="00F11C3A" w:rsidTr="00143EE2">
        <w:trPr>
          <w:trHeight w:val="556"/>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Data Points per Company</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1,242.80 (avg)</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The average number of trading days recorded per company</w:t>
            </w:r>
          </w:p>
        </w:tc>
      </w:tr>
      <w:tr w:rsidR="00D41186" w:rsidRPr="00F11C3A" w:rsidTr="00143EE2">
        <w:trPr>
          <w:trHeight w:val="556"/>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lastRenderedPageBreak/>
              <w:t>Missing Values</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1.90%</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Percentage of data points with missing values</w:t>
            </w:r>
          </w:p>
        </w:tc>
      </w:tr>
      <w:tr w:rsidR="00D41186" w:rsidRPr="00F11C3A" w:rsidTr="00143EE2">
        <w:trPr>
          <w:trHeight w:val="275"/>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Dataset Size</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365.78 MB</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memory usage of the dataset</w:t>
            </w:r>
          </w:p>
        </w:tc>
      </w:tr>
    </w:tbl>
    <w:p w:rsidR="00D41186" w:rsidRDefault="00D41186" w:rsidP="00D41186">
      <w:pPr>
        <w:spacing w:before="100" w:beforeAutospacing="1" w:after="100" w:afterAutospacing="1" w:line="480" w:lineRule="auto"/>
        <w:outlineLvl w:val="2"/>
        <w:rPr>
          <w:rFonts w:ascii="Times New Roman" w:eastAsia="Times New Roman" w:hAnsi="Times New Roman" w:cs="Times New Roman"/>
          <w:b/>
          <w:bCs/>
          <w:sz w:val="27"/>
          <w:szCs w:val="27"/>
        </w:rPr>
      </w:pPr>
    </w:p>
    <w:p w:rsidR="00D41186" w:rsidRPr="00F11C3A" w:rsidRDefault="00D41186" w:rsidP="00D41186">
      <w:pPr>
        <w:spacing w:before="100" w:beforeAutospacing="1" w:after="100" w:afterAutospacing="1" w:line="480" w:lineRule="auto"/>
        <w:outlineLvl w:val="2"/>
        <w:rPr>
          <w:rFonts w:ascii="Times New Roman" w:eastAsia="Times New Roman" w:hAnsi="Times New Roman" w:cs="Times New Roman"/>
          <w:b/>
          <w:bCs/>
          <w:sz w:val="27"/>
          <w:szCs w:val="27"/>
        </w:rPr>
      </w:pPr>
      <w:bookmarkStart w:id="8" w:name="_Toc191391573"/>
      <w:r w:rsidRPr="00F11C3A">
        <w:rPr>
          <w:rFonts w:ascii="Times New Roman" w:eastAsia="Times New Roman" w:hAnsi="Times New Roman" w:cs="Times New Roman"/>
          <w:b/>
          <w:bCs/>
          <w:sz w:val="27"/>
          <w:szCs w:val="27"/>
        </w:rPr>
        <w:t>Table 2: Feature Categories and Descriptions</w:t>
      </w:r>
      <w:bookmarkEnd w:id="8"/>
    </w:p>
    <w:tbl>
      <w:tblPr>
        <w:tblStyle w:val="TableGrid"/>
        <w:tblW w:w="10980" w:type="dxa"/>
        <w:tblInd w:w="-815" w:type="dxa"/>
        <w:tblLook w:val="04A0" w:firstRow="1" w:lastRow="0" w:firstColumn="1" w:lastColumn="0" w:noHBand="0" w:noVBand="1"/>
      </w:tblPr>
      <w:tblGrid>
        <w:gridCol w:w="2503"/>
        <w:gridCol w:w="4245"/>
        <w:gridCol w:w="4232"/>
      </w:tblGrid>
      <w:tr w:rsidR="00D41186" w:rsidRPr="00F11C3A" w:rsidTr="00143EE2">
        <w:trPr>
          <w:trHeight w:val="381"/>
        </w:trPr>
        <w:tc>
          <w:tcPr>
            <w:tcW w:w="2503" w:type="dxa"/>
            <w:hideMark/>
          </w:tcPr>
          <w:p w:rsidR="00D41186" w:rsidRPr="00F11C3A" w:rsidRDefault="00D41186" w:rsidP="00143EE2">
            <w:pPr>
              <w:spacing w:line="276" w:lineRule="auto"/>
              <w:jc w:val="center"/>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Category</w:t>
            </w:r>
          </w:p>
        </w:tc>
        <w:tc>
          <w:tcPr>
            <w:tcW w:w="0" w:type="auto"/>
            <w:hideMark/>
          </w:tcPr>
          <w:p w:rsidR="00D41186" w:rsidRPr="00F11C3A" w:rsidRDefault="00D41186" w:rsidP="00143EE2">
            <w:pPr>
              <w:spacing w:line="276" w:lineRule="auto"/>
              <w:jc w:val="center"/>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Features</w:t>
            </w:r>
          </w:p>
        </w:tc>
        <w:tc>
          <w:tcPr>
            <w:tcW w:w="4232" w:type="dxa"/>
            <w:hideMark/>
          </w:tcPr>
          <w:p w:rsidR="00D41186" w:rsidRPr="00F11C3A" w:rsidRDefault="00D41186" w:rsidP="00143EE2">
            <w:pPr>
              <w:spacing w:line="276" w:lineRule="auto"/>
              <w:jc w:val="center"/>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Description</w:t>
            </w:r>
          </w:p>
        </w:tc>
      </w:tr>
      <w:tr w:rsidR="00D41186" w:rsidRPr="00F11C3A" w:rsidTr="00143EE2">
        <w:trPr>
          <w:trHeight w:val="1155"/>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Price Indicators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Close, Returns, </w:t>
            </w:r>
            <w:proofErr w:type="spellStart"/>
            <w:r w:rsidRPr="00F11C3A">
              <w:rPr>
                <w:rFonts w:ascii="Times New Roman" w:eastAsia="Times New Roman" w:hAnsi="Times New Roman" w:cs="Times New Roman"/>
                <w:kern w:val="0"/>
                <w14:ligatures w14:val="none"/>
              </w:rPr>
              <w:t>Log_Returns</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Price_Range</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Price_Range_Pct</w:t>
            </w:r>
            <w:proofErr w:type="spellEnd"/>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Basic price measurements and their derivatives, capturing daily price movements and ranges</w:t>
            </w:r>
          </w:p>
        </w:tc>
      </w:tr>
      <w:tr w:rsidR="00D41186" w:rsidRPr="00F11C3A" w:rsidTr="00143EE2">
        <w:trPr>
          <w:trHeight w:val="1168"/>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Moving Averages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MA_X, EMA_X, </w:t>
            </w:r>
            <w:proofErr w:type="spellStart"/>
            <w:r w:rsidRPr="00F11C3A">
              <w:rPr>
                <w:rFonts w:ascii="Times New Roman" w:eastAsia="Times New Roman" w:hAnsi="Times New Roman" w:cs="Times New Roman"/>
                <w:kern w:val="0"/>
                <w14:ligatures w14:val="none"/>
              </w:rPr>
              <w:t>Returns_Xd</w:t>
            </w:r>
            <w:proofErr w:type="spellEnd"/>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Various time-window averages (X=5,10,20,50,200 days) providing trend information</w:t>
            </w:r>
          </w:p>
        </w:tc>
      </w:tr>
      <w:tr w:rsidR="00D41186" w:rsidRPr="00F11C3A" w:rsidTr="00143EE2">
        <w:trPr>
          <w:trHeight w:val="1155"/>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Volatility Metrics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proofErr w:type="spellStart"/>
            <w:r w:rsidRPr="00F11C3A">
              <w:rPr>
                <w:rFonts w:ascii="Times New Roman" w:eastAsia="Times New Roman" w:hAnsi="Times New Roman" w:cs="Times New Roman"/>
                <w:kern w:val="0"/>
                <w14:ligatures w14:val="none"/>
              </w:rPr>
              <w:t>Volatility_Xd</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Volume_MA_Xd</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BB_Width_X</w:t>
            </w:r>
            <w:proofErr w:type="spellEnd"/>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Measures of price and volume variability, including Bollinger Band indicators</w:t>
            </w:r>
          </w:p>
        </w:tc>
      </w:tr>
      <w:tr w:rsidR="00D41186" w:rsidRPr="00F11C3A" w:rsidTr="00143EE2">
        <w:trPr>
          <w:trHeight w:val="1155"/>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Technical Indicators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RSI_X, MACD, </w:t>
            </w:r>
            <w:proofErr w:type="spellStart"/>
            <w:r w:rsidRPr="00F11C3A">
              <w:rPr>
                <w:rFonts w:ascii="Times New Roman" w:eastAsia="Times New Roman" w:hAnsi="Times New Roman" w:cs="Times New Roman"/>
                <w:kern w:val="0"/>
                <w14:ligatures w14:val="none"/>
              </w:rPr>
              <w:t>Signal_Line</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MACD_Histogram</w:t>
            </w:r>
            <w:proofErr w:type="spellEnd"/>
            <w:r w:rsidRPr="00F11C3A">
              <w:rPr>
                <w:rFonts w:ascii="Times New Roman" w:eastAsia="Times New Roman" w:hAnsi="Times New Roman" w:cs="Times New Roman"/>
                <w:kern w:val="0"/>
                <w14:ligatures w14:val="none"/>
              </w:rPr>
              <w:t xml:space="preserve">, Momentum_14, ROC_14, MFI_X, </w:t>
            </w:r>
            <w:proofErr w:type="spellStart"/>
            <w:r w:rsidRPr="00F11C3A">
              <w:rPr>
                <w:rFonts w:ascii="Times New Roman" w:eastAsia="Times New Roman" w:hAnsi="Times New Roman" w:cs="Times New Roman"/>
                <w:kern w:val="0"/>
                <w14:ligatures w14:val="none"/>
              </w:rPr>
              <w:t>Channel_Width_X</w:t>
            </w:r>
            <w:proofErr w:type="spellEnd"/>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Advanced technical analysis indicators measuring momentum, trend strength, and price dynamics</w:t>
            </w:r>
          </w:p>
        </w:tc>
      </w:tr>
      <w:tr w:rsidR="00D41186" w:rsidRPr="00F11C3A" w:rsidTr="00143EE2">
        <w:trPr>
          <w:trHeight w:val="775"/>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Volume Indicators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OBV, </w:t>
            </w:r>
            <w:proofErr w:type="spellStart"/>
            <w:r w:rsidRPr="00F11C3A">
              <w:rPr>
                <w:rFonts w:ascii="Times New Roman" w:eastAsia="Times New Roman" w:hAnsi="Times New Roman" w:cs="Times New Roman"/>
                <w:kern w:val="0"/>
                <w14:ligatures w14:val="none"/>
              </w:rPr>
              <w:t>Volume_Ratio</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Volume_StdDev</w:t>
            </w:r>
            <w:proofErr w:type="spellEnd"/>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Metrics tracking trading volume patterns and anomalies</w:t>
            </w:r>
          </w:p>
        </w:tc>
      </w:tr>
      <w:tr w:rsidR="00D41186" w:rsidRPr="00F11C3A" w:rsidTr="00143EE2">
        <w:trPr>
          <w:trHeight w:val="1537"/>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Fundamental Features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proofErr w:type="spellStart"/>
            <w:r w:rsidRPr="00F11C3A">
              <w:rPr>
                <w:rFonts w:ascii="Times New Roman" w:eastAsia="Times New Roman" w:hAnsi="Times New Roman" w:cs="Times New Roman"/>
                <w:kern w:val="0"/>
                <w14:ligatures w14:val="none"/>
              </w:rPr>
              <w:t>PE_Ratio</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PB_Ratio</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Dividend_Yield</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Profit_Margin</w:t>
            </w:r>
            <w:proofErr w:type="spellEnd"/>
            <w:r w:rsidRPr="00F11C3A">
              <w:rPr>
                <w:rFonts w:ascii="Times New Roman" w:eastAsia="Times New Roman" w:hAnsi="Times New Roman" w:cs="Times New Roman"/>
                <w:kern w:val="0"/>
                <w14:ligatures w14:val="none"/>
              </w:rPr>
              <w:t xml:space="preserve">, Beta, </w:t>
            </w:r>
            <w:proofErr w:type="spellStart"/>
            <w:r w:rsidRPr="00F11C3A">
              <w:rPr>
                <w:rFonts w:ascii="Times New Roman" w:eastAsia="Times New Roman" w:hAnsi="Times New Roman" w:cs="Times New Roman"/>
                <w:kern w:val="0"/>
                <w14:ligatures w14:val="none"/>
              </w:rPr>
              <w:t>Enterprise_Value</w:t>
            </w:r>
            <w:proofErr w:type="spellEnd"/>
            <w:r w:rsidRPr="00F11C3A">
              <w:rPr>
                <w:rFonts w:ascii="Times New Roman" w:eastAsia="Times New Roman" w:hAnsi="Times New Roman" w:cs="Times New Roman"/>
                <w:kern w:val="0"/>
                <w14:ligatures w14:val="none"/>
              </w:rPr>
              <w:t xml:space="preserve">, </w:t>
            </w:r>
            <w:proofErr w:type="spellStart"/>
            <w:proofErr w:type="gramStart"/>
            <w:r w:rsidRPr="00F11C3A">
              <w:rPr>
                <w:rFonts w:ascii="Times New Roman" w:eastAsia="Times New Roman" w:hAnsi="Times New Roman" w:cs="Times New Roman"/>
                <w:kern w:val="0"/>
                <w14:ligatures w14:val="none"/>
              </w:rPr>
              <w:t>Forward</w:t>
            </w:r>
            <w:proofErr w:type="gramEnd"/>
            <w:r w:rsidRPr="00F11C3A">
              <w:rPr>
                <w:rFonts w:ascii="Times New Roman" w:eastAsia="Times New Roman" w:hAnsi="Times New Roman" w:cs="Times New Roman"/>
                <w:kern w:val="0"/>
                <w14:ligatures w14:val="none"/>
              </w:rPr>
              <w:t>_EPS</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Trailing_EPS</w:t>
            </w:r>
            <w:proofErr w:type="spellEnd"/>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Company-specific financial and valuation metrics</w:t>
            </w:r>
          </w:p>
        </w:tc>
      </w:tr>
      <w:tr w:rsidR="00D41186" w:rsidRPr="00F11C3A" w:rsidTr="00143EE2">
        <w:trPr>
          <w:trHeight w:val="775"/>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Market Features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proofErr w:type="spellStart"/>
            <w:r w:rsidRPr="00F11C3A">
              <w:rPr>
                <w:rFonts w:ascii="Times New Roman" w:eastAsia="Times New Roman" w:hAnsi="Times New Roman" w:cs="Times New Roman"/>
                <w:kern w:val="0"/>
                <w14:ligatures w14:val="none"/>
              </w:rPr>
              <w:t>Market_Return</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Market_Volatility</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Rolling_Beta</w:t>
            </w:r>
            <w:proofErr w:type="spellEnd"/>
            <w:r w:rsidRPr="00F11C3A">
              <w:rPr>
                <w:rFonts w:ascii="Times New Roman" w:eastAsia="Times New Roman" w:hAnsi="Times New Roman" w:cs="Times New Roman"/>
                <w:kern w:val="0"/>
                <w14:ligatures w14:val="none"/>
              </w:rPr>
              <w:t>, VIX, VIX_MA_10</w:t>
            </w:r>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Broader market indicators and their relationship to individual securities</w:t>
            </w:r>
          </w:p>
        </w:tc>
      </w:tr>
    </w:tbl>
    <w:p w:rsidR="00793F5D" w:rsidRPr="00793F5D" w:rsidRDefault="00793F5D" w:rsidP="00793F5D">
      <w:pPr>
        <w:spacing w:after="0" w:line="360" w:lineRule="auto"/>
        <w:ind w:left="720"/>
        <w:rPr>
          <w:rFonts w:ascii="Times New Roman" w:eastAsia="Times New Roman" w:hAnsi="Times New Roman" w:cs="Times New Roman"/>
          <w:sz w:val="24"/>
          <w:szCs w:val="24"/>
        </w:rPr>
      </w:pPr>
    </w:p>
    <w:p w:rsidR="00793F5D" w:rsidRPr="00793F5D" w:rsidRDefault="00793F5D" w:rsidP="00793F5D">
      <w:pPr>
        <w:spacing w:after="0" w:line="36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With only 1.9% missing values and an average of 1,242.8 data points per company, the dataset’s high quality and volume (365.78 MB) make it ideal for training complex models like CNN-LSTM.</w:t>
      </w:r>
    </w:p>
    <w:p w:rsidR="00793F5D" w:rsidRPr="00793F5D" w:rsidRDefault="00793F5D" w:rsidP="00793F5D">
      <w:pPr>
        <w:spacing w:after="0" w:line="240" w:lineRule="auto"/>
        <w:rPr>
          <w:rFonts w:ascii="Times New Roman" w:eastAsia="Times New Roman" w:hAnsi="Times New Roman" w:cs="Times New Roman"/>
          <w:sz w:val="24"/>
          <w:szCs w:val="24"/>
        </w:rPr>
      </w:pPr>
    </w:p>
    <w:p w:rsidR="00793F5D" w:rsidRPr="00793F5D" w:rsidRDefault="00896349" w:rsidP="00793F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93F5D" w:rsidRPr="00793F5D" w:rsidRDefault="00793F5D" w:rsidP="00793F5D">
      <w:pPr>
        <w:spacing w:after="0" w:line="240" w:lineRule="auto"/>
        <w:outlineLvl w:val="2"/>
        <w:rPr>
          <w:rFonts w:ascii="Times New Roman" w:eastAsia="Times New Roman" w:hAnsi="Times New Roman" w:cs="Times New Roman"/>
          <w:b/>
          <w:bCs/>
          <w:sz w:val="27"/>
          <w:szCs w:val="27"/>
        </w:rPr>
      </w:pPr>
      <w:bookmarkStart w:id="9" w:name="_Toc191391574"/>
      <w:r w:rsidRPr="00793F5D">
        <w:rPr>
          <w:rFonts w:ascii="Times New Roman" w:eastAsia="Times New Roman" w:hAnsi="Times New Roman" w:cs="Times New Roman"/>
          <w:b/>
          <w:bCs/>
          <w:sz w:val="27"/>
          <w:szCs w:val="27"/>
        </w:rPr>
        <w:t>References</w:t>
      </w:r>
      <w:bookmarkEnd w:id="9"/>
    </w:p>
    <w:p w:rsidR="00793F5D" w:rsidRPr="00793F5D" w:rsidRDefault="00793F5D" w:rsidP="00793F5D">
      <w:pPr>
        <w:spacing w:after="0" w:line="240" w:lineRule="auto"/>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Huang, J., Chai, J., &amp; Cho, S. (2020). Deep learning in finance and banking: A literature review and classification. </w:t>
      </w:r>
      <w:r w:rsidRPr="00793F5D">
        <w:rPr>
          <w:rFonts w:ascii="Times New Roman" w:eastAsia="Times New Roman" w:hAnsi="Times New Roman" w:cs="Times New Roman"/>
          <w:i/>
          <w:iCs/>
          <w:sz w:val="24"/>
          <w:szCs w:val="24"/>
        </w:rPr>
        <w:t>Frontiers of Business Research in China, 14</w:t>
      </w:r>
      <w:r w:rsidRPr="00793F5D">
        <w:rPr>
          <w:rFonts w:ascii="Times New Roman" w:eastAsia="Times New Roman" w:hAnsi="Times New Roman" w:cs="Times New Roman"/>
          <w:sz w:val="24"/>
          <w:szCs w:val="24"/>
        </w:rPr>
        <w:t>, 13.</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Kamalov</w:t>
      </w:r>
      <w:proofErr w:type="spellEnd"/>
      <w:r w:rsidRPr="00793F5D">
        <w:rPr>
          <w:rFonts w:ascii="Times New Roman" w:eastAsia="Times New Roman" w:hAnsi="Times New Roman" w:cs="Times New Roman"/>
          <w:sz w:val="24"/>
          <w:szCs w:val="24"/>
        </w:rPr>
        <w:t xml:space="preserve">, F., </w:t>
      </w:r>
      <w:proofErr w:type="spellStart"/>
      <w:r w:rsidRPr="00793F5D">
        <w:rPr>
          <w:rFonts w:ascii="Times New Roman" w:eastAsia="Times New Roman" w:hAnsi="Times New Roman" w:cs="Times New Roman"/>
          <w:sz w:val="24"/>
          <w:szCs w:val="24"/>
        </w:rPr>
        <w:t>Gurrib</w:t>
      </w:r>
      <w:proofErr w:type="spellEnd"/>
      <w:r w:rsidRPr="00793F5D">
        <w:rPr>
          <w:rFonts w:ascii="Times New Roman" w:eastAsia="Times New Roman" w:hAnsi="Times New Roman" w:cs="Times New Roman"/>
          <w:sz w:val="24"/>
          <w:szCs w:val="24"/>
        </w:rPr>
        <w:t xml:space="preserve">, I., &amp; Rajab, K. (2021). Forecasting with deep learning: S&amp;P 500 index. </w:t>
      </w:r>
      <w:proofErr w:type="spellStart"/>
      <w:r w:rsidRPr="00793F5D">
        <w:rPr>
          <w:rFonts w:ascii="Times New Roman" w:eastAsia="Times New Roman" w:hAnsi="Times New Roman" w:cs="Times New Roman"/>
          <w:i/>
          <w:iCs/>
          <w:sz w:val="24"/>
          <w:szCs w:val="24"/>
        </w:rPr>
        <w:t>arXiv</w:t>
      </w:r>
      <w:proofErr w:type="spellEnd"/>
      <w:r w:rsidRPr="00793F5D">
        <w:rPr>
          <w:rFonts w:ascii="Times New Roman" w:eastAsia="Times New Roman" w:hAnsi="Times New Roman" w:cs="Times New Roman"/>
          <w:sz w:val="24"/>
          <w:szCs w:val="24"/>
        </w:rPr>
        <w:t>.</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Lee, J., &amp; Kang, J. (2020). Effectively training neural networks for stock index prediction: Predicting the S&amp;P 500 index without using its index data. </w:t>
      </w:r>
      <w:proofErr w:type="spellStart"/>
      <w:r w:rsidRPr="00793F5D">
        <w:rPr>
          <w:rFonts w:ascii="Times New Roman" w:eastAsia="Times New Roman" w:hAnsi="Times New Roman" w:cs="Times New Roman"/>
          <w:i/>
          <w:iCs/>
          <w:sz w:val="24"/>
          <w:szCs w:val="24"/>
        </w:rPr>
        <w:t>PLoS</w:t>
      </w:r>
      <w:proofErr w:type="spellEnd"/>
      <w:r w:rsidRPr="00793F5D">
        <w:rPr>
          <w:rFonts w:ascii="Times New Roman" w:eastAsia="Times New Roman" w:hAnsi="Times New Roman" w:cs="Times New Roman"/>
          <w:i/>
          <w:iCs/>
          <w:sz w:val="24"/>
          <w:szCs w:val="24"/>
        </w:rPr>
        <w:t xml:space="preserve"> ONE, 15</w:t>
      </w:r>
      <w:r w:rsidRPr="00793F5D">
        <w:rPr>
          <w:rFonts w:ascii="Times New Roman" w:eastAsia="Times New Roman" w:hAnsi="Times New Roman" w:cs="Times New Roman"/>
          <w:sz w:val="24"/>
          <w:szCs w:val="24"/>
        </w:rPr>
        <w:t>(4), Article e0230635.</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Livieris</w:t>
      </w:r>
      <w:proofErr w:type="spellEnd"/>
      <w:r w:rsidRPr="00793F5D">
        <w:rPr>
          <w:rFonts w:ascii="Times New Roman" w:eastAsia="Times New Roman" w:hAnsi="Times New Roman" w:cs="Times New Roman"/>
          <w:sz w:val="24"/>
          <w:szCs w:val="24"/>
        </w:rPr>
        <w:t xml:space="preserve">, I. E., </w:t>
      </w:r>
      <w:proofErr w:type="spellStart"/>
      <w:r w:rsidRPr="00793F5D">
        <w:rPr>
          <w:rFonts w:ascii="Times New Roman" w:eastAsia="Times New Roman" w:hAnsi="Times New Roman" w:cs="Times New Roman"/>
          <w:sz w:val="24"/>
          <w:szCs w:val="24"/>
        </w:rPr>
        <w:t>Pintelas</w:t>
      </w:r>
      <w:proofErr w:type="spellEnd"/>
      <w:r w:rsidRPr="00793F5D">
        <w:rPr>
          <w:rFonts w:ascii="Times New Roman" w:eastAsia="Times New Roman" w:hAnsi="Times New Roman" w:cs="Times New Roman"/>
          <w:sz w:val="24"/>
          <w:szCs w:val="24"/>
        </w:rPr>
        <w:t xml:space="preserve">, E., &amp; </w:t>
      </w:r>
      <w:proofErr w:type="spellStart"/>
      <w:r w:rsidRPr="00793F5D">
        <w:rPr>
          <w:rFonts w:ascii="Times New Roman" w:eastAsia="Times New Roman" w:hAnsi="Times New Roman" w:cs="Times New Roman"/>
          <w:sz w:val="24"/>
          <w:szCs w:val="24"/>
        </w:rPr>
        <w:t>Pintelas</w:t>
      </w:r>
      <w:proofErr w:type="spellEnd"/>
      <w:r w:rsidRPr="00793F5D">
        <w:rPr>
          <w:rFonts w:ascii="Times New Roman" w:eastAsia="Times New Roman" w:hAnsi="Times New Roman" w:cs="Times New Roman"/>
          <w:sz w:val="24"/>
          <w:szCs w:val="24"/>
        </w:rPr>
        <w:t xml:space="preserve">, P. (2021). A CNN-LSTM model for gold price time-series forecasting. </w:t>
      </w:r>
      <w:r w:rsidRPr="00793F5D">
        <w:rPr>
          <w:rFonts w:ascii="Times New Roman" w:eastAsia="Times New Roman" w:hAnsi="Times New Roman" w:cs="Times New Roman"/>
          <w:i/>
          <w:iCs/>
          <w:sz w:val="24"/>
          <w:szCs w:val="24"/>
        </w:rPr>
        <w:t>Neural Computing and Applications, 33</w:t>
      </w:r>
      <w:r w:rsidRPr="00793F5D">
        <w:rPr>
          <w:rFonts w:ascii="Times New Roman" w:eastAsia="Times New Roman" w:hAnsi="Times New Roman" w:cs="Times New Roman"/>
          <w:sz w:val="24"/>
          <w:szCs w:val="24"/>
        </w:rPr>
        <w:t>(7), 2445-2459.</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Murphy, J. J. (2022). </w:t>
      </w:r>
      <w:r w:rsidRPr="00793F5D">
        <w:rPr>
          <w:rFonts w:ascii="Times New Roman" w:eastAsia="Times New Roman" w:hAnsi="Times New Roman" w:cs="Times New Roman"/>
          <w:i/>
          <w:iCs/>
          <w:sz w:val="24"/>
          <w:szCs w:val="24"/>
        </w:rPr>
        <w:t>Technical Analysis of the Financial Markets</w:t>
      </w:r>
      <w:r w:rsidRPr="00793F5D">
        <w:rPr>
          <w:rFonts w:ascii="Times New Roman" w:eastAsia="Times New Roman" w:hAnsi="Times New Roman" w:cs="Times New Roman"/>
          <w:sz w:val="24"/>
          <w:szCs w:val="24"/>
        </w:rPr>
        <w:t>. New York Institute of Finance.</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Ozbayoglu</w:t>
      </w:r>
      <w:proofErr w:type="spellEnd"/>
      <w:r w:rsidRPr="00793F5D">
        <w:rPr>
          <w:rFonts w:ascii="Times New Roman" w:eastAsia="Times New Roman" w:hAnsi="Times New Roman" w:cs="Times New Roman"/>
          <w:sz w:val="24"/>
          <w:szCs w:val="24"/>
        </w:rPr>
        <w:t xml:space="preserve">, A. M., </w:t>
      </w:r>
      <w:proofErr w:type="spellStart"/>
      <w:r w:rsidRPr="00793F5D">
        <w:rPr>
          <w:rFonts w:ascii="Times New Roman" w:eastAsia="Times New Roman" w:hAnsi="Times New Roman" w:cs="Times New Roman"/>
          <w:sz w:val="24"/>
          <w:szCs w:val="24"/>
        </w:rPr>
        <w:t>Gudelek</w:t>
      </w:r>
      <w:proofErr w:type="spellEnd"/>
      <w:r w:rsidRPr="00793F5D">
        <w:rPr>
          <w:rFonts w:ascii="Times New Roman" w:eastAsia="Times New Roman" w:hAnsi="Times New Roman" w:cs="Times New Roman"/>
          <w:sz w:val="24"/>
          <w:szCs w:val="24"/>
        </w:rPr>
        <w:t xml:space="preserve">, M. U., &amp; </w:t>
      </w:r>
      <w:proofErr w:type="spellStart"/>
      <w:r w:rsidRPr="00793F5D">
        <w:rPr>
          <w:rFonts w:ascii="Times New Roman" w:eastAsia="Times New Roman" w:hAnsi="Times New Roman" w:cs="Times New Roman"/>
          <w:sz w:val="24"/>
          <w:szCs w:val="24"/>
        </w:rPr>
        <w:t>Sezer</w:t>
      </w:r>
      <w:proofErr w:type="spellEnd"/>
      <w:r w:rsidRPr="00793F5D">
        <w:rPr>
          <w:rFonts w:ascii="Times New Roman" w:eastAsia="Times New Roman" w:hAnsi="Times New Roman" w:cs="Times New Roman"/>
          <w:sz w:val="24"/>
          <w:szCs w:val="24"/>
        </w:rPr>
        <w:t xml:space="preserve">, O. B. (2020). Deep learning for financial applications: A survey. </w:t>
      </w:r>
      <w:r w:rsidRPr="00793F5D">
        <w:rPr>
          <w:rFonts w:ascii="Times New Roman" w:eastAsia="Times New Roman" w:hAnsi="Times New Roman" w:cs="Times New Roman"/>
          <w:i/>
          <w:iCs/>
          <w:sz w:val="24"/>
          <w:szCs w:val="24"/>
        </w:rPr>
        <w:t>Applied Soft Computing, 93</w:t>
      </w:r>
      <w:r w:rsidRPr="00793F5D">
        <w:rPr>
          <w:rFonts w:ascii="Times New Roman" w:eastAsia="Times New Roman" w:hAnsi="Times New Roman" w:cs="Times New Roman"/>
          <w:sz w:val="24"/>
          <w:szCs w:val="24"/>
        </w:rPr>
        <w:t>, Article 106384.</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Patel, J., Shah, S., Thakkar, P., &amp; Kotecha, K. (2015). Stock prediction based on technical indicators using deep learning model. </w:t>
      </w:r>
      <w:r w:rsidRPr="00793F5D">
        <w:rPr>
          <w:rFonts w:ascii="Times New Roman" w:eastAsia="Times New Roman" w:hAnsi="Times New Roman" w:cs="Times New Roman"/>
          <w:i/>
          <w:iCs/>
          <w:sz w:val="24"/>
          <w:szCs w:val="24"/>
        </w:rPr>
        <w:t>Computers, Materials &amp; Continua, 70</w:t>
      </w:r>
      <w:r w:rsidRPr="00793F5D">
        <w:rPr>
          <w:rFonts w:ascii="Times New Roman" w:eastAsia="Times New Roman" w:hAnsi="Times New Roman" w:cs="Times New Roman"/>
          <w:sz w:val="24"/>
          <w:szCs w:val="24"/>
        </w:rPr>
        <w:t>(1), 287-303.</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S&amp;P Global. (2024). </w:t>
      </w:r>
      <w:r w:rsidRPr="00793F5D">
        <w:rPr>
          <w:rFonts w:ascii="Times New Roman" w:eastAsia="Times New Roman" w:hAnsi="Times New Roman" w:cs="Times New Roman"/>
          <w:i/>
          <w:iCs/>
          <w:sz w:val="24"/>
          <w:szCs w:val="24"/>
        </w:rPr>
        <w:t>S&amp;P 500 Index Methodology</w:t>
      </w:r>
      <w:r w:rsidRPr="00793F5D">
        <w:rPr>
          <w:rFonts w:ascii="Times New Roman" w:eastAsia="Times New Roman" w:hAnsi="Times New Roman" w:cs="Times New Roman"/>
          <w:sz w:val="24"/>
          <w:szCs w:val="24"/>
        </w:rPr>
        <w:t xml:space="preserve">. Retrieved from </w:t>
      </w:r>
      <w:hyperlink r:id="rId6" w:tgtFrame="_blank" w:history="1">
        <w:r w:rsidRPr="00793F5D">
          <w:rPr>
            <w:rFonts w:ascii="Times New Roman" w:eastAsia="Times New Roman" w:hAnsi="Times New Roman" w:cs="Times New Roman"/>
            <w:color w:val="0000FF"/>
            <w:sz w:val="24"/>
            <w:szCs w:val="24"/>
            <w:u w:val="single"/>
          </w:rPr>
          <w:t>https://www.spglobal.com/spdji/en/documents/methodologies/methodology-sp-us-indices.pdf</w:t>
        </w:r>
      </w:hyperlink>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Sezer</w:t>
      </w:r>
      <w:proofErr w:type="spellEnd"/>
      <w:r w:rsidRPr="00793F5D">
        <w:rPr>
          <w:rFonts w:ascii="Times New Roman" w:eastAsia="Times New Roman" w:hAnsi="Times New Roman" w:cs="Times New Roman"/>
          <w:sz w:val="24"/>
          <w:szCs w:val="24"/>
        </w:rPr>
        <w:t xml:space="preserve">, O. B., </w:t>
      </w:r>
      <w:proofErr w:type="spellStart"/>
      <w:r w:rsidRPr="00793F5D">
        <w:rPr>
          <w:rFonts w:ascii="Times New Roman" w:eastAsia="Times New Roman" w:hAnsi="Times New Roman" w:cs="Times New Roman"/>
          <w:sz w:val="24"/>
          <w:szCs w:val="24"/>
        </w:rPr>
        <w:t>Gudelek</w:t>
      </w:r>
      <w:proofErr w:type="spellEnd"/>
      <w:r w:rsidRPr="00793F5D">
        <w:rPr>
          <w:rFonts w:ascii="Times New Roman" w:eastAsia="Times New Roman" w:hAnsi="Times New Roman" w:cs="Times New Roman"/>
          <w:sz w:val="24"/>
          <w:szCs w:val="24"/>
        </w:rPr>
        <w:t xml:space="preserve">, M. U., &amp; </w:t>
      </w:r>
      <w:proofErr w:type="spellStart"/>
      <w:r w:rsidRPr="00793F5D">
        <w:rPr>
          <w:rFonts w:ascii="Times New Roman" w:eastAsia="Times New Roman" w:hAnsi="Times New Roman" w:cs="Times New Roman"/>
          <w:sz w:val="24"/>
          <w:szCs w:val="24"/>
        </w:rPr>
        <w:t>Ozbayoglu</w:t>
      </w:r>
      <w:proofErr w:type="spellEnd"/>
      <w:r w:rsidRPr="00793F5D">
        <w:rPr>
          <w:rFonts w:ascii="Times New Roman" w:eastAsia="Times New Roman" w:hAnsi="Times New Roman" w:cs="Times New Roman"/>
          <w:sz w:val="24"/>
          <w:szCs w:val="24"/>
        </w:rPr>
        <w:t xml:space="preserve">, A. M. (2020). Financial time series forecasting with deep learning: A systematic literature review: 2005–2019. </w:t>
      </w:r>
      <w:r w:rsidRPr="00793F5D">
        <w:rPr>
          <w:rFonts w:ascii="Times New Roman" w:eastAsia="Times New Roman" w:hAnsi="Times New Roman" w:cs="Times New Roman"/>
          <w:i/>
          <w:iCs/>
          <w:sz w:val="24"/>
          <w:szCs w:val="24"/>
        </w:rPr>
        <w:t>Applied Soft Computing, 90</w:t>
      </w:r>
      <w:r w:rsidRPr="00793F5D">
        <w:rPr>
          <w:rFonts w:ascii="Times New Roman" w:eastAsia="Times New Roman" w:hAnsi="Times New Roman" w:cs="Times New Roman"/>
          <w:sz w:val="24"/>
          <w:szCs w:val="24"/>
        </w:rPr>
        <w:t>, 106181.</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Shah, J., Vaidya, D., &amp; Shah, M. (2022). A comprehensive review on multiple hybrid deep learning approaches for stock prediction. </w:t>
      </w:r>
      <w:r w:rsidRPr="00793F5D">
        <w:rPr>
          <w:rFonts w:ascii="Times New Roman" w:eastAsia="Times New Roman" w:hAnsi="Times New Roman" w:cs="Times New Roman"/>
          <w:i/>
          <w:iCs/>
          <w:sz w:val="24"/>
          <w:szCs w:val="24"/>
        </w:rPr>
        <w:t>Intelligent Systems with Applications, 16</w:t>
      </w:r>
      <w:r w:rsidRPr="00793F5D">
        <w:rPr>
          <w:rFonts w:ascii="Times New Roman" w:eastAsia="Times New Roman" w:hAnsi="Times New Roman" w:cs="Times New Roman"/>
          <w:sz w:val="24"/>
          <w:szCs w:val="24"/>
        </w:rPr>
        <w:t>, Article 200111.</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Sharpe, W. F. (1994). The Sharpe ratio. </w:t>
      </w:r>
      <w:r w:rsidRPr="00793F5D">
        <w:rPr>
          <w:rFonts w:ascii="Times New Roman" w:eastAsia="Times New Roman" w:hAnsi="Times New Roman" w:cs="Times New Roman"/>
          <w:i/>
          <w:iCs/>
          <w:sz w:val="24"/>
          <w:szCs w:val="24"/>
        </w:rPr>
        <w:t>Journal of Portfolio Management, 21</w:t>
      </w:r>
      <w:r w:rsidRPr="00793F5D">
        <w:rPr>
          <w:rFonts w:ascii="Times New Roman" w:eastAsia="Times New Roman" w:hAnsi="Times New Roman" w:cs="Times New Roman"/>
          <w:sz w:val="24"/>
          <w:szCs w:val="24"/>
        </w:rPr>
        <w:t>(1), 49-58.</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Wu, J. M.-T., Li, Z., </w:t>
      </w:r>
      <w:proofErr w:type="spellStart"/>
      <w:r w:rsidRPr="00793F5D">
        <w:rPr>
          <w:rFonts w:ascii="Times New Roman" w:eastAsia="Times New Roman" w:hAnsi="Times New Roman" w:cs="Times New Roman"/>
          <w:sz w:val="24"/>
          <w:szCs w:val="24"/>
        </w:rPr>
        <w:t>Herencsar</w:t>
      </w:r>
      <w:proofErr w:type="spellEnd"/>
      <w:r w:rsidRPr="00793F5D">
        <w:rPr>
          <w:rFonts w:ascii="Times New Roman" w:eastAsia="Times New Roman" w:hAnsi="Times New Roman" w:cs="Times New Roman"/>
          <w:sz w:val="24"/>
          <w:szCs w:val="24"/>
        </w:rPr>
        <w:t xml:space="preserve">, N., Vo, B., &amp; Lin, J. C.-W. (2023). A graph-based CNN-LSTM stock price prediction algorithm with leading indicators. </w:t>
      </w:r>
      <w:r w:rsidRPr="00793F5D">
        <w:rPr>
          <w:rFonts w:ascii="Times New Roman" w:eastAsia="Times New Roman" w:hAnsi="Times New Roman" w:cs="Times New Roman"/>
          <w:i/>
          <w:iCs/>
          <w:sz w:val="24"/>
          <w:szCs w:val="24"/>
        </w:rPr>
        <w:t>Multimedia Systems, 29</w:t>
      </w:r>
      <w:r w:rsidRPr="00793F5D">
        <w:rPr>
          <w:rFonts w:ascii="Times New Roman" w:eastAsia="Times New Roman" w:hAnsi="Times New Roman" w:cs="Times New Roman"/>
          <w:sz w:val="24"/>
          <w:szCs w:val="24"/>
        </w:rPr>
        <w:t>(3), 1751–1770.</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lastRenderedPageBreak/>
        <w:t xml:space="preserve">Yahoo Finance. (2024). </w:t>
      </w:r>
      <w:r w:rsidRPr="00793F5D">
        <w:rPr>
          <w:rFonts w:ascii="Times New Roman" w:eastAsia="Times New Roman" w:hAnsi="Times New Roman" w:cs="Times New Roman"/>
          <w:i/>
          <w:iCs/>
          <w:sz w:val="24"/>
          <w:szCs w:val="24"/>
        </w:rPr>
        <w:t>Yahoo Finance API Documentation</w:t>
      </w:r>
      <w:r w:rsidRPr="00793F5D">
        <w:rPr>
          <w:rFonts w:ascii="Times New Roman" w:eastAsia="Times New Roman" w:hAnsi="Times New Roman" w:cs="Times New Roman"/>
          <w:sz w:val="24"/>
          <w:szCs w:val="24"/>
        </w:rPr>
        <w:t xml:space="preserve">. Retrieved from </w:t>
      </w:r>
      <w:hyperlink r:id="rId7" w:tgtFrame="_blank" w:history="1">
        <w:r w:rsidRPr="00793F5D">
          <w:rPr>
            <w:rFonts w:ascii="Times New Roman" w:eastAsia="Times New Roman" w:hAnsi="Times New Roman" w:cs="Times New Roman"/>
            <w:color w:val="0000FF"/>
            <w:sz w:val="24"/>
            <w:szCs w:val="24"/>
            <w:u w:val="single"/>
          </w:rPr>
          <w:t>https://pypi.org/project/yfinance/</w:t>
        </w:r>
      </w:hyperlink>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EE3D76" w:rsidRDefault="00EE3D76" w:rsidP="00793F5D">
      <w:pPr>
        <w:spacing w:after="0"/>
      </w:pPr>
    </w:p>
    <w:sectPr w:rsidR="00EE3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AB4"/>
    <w:multiLevelType w:val="multilevel"/>
    <w:tmpl w:val="7B3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9195E"/>
    <w:multiLevelType w:val="multilevel"/>
    <w:tmpl w:val="BFD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B37F7"/>
    <w:multiLevelType w:val="multilevel"/>
    <w:tmpl w:val="A0BA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22D8F"/>
    <w:multiLevelType w:val="multilevel"/>
    <w:tmpl w:val="1CAC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B160F"/>
    <w:multiLevelType w:val="multilevel"/>
    <w:tmpl w:val="F0E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D6E97"/>
    <w:multiLevelType w:val="multilevel"/>
    <w:tmpl w:val="E40E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7577E"/>
    <w:multiLevelType w:val="multilevel"/>
    <w:tmpl w:val="7E0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5D"/>
    <w:rsid w:val="00114E38"/>
    <w:rsid w:val="00147E2F"/>
    <w:rsid w:val="00793F5D"/>
    <w:rsid w:val="00896349"/>
    <w:rsid w:val="00D41186"/>
    <w:rsid w:val="00E04D48"/>
    <w:rsid w:val="00EE3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D952"/>
  <w15:chartTrackingRefBased/>
  <w15:docId w15:val="{451DF197-FA72-4BD9-8629-26D98A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93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F5D"/>
    <w:rPr>
      <w:rFonts w:ascii="Times New Roman" w:eastAsia="Times New Roman" w:hAnsi="Times New Roman" w:cs="Times New Roman"/>
      <w:b/>
      <w:bCs/>
      <w:sz w:val="27"/>
      <w:szCs w:val="27"/>
    </w:rPr>
  </w:style>
  <w:style w:type="paragraph" w:customStyle="1" w:styleId="break-words">
    <w:name w:val="break-words"/>
    <w:basedOn w:val="Normal"/>
    <w:rsid w:val="00793F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F5D"/>
    <w:rPr>
      <w:b/>
      <w:bCs/>
    </w:rPr>
  </w:style>
  <w:style w:type="character" w:styleId="Emphasis">
    <w:name w:val="Emphasis"/>
    <w:basedOn w:val="DefaultParagraphFont"/>
    <w:uiPriority w:val="20"/>
    <w:qFormat/>
    <w:rsid w:val="00793F5D"/>
    <w:rPr>
      <w:i/>
      <w:iCs/>
    </w:rPr>
  </w:style>
  <w:style w:type="character" w:styleId="Hyperlink">
    <w:name w:val="Hyperlink"/>
    <w:basedOn w:val="DefaultParagraphFont"/>
    <w:uiPriority w:val="99"/>
    <w:unhideWhenUsed/>
    <w:rsid w:val="00793F5D"/>
    <w:rPr>
      <w:color w:val="0000FF"/>
      <w:u w:val="single"/>
    </w:rPr>
  </w:style>
  <w:style w:type="table" w:styleId="TableGrid">
    <w:name w:val="Table Grid"/>
    <w:basedOn w:val="TableNormal"/>
    <w:uiPriority w:val="39"/>
    <w:rsid w:val="00D41186"/>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186"/>
    <w:pPr>
      <w:spacing w:line="256" w:lineRule="auto"/>
      <w:ind w:left="720"/>
      <w:contextualSpacing/>
    </w:pPr>
  </w:style>
  <w:style w:type="paragraph" w:styleId="NormalWeb">
    <w:name w:val="Normal (Web)"/>
    <w:basedOn w:val="Normal"/>
    <w:uiPriority w:val="99"/>
    <w:unhideWhenUsed/>
    <w:rsid w:val="00D411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14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4E38"/>
  </w:style>
  <w:style w:type="character" w:customStyle="1" w:styleId="Heading1Char">
    <w:name w:val="Heading 1 Char"/>
    <w:basedOn w:val="DefaultParagraphFont"/>
    <w:link w:val="Heading1"/>
    <w:uiPriority w:val="9"/>
    <w:rsid w:val="00114E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E38"/>
    <w:pPr>
      <w:outlineLvl w:val="9"/>
    </w:pPr>
  </w:style>
  <w:style w:type="paragraph" w:styleId="TOC1">
    <w:name w:val="toc 1"/>
    <w:basedOn w:val="Normal"/>
    <w:next w:val="Normal"/>
    <w:autoRedefine/>
    <w:uiPriority w:val="39"/>
    <w:unhideWhenUsed/>
    <w:rsid w:val="00114E38"/>
    <w:pPr>
      <w:spacing w:after="100" w:line="278" w:lineRule="auto"/>
    </w:pPr>
    <w:rPr>
      <w:kern w:val="2"/>
      <w:sz w:val="24"/>
      <w:szCs w:val="24"/>
      <w14:ligatures w14:val="standardContextual"/>
    </w:rPr>
  </w:style>
  <w:style w:type="paragraph" w:styleId="TOC3">
    <w:name w:val="toc 3"/>
    <w:basedOn w:val="Normal"/>
    <w:next w:val="Normal"/>
    <w:autoRedefine/>
    <w:uiPriority w:val="39"/>
    <w:unhideWhenUsed/>
    <w:rsid w:val="00114E38"/>
    <w:pPr>
      <w:spacing w:after="100" w:line="278" w:lineRule="auto"/>
      <w:ind w:left="480"/>
    </w:pPr>
    <w:rPr>
      <w:kern w:val="2"/>
      <w:sz w:val="24"/>
      <w:szCs w:val="24"/>
      <w14:ligatures w14:val="standardContextual"/>
    </w:rPr>
  </w:style>
  <w:style w:type="paragraph" w:styleId="TOC2">
    <w:name w:val="toc 2"/>
    <w:basedOn w:val="Normal"/>
    <w:next w:val="Normal"/>
    <w:autoRedefine/>
    <w:uiPriority w:val="39"/>
    <w:unhideWhenUsed/>
    <w:rsid w:val="00114E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9387">
      <w:bodyDiv w:val="1"/>
      <w:marLeft w:val="0"/>
      <w:marRight w:val="0"/>
      <w:marTop w:val="0"/>
      <w:marBottom w:val="0"/>
      <w:divBdr>
        <w:top w:val="none" w:sz="0" w:space="0" w:color="auto"/>
        <w:left w:val="none" w:sz="0" w:space="0" w:color="auto"/>
        <w:bottom w:val="none" w:sz="0" w:space="0" w:color="auto"/>
        <w:right w:val="none" w:sz="0" w:space="0" w:color="auto"/>
      </w:divBdr>
    </w:div>
    <w:div w:id="415833925">
      <w:bodyDiv w:val="1"/>
      <w:marLeft w:val="0"/>
      <w:marRight w:val="0"/>
      <w:marTop w:val="0"/>
      <w:marBottom w:val="0"/>
      <w:divBdr>
        <w:top w:val="none" w:sz="0" w:space="0" w:color="auto"/>
        <w:left w:val="none" w:sz="0" w:space="0" w:color="auto"/>
        <w:bottom w:val="none" w:sz="0" w:space="0" w:color="auto"/>
        <w:right w:val="none" w:sz="0" w:space="0" w:color="auto"/>
      </w:divBdr>
    </w:div>
    <w:div w:id="554317054">
      <w:bodyDiv w:val="1"/>
      <w:marLeft w:val="0"/>
      <w:marRight w:val="0"/>
      <w:marTop w:val="0"/>
      <w:marBottom w:val="0"/>
      <w:divBdr>
        <w:top w:val="none" w:sz="0" w:space="0" w:color="auto"/>
        <w:left w:val="none" w:sz="0" w:space="0" w:color="auto"/>
        <w:bottom w:val="none" w:sz="0" w:space="0" w:color="auto"/>
        <w:right w:val="none" w:sz="0" w:space="0" w:color="auto"/>
      </w:divBdr>
    </w:div>
    <w:div w:id="662203867">
      <w:bodyDiv w:val="1"/>
      <w:marLeft w:val="0"/>
      <w:marRight w:val="0"/>
      <w:marTop w:val="0"/>
      <w:marBottom w:val="0"/>
      <w:divBdr>
        <w:top w:val="none" w:sz="0" w:space="0" w:color="auto"/>
        <w:left w:val="none" w:sz="0" w:space="0" w:color="auto"/>
        <w:bottom w:val="none" w:sz="0" w:space="0" w:color="auto"/>
        <w:right w:val="none" w:sz="0" w:space="0" w:color="auto"/>
      </w:divBdr>
    </w:div>
    <w:div w:id="854344703">
      <w:bodyDiv w:val="1"/>
      <w:marLeft w:val="0"/>
      <w:marRight w:val="0"/>
      <w:marTop w:val="0"/>
      <w:marBottom w:val="0"/>
      <w:divBdr>
        <w:top w:val="none" w:sz="0" w:space="0" w:color="auto"/>
        <w:left w:val="none" w:sz="0" w:space="0" w:color="auto"/>
        <w:bottom w:val="none" w:sz="0" w:space="0" w:color="auto"/>
        <w:right w:val="none" w:sz="0" w:space="0" w:color="auto"/>
      </w:divBdr>
    </w:div>
    <w:div w:id="1094979886">
      <w:bodyDiv w:val="1"/>
      <w:marLeft w:val="0"/>
      <w:marRight w:val="0"/>
      <w:marTop w:val="0"/>
      <w:marBottom w:val="0"/>
      <w:divBdr>
        <w:top w:val="none" w:sz="0" w:space="0" w:color="auto"/>
        <w:left w:val="none" w:sz="0" w:space="0" w:color="auto"/>
        <w:bottom w:val="none" w:sz="0" w:space="0" w:color="auto"/>
        <w:right w:val="none" w:sz="0" w:space="0" w:color="auto"/>
      </w:divBdr>
    </w:div>
    <w:div w:id="1356928354">
      <w:bodyDiv w:val="1"/>
      <w:marLeft w:val="0"/>
      <w:marRight w:val="0"/>
      <w:marTop w:val="0"/>
      <w:marBottom w:val="0"/>
      <w:divBdr>
        <w:top w:val="none" w:sz="0" w:space="0" w:color="auto"/>
        <w:left w:val="none" w:sz="0" w:space="0" w:color="auto"/>
        <w:bottom w:val="none" w:sz="0" w:space="0" w:color="auto"/>
        <w:right w:val="none" w:sz="0" w:space="0" w:color="auto"/>
      </w:divBdr>
    </w:div>
    <w:div w:id="1357806405">
      <w:bodyDiv w:val="1"/>
      <w:marLeft w:val="0"/>
      <w:marRight w:val="0"/>
      <w:marTop w:val="0"/>
      <w:marBottom w:val="0"/>
      <w:divBdr>
        <w:top w:val="none" w:sz="0" w:space="0" w:color="auto"/>
        <w:left w:val="none" w:sz="0" w:space="0" w:color="auto"/>
        <w:bottom w:val="none" w:sz="0" w:space="0" w:color="auto"/>
        <w:right w:val="none" w:sz="0" w:space="0" w:color="auto"/>
      </w:divBdr>
    </w:div>
    <w:div w:id="1560752015">
      <w:bodyDiv w:val="1"/>
      <w:marLeft w:val="0"/>
      <w:marRight w:val="0"/>
      <w:marTop w:val="0"/>
      <w:marBottom w:val="0"/>
      <w:divBdr>
        <w:top w:val="none" w:sz="0" w:space="0" w:color="auto"/>
        <w:left w:val="none" w:sz="0" w:space="0" w:color="auto"/>
        <w:bottom w:val="none" w:sz="0" w:space="0" w:color="auto"/>
        <w:right w:val="none" w:sz="0" w:space="0" w:color="auto"/>
      </w:divBdr>
      <w:divsChild>
        <w:div w:id="22101005">
          <w:marLeft w:val="0"/>
          <w:marRight w:val="0"/>
          <w:marTop w:val="0"/>
          <w:marBottom w:val="0"/>
          <w:divBdr>
            <w:top w:val="none" w:sz="0" w:space="0" w:color="auto"/>
            <w:left w:val="none" w:sz="0" w:space="0" w:color="auto"/>
            <w:bottom w:val="none" w:sz="0" w:space="0" w:color="auto"/>
            <w:right w:val="none" w:sz="0" w:space="0" w:color="auto"/>
          </w:divBdr>
        </w:div>
      </w:divsChild>
    </w:div>
    <w:div w:id="1989895903">
      <w:bodyDiv w:val="1"/>
      <w:marLeft w:val="0"/>
      <w:marRight w:val="0"/>
      <w:marTop w:val="0"/>
      <w:marBottom w:val="0"/>
      <w:divBdr>
        <w:top w:val="none" w:sz="0" w:space="0" w:color="auto"/>
        <w:left w:val="none" w:sz="0" w:space="0" w:color="auto"/>
        <w:bottom w:val="none" w:sz="0" w:space="0" w:color="auto"/>
        <w:right w:val="none" w:sz="0" w:space="0" w:color="auto"/>
      </w:divBdr>
    </w:div>
    <w:div w:id="2022275188">
      <w:bodyDiv w:val="1"/>
      <w:marLeft w:val="0"/>
      <w:marRight w:val="0"/>
      <w:marTop w:val="0"/>
      <w:marBottom w:val="0"/>
      <w:divBdr>
        <w:top w:val="none" w:sz="0" w:space="0" w:color="auto"/>
        <w:left w:val="none" w:sz="0" w:space="0" w:color="auto"/>
        <w:bottom w:val="none" w:sz="0" w:space="0" w:color="auto"/>
        <w:right w:val="none" w:sz="0" w:space="0" w:color="auto"/>
      </w:divBdr>
    </w:div>
    <w:div w:id="212615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yfi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global.com/spdji/en/documents/methodologies/methodology-sp-us-indices.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3</cp:revision>
  <dcterms:created xsi:type="dcterms:W3CDTF">2025-02-24T21:29:00Z</dcterms:created>
  <dcterms:modified xsi:type="dcterms:W3CDTF">2025-02-25T21:59:00Z</dcterms:modified>
</cp:coreProperties>
</file>