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994D1" w14:textId="345182F0" w:rsidR="00E360E6" w:rsidRPr="00114205" w:rsidRDefault="00E360E6" w:rsidP="00940D4C">
      <w:pPr>
        <w:spacing w:after="0"/>
      </w:pPr>
      <w:r w:rsidRPr="00114205">
        <w:t>Homework Assignment: Filters and Parameters</w:t>
      </w:r>
    </w:p>
    <w:p w14:paraId="1BEF9264" w14:textId="733E72F7" w:rsidR="00E360E6" w:rsidRPr="00114205" w:rsidRDefault="00804921" w:rsidP="00940D4C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  <w:rPr>
          <w:b/>
          <w:bCs/>
        </w:rPr>
      </w:pPr>
      <w:r w:rsidRPr="00114205">
        <w:rPr>
          <w:b/>
          <w:bCs/>
        </w:rPr>
        <w:t>Netflix Content Analysis - Viewing Hours by Title</w:t>
      </w:r>
    </w:p>
    <w:p w14:paraId="6A7EAD0D" w14:textId="77777777" w:rsidR="00804921" w:rsidRPr="00114205" w:rsidRDefault="00804921" w:rsidP="00114205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  <w:rPr>
          <w:noProof/>
        </w:rPr>
      </w:pPr>
      <w:r w:rsidRPr="00114205">
        <w:rPr>
          <w:noProof/>
        </w:rPr>
        <w:t>Chart 1: Average Hours Viewed by Title (English Content)</w:t>
      </w:r>
    </w:p>
    <w:p w14:paraId="405E1A4E" w14:textId="18C1AB42" w:rsidR="00804921" w:rsidRPr="00114205" w:rsidRDefault="00804921" w:rsidP="00940D4C">
      <w:pPr>
        <w:spacing w:after="0" w:line="360" w:lineRule="auto"/>
        <w:rPr>
          <w:noProof/>
        </w:rPr>
      </w:pPr>
      <w:r w:rsidRPr="00114205">
        <w:rPr>
          <w:noProof/>
        </w:rPr>
        <w:t>Visualization Description</w:t>
      </w:r>
    </w:p>
    <w:p w14:paraId="7B593D42" w14:textId="3AB80329" w:rsidR="00804921" w:rsidRPr="00114205" w:rsidRDefault="00804921" w:rsidP="00940D4C">
      <w:pPr>
        <w:spacing w:after="0" w:line="360" w:lineRule="auto"/>
      </w:pPr>
      <w:r w:rsidRPr="00114205">
        <w:rPr>
          <w:noProof/>
        </w:rPr>
        <w:drawing>
          <wp:inline distT="0" distB="0" distL="0" distR="0" wp14:anchorId="4AE57BB3" wp14:editId="539FB368">
            <wp:extent cx="4498198" cy="3124119"/>
            <wp:effectExtent l="0" t="0" r="0" b="635"/>
            <wp:docPr id="17377066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0669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108" cy="312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C821" w14:textId="77777777" w:rsidR="00804921" w:rsidRPr="00804921" w:rsidRDefault="00804921" w:rsidP="00940D4C">
      <w:pPr>
        <w:spacing w:after="0" w:line="360" w:lineRule="auto"/>
      </w:pPr>
      <w:r w:rsidRPr="00804921">
        <w:t>The first visualization presents a horizontal bar chart displaying the average viewing hours for English-language content on Netflix. The chart implements two interactive filters:</w:t>
      </w:r>
    </w:p>
    <w:p w14:paraId="37878596" w14:textId="77777777" w:rsidR="00804921" w:rsidRPr="00804921" w:rsidRDefault="00804921" w:rsidP="00940D4C">
      <w:pPr>
        <w:numPr>
          <w:ilvl w:val="0"/>
          <w:numId w:val="1"/>
        </w:numPr>
        <w:spacing w:after="0" w:line="360" w:lineRule="auto"/>
      </w:pPr>
      <w:r w:rsidRPr="00804921">
        <w:t>Content Type Filter: Allows users to filter between All Content, Movies, and TV series</w:t>
      </w:r>
    </w:p>
    <w:p w14:paraId="651C9F09" w14:textId="77777777" w:rsidR="00804921" w:rsidRPr="00804921" w:rsidRDefault="00804921" w:rsidP="00940D4C">
      <w:pPr>
        <w:numPr>
          <w:ilvl w:val="0"/>
          <w:numId w:val="1"/>
        </w:numPr>
        <w:spacing w:after="0" w:line="360" w:lineRule="auto"/>
      </w:pPr>
      <w:r w:rsidRPr="00804921">
        <w:t>Language Type Filter: Enables switching between All languages, English, and Non-English content</w:t>
      </w:r>
    </w:p>
    <w:p w14:paraId="160E0A6B" w14:textId="77777777" w:rsidR="00804921" w:rsidRPr="00804921" w:rsidRDefault="00804921" w:rsidP="00940D4C">
      <w:pPr>
        <w:spacing w:after="0" w:line="360" w:lineRule="auto"/>
      </w:pPr>
      <w:r w:rsidRPr="00804921">
        <w:t>Interactive Elements Justification</w:t>
      </w:r>
    </w:p>
    <w:p w14:paraId="33B25ECC" w14:textId="77777777" w:rsidR="00804921" w:rsidRPr="00804921" w:rsidRDefault="00804921" w:rsidP="00940D4C">
      <w:pPr>
        <w:spacing w:after="0" w:line="360" w:lineRule="auto"/>
      </w:pPr>
      <w:r w:rsidRPr="00804921">
        <w:t>The implementation of these filters serves several analytical purposes:</w:t>
      </w:r>
    </w:p>
    <w:p w14:paraId="5CEB8D3A" w14:textId="77777777" w:rsidR="00804921" w:rsidRPr="00804921" w:rsidRDefault="00804921" w:rsidP="00940D4C">
      <w:pPr>
        <w:numPr>
          <w:ilvl w:val="0"/>
          <w:numId w:val="2"/>
        </w:numPr>
        <w:spacing w:after="0" w:line="360" w:lineRule="auto"/>
      </w:pPr>
      <w:r w:rsidRPr="00804921">
        <w:t>Content Type segregation helps in understanding performance across different format categories</w:t>
      </w:r>
    </w:p>
    <w:p w14:paraId="5395D119" w14:textId="77777777" w:rsidR="00804921" w:rsidRPr="00804921" w:rsidRDefault="00804921" w:rsidP="00940D4C">
      <w:pPr>
        <w:numPr>
          <w:ilvl w:val="0"/>
          <w:numId w:val="2"/>
        </w:numPr>
        <w:spacing w:after="0" w:line="360" w:lineRule="auto"/>
      </w:pPr>
      <w:r w:rsidRPr="00804921">
        <w:t>Language filtering enables analysis of market penetration and content performance across linguistic boundaries</w:t>
      </w:r>
    </w:p>
    <w:p w14:paraId="35837C8E" w14:textId="77777777" w:rsidR="00804921" w:rsidRPr="00804921" w:rsidRDefault="00804921" w:rsidP="00940D4C">
      <w:pPr>
        <w:numPr>
          <w:ilvl w:val="0"/>
          <w:numId w:val="2"/>
        </w:numPr>
        <w:spacing w:after="0" w:line="360" w:lineRule="auto"/>
      </w:pPr>
      <w:r w:rsidRPr="00804921">
        <w:t>The combination of both filters allows for granular analysis of specific content segments</w:t>
      </w:r>
    </w:p>
    <w:p w14:paraId="104E3093" w14:textId="77777777" w:rsidR="00804921" w:rsidRPr="00804921" w:rsidRDefault="00804921" w:rsidP="00940D4C">
      <w:pPr>
        <w:spacing w:after="0" w:line="360" w:lineRule="auto"/>
      </w:pPr>
      <w:r w:rsidRPr="00804921">
        <w:lastRenderedPageBreak/>
        <w:t>Key Business Insights</w:t>
      </w:r>
    </w:p>
    <w:p w14:paraId="22AA3AD7" w14:textId="77777777" w:rsidR="00804921" w:rsidRPr="00804921" w:rsidRDefault="00804921" w:rsidP="00940D4C">
      <w:pPr>
        <w:numPr>
          <w:ilvl w:val="0"/>
          <w:numId w:val="3"/>
        </w:numPr>
        <w:spacing w:after="0" w:line="360" w:lineRule="auto"/>
      </w:pPr>
      <w:r w:rsidRPr="00804921">
        <w:t xml:space="preserve">Top Performers Analysis </w:t>
      </w:r>
    </w:p>
    <w:p w14:paraId="77A00FDC" w14:textId="77777777" w:rsidR="00804921" w:rsidRPr="00804921" w:rsidRDefault="00804921" w:rsidP="00940D4C">
      <w:pPr>
        <w:numPr>
          <w:ilvl w:val="1"/>
          <w:numId w:val="3"/>
        </w:numPr>
        <w:spacing w:after="0" w:line="360" w:lineRule="auto"/>
      </w:pPr>
      <w:r w:rsidRPr="00804921">
        <w:t>"Wednesday" leads the English content with approximately 1.719M viewing hours</w:t>
      </w:r>
    </w:p>
    <w:p w14:paraId="528D6F3F" w14:textId="77777777" w:rsidR="00804921" w:rsidRPr="00804921" w:rsidRDefault="00804921" w:rsidP="00940D4C">
      <w:pPr>
        <w:numPr>
          <w:ilvl w:val="1"/>
          <w:numId w:val="3"/>
        </w:numPr>
        <w:spacing w:after="0" w:line="360" w:lineRule="auto"/>
      </w:pPr>
      <w:r w:rsidRPr="00804921">
        <w:t>"Stranger Things" follows closely with 1.277M viewing hours</w:t>
      </w:r>
    </w:p>
    <w:p w14:paraId="16F19556" w14:textId="77777777" w:rsidR="00804921" w:rsidRPr="00804921" w:rsidRDefault="00804921" w:rsidP="00940D4C">
      <w:pPr>
        <w:numPr>
          <w:ilvl w:val="1"/>
          <w:numId w:val="3"/>
        </w:numPr>
        <w:spacing w:after="0" w:line="360" w:lineRule="auto"/>
      </w:pPr>
      <w:r w:rsidRPr="00804921">
        <w:t>"DAHMER" rounds out the top three with 1.031M viewing hours</w:t>
      </w:r>
    </w:p>
    <w:p w14:paraId="4CFAC8BA" w14:textId="77777777" w:rsidR="00804921" w:rsidRPr="00804921" w:rsidRDefault="00804921" w:rsidP="00940D4C">
      <w:pPr>
        <w:numPr>
          <w:ilvl w:val="0"/>
          <w:numId w:val="3"/>
        </w:numPr>
        <w:spacing w:after="0" w:line="360" w:lineRule="auto"/>
      </w:pPr>
      <w:r w:rsidRPr="00804921">
        <w:t xml:space="preserve">Viewership Distribution </w:t>
      </w:r>
    </w:p>
    <w:p w14:paraId="4BF36229" w14:textId="77777777" w:rsidR="00804921" w:rsidRPr="00804921" w:rsidRDefault="00804921" w:rsidP="00940D4C">
      <w:pPr>
        <w:numPr>
          <w:ilvl w:val="1"/>
          <w:numId w:val="3"/>
        </w:numPr>
        <w:spacing w:after="0" w:line="360" w:lineRule="auto"/>
      </w:pPr>
      <w:r w:rsidRPr="00804921">
        <w:t>There's a significant drop-off between the top 3 shows and the rest</w:t>
      </w:r>
    </w:p>
    <w:p w14:paraId="53098986" w14:textId="77777777" w:rsidR="00804921" w:rsidRPr="00804921" w:rsidRDefault="00804921" w:rsidP="00940D4C">
      <w:pPr>
        <w:numPr>
          <w:ilvl w:val="1"/>
          <w:numId w:val="3"/>
        </w:numPr>
        <w:spacing w:after="0" w:line="360" w:lineRule="auto"/>
      </w:pPr>
      <w:r w:rsidRPr="00804921">
        <w:t>The viewing hours show a gradual decline pattern, with most content falling between 200M-800M hours</w:t>
      </w:r>
    </w:p>
    <w:p w14:paraId="2FEDB039" w14:textId="77777777" w:rsidR="00804921" w:rsidRPr="00804921" w:rsidRDefault="00804921" w:rsidP="00940D4C">
      <w:pPr>
        <w:numPr>
          <w:ilvl w:val="1"/>
          <w:numId w:val="3"/>
        </w:numPr>
        <w:spacing w:after="0" w:line="360" w:lineRule="auto"/>
      </w:pPr>
      <w:r w:rsidRPr="00804921">
        <w:t>Top 5 titles account for a disproportionate share of total viewing hours, suggesting strong hit-driven consumption</w:t>
      </w:r>
    </w:p>
    <w:p w14:paraId="4C8E4CAE" w14:textId="77777777" w:rsidR="00804921" w:rsidRPr="00804921" w:rsidRDefault="00804921" w:rsidP="00940D4C">
      <w:pPr>
        <w:numPr>
          <w:ilvl w:val="0"/>
          <w:numId w:val="3"/>
        </w:numPr>
        <w:spacing w:after="0" w:line="360" w:lineRule="auto"/>
      </w:pPr>
      <w:r w:rsidRPr="00804921">
        <w:t xml:space="preserve">Content Performance Tiers </w:t>
      </w:r>
    </w:p>
    <w:p w14:paraId="0A207E1D" w14:textId="77777777" w:rsidR="00804921" w:rsidRPr="00804921" w:rsidRDefault="00804921" w:rsidP="00940D4C">
      <w:pPr>
        <w:numPr>
          <w:ilvl w:val="1"/>
          <w:numId w:val="3"/>
        </w:numPr>
        <w:spacing w:after="0" w:line="360" w:lineRule="auto"/>
      </w:pPr>
      <w:r w:rsidRPr="00804921">
        <w:t>Premium Tier (&gt;1B hours): Wednesday, Stranger Things, DAHMER</w:t>
      </w:r>
    </w:p>
    <w:p w14:paraId="1B92DC47" w14:textId="77777777" w:rsidR="00804921" w:rsidRPr="00804921" w:rsidRDefault="00804921" w:rsidP="00940D4C">
      <w:pPr>
        <w:numPr>
          <w:ilvl w:val="1"/>
          <w:numId w:val="3"/>
        </w:numPr>
        <w:spacing w:after="0" w:line="360" w:lineRule="auto"/>
      </w:pPr>
      <w:r w:rsidRPr="00804921">
        <w:t>High Performance Tier (500M-1B hours): Bridgerton, The Night Agent, The Queen's Gambit</w:t>
      </w:r>
    </w:p>
    <w:p w14:paraId="6C195D0B" w14:textId="77777777" w:rsidR="00804921" w:rsidRPr="00804921" w:rsidRDefault="00804921" w:rsidP="00940D4C">
      <w:pPr>
        <w:numPr>
          <w:ilvl w:val="1"/>
          <w:numId w:val="3"/>
        </w:numPr>
        <w:spacing w:after="0" w:line="360" w:lineRule="auto"/>
      </w:pPr>
      <w:r w:rsidRPr="00804921">
        <w:t>Mid-Performance Tier (300M-500M hours): Red Notice, Don't Look Up, Bird Box</w:t>
      </w:r>
    </w:p>
    <w:p w14:paraId="24135341" w14:textId="77777777" w:rsidR="00804921" w:rsidRPr="00804921" w:rsidRDefault="00804921" w:rsidP="00940D4C">
      <w:pPr>
        <w:numPr>
          <w:ilvl w:val="1"/>
          <w:numId w:val="3"/>
        </w:numPr>
        <w:spacing w:after="0" w:line="360" w:lineRule="auto"/>
      </w:pPr>
      <w:r w:rsidRPr="00804921">
        <w:t>Base Performance Tier (&lt;300M hours): Remaining titles</w:t>
      </w:r>
    </w:p>
    <w:p w14:paraId="146D9997" w14:textId="77777777" w:rsidR="00804921" w:rsidRPr="00804921" w:rsidRDefault="00804921" w:rsidP="00940D4C">
      <w:pPr>
        <w:spacing w:after="0" w:line="360" w:lineRule="auto"/>
      </w:pPr>
      <w:r w:rsidRPr="00804921">
        <w:t>Business Recommendations</w:t>
      </w:r>
    </w:p>
    <w:p w14:paraId="4BA9F971" w14:textId="77777777" w:rsidR="00804921" w:rsidRPr="00804921" w:rsidRDefault="00804921" w:rsidP="00940D4C">
      <w:pPr>
        <w:numPr>
          <w:ilvl w:val="0"/>
          <w:numId w:val="4"/>
        </w:numPr>
        <w:spacing w:after="0" w:line="360" w:lineRule="auto"/>
      </w:pPr>
      <w:r w:rsidRPr="00804921">
        <w:t>Focus on developing content similar to top-performing shows, particularly in the thriller/drama genre represented by the top performers</w:t>
      </w:r>
    </w:p>
    <w:p w14:paraId="52D337BF" w14:textId="77777777" w:rsidR="00804921" w:rsidRPr="00804921" w:rsidRDefault="00804921" w:rsidP="00940D4C">
      <w:pPr>
        <w:numPr>
          <w:ilvl w:val="0"/>
          <w:numId w:val="4"/>
        </w:numPr>
        <w:spacing w:after="0" w:line="360" w:lineRule="auto"/>
      </w:pPr>
      <w:r w:rsidRPr="00804921">
        <w:t>Investigate success factors of the Premium Tier content to replicate their performance</w:t>
      </w:r>
    </w:p>
    <w:p w14:paraId="0C0E701C" w14:textId="77777777" w:rsidR="00804921" w:rsidRPr="00804921" w:rsidRDefault="00804921" w:rsidP="00940D4C">
      <w:pPr>
        <w:numPr>
          <w:ilvl w:val="0"/>
          <w:numId w:val="4"/>
        </w:numPr>
        <w:spacing w:after="0" w:line="360" w:lineRule="auto"/>
      </w:pPr>
      <w:r w:rsidRPr="00804921">
        <w:t>Consider optimal resource allocation between creating new content and promoting existing successful titles</w:t>
      </w:r>
    </w:p>
    <w:p w14:paraId="1E299CA0" w14:textId="77777777" w:rsidR="00804921" w:rsidRPr="00114205" w:rsidRDefault="00804921" w:rsidP="00940D4C">
      <w:pPr>
        <w:spacing w:after="0"/>
      </w:pPr>
    </w:p>
    <w:p w14:paraId="61F46555" w14:textId="77777777" w:rsidR="00940D4C" w:rsidRPr="00114205" w:rsidRDefault="00940D4C" w:rsidP="00940D4C">
      <w:pPr>
        <w:spacing w:after="0"/>
      </w:pPr>
    </w:p>
    <w:p w14:paraId="763700F5" w14:textId="77777777" w:rsidR="00940D4C" w:rsidRPr="00114205" w:rsidRDefault="00940D4C" w:rsidP="00940D4C">
      <w:pPr>
        <w:spacing w:after="0"/>
      </w:pPr>
    </w:p>
    <w:p w14:paraId="4594EB02" w14:textId="77777777" w:rsidR="00940D4C" w:rsidRPr="00114205" w:rsidRDefault="00940D4C" w:rsidP="00940D4C">
      <w:pPr>
        <w:spacing w:after="0"/>
      </w:pPr>
    </w:p>
    <w:p w14:paraId="07EF887A" w14:textId="27CAA68D" w:rsidR="00804921" w:rsidRPr="00114205" w:rsidRDefault="00804921" w:rsidP="00114205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</w:pPr>
      <w:r w:rsidRPr="00114205">
        <w:lastRenderedPageBreak/>
        <w:t>Chart 2: Average Hours Viewed by Title (Non-English Content)</w:t>
      </w:r>
    </w:p>
    <w:p w14:paraId="56595225" w14:textId="0B536BE4" w:rsidR="00804921" w:rsidRPr="00114205" w:rsidRDefault="00804921" w:rsidP="00940D4C">
      <w:pPr>
        <w:spacing w:after="0"/>
      </w:pPr>
      <w:r w:rsidRPr="00114205">
        <w:t>Visualization Description</w:t>
      </w:r>
    </w:p>
    <w:p w14:paraId="012EF80B" w14:textId="3D54DAC3" w:rsidR="00804921" w:rsidRPr="00114205" w:rsidRDefault="00804921" w:rsidP="00940D4C">
      <w:pPr>
        <w:spacing w:after="0"/>
      </w:pPr>
      <w:r w:rsidRPr="00114205">
        <w:rPr>
          <w:noProof/>
        </w:rPr>
        <w:drawing>
          <wp:inline distT="0" distB="0" distL="0" distR="0" wp14:anchorId="1E0461EE" wp14:editId="5A1B8721">
            <wp:extent cx="5177691" cy="3581331"/>
            <wp:effectExtent l="0" t="0" r="4445" b="635"/>
            <wp:docPr id="1413161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6105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691" cy="35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8F7C" w14:textId="528DE93E" w:rsidR="00804921" w:rsidRPr="00804921" w:rsidRDefault="00804921" w:rsidP="00940D4C">
      <w:pPr>
        <w:spacing w:after="0"/>
      </w:pPr>
      <w:r w:rsidRPr="00804921">
        <w:t xml:space="preserve">The second visualization maintains the same horizontal bar chart format but focuses on </w:t>
      </w:r>
      <w:r w:rsidRPr="00114205">
        <w:t>Netflix's non-English content performance</w:t>
      </w:r>
      <w:r w:rsidRPr="00804921">
        <w:t>, demonstrating viewing hours across international titles. This chart shares the same interactive filters as Chart 1:</w:t>
      </w:r>
    </w:p>
    <w:p w14:paraId="2E953647" w14:textId="77777777" w:rsidR="00804921" w:rsidRPr="00804921" w:rsidRDefault="00804921" w:rsidP="00940D4C">
      <w:pPr>
        <w:numPr>
          <w:ilvl w:val="0"/>
          <w:numId w:val="5"/>
        </w:numPr>
        <w:spacing w:after="0"/>
      </w:pPr>
      <w:r w:rsidRPr="00804921">
        <w:t>Content Type Filter: All Content, Movies, TV series</w:t>
      </w:r>
    </w:p>
    <w:p w14:paraId="2D501E68" w14:textId="77777777" w:rsidR="00804921" w:rsidRPr="00804921" w:rsidRDefault="00804921" w:rsidP="00940D4C">
      <w:pPr>
        <w:numPr>
          <w:ilvl w:val="0"/>
          <w:numId w:val="5"/>
        </w:numPr>
        <w:spacing w:after="0"/>
      </w:pPr>
      <w:r w:rsidRPr="00804921">
        <w:t>Language Type Filter: All languages, English, Non-English content</w:t>
      </w:r>
    </w:p>
    <w:p w14:paraId="75AB42BC" w14:textId="77777777" w:rsidR="00804921" w:rsidRPr="00804921" w:rsidRDefault="00804921" w:rsidP="00940D4C">
      <w:pPr>
        <w:spacing w:after="0"/>
      </w:pPr>
      <w:r w:rsidRPr="00804921">
        <w:t>Interactive Elements Justification</w:t>
      </w:r>
    </w:p>
    <w:p w14:paraId="462C2706" w14:textId="77777777" w:rsidR="00804921" w:rsidRPr="00804921" w:rsidRDefault="00804921" w:rsidP="00940D4C">
      <w:pPr>
        <w:spacing w:after="0"/>
      </w:pPr>
      <w:r w:rsidRPr="00804921">
        <w:t>The parallel structure between Charts 1 and 2 enables effective comparative analysis:</w:t>
      </w:r>
    </w:p>
    <w:p w14:paraId="26E1ED6B" w14:textId="77777777" w:rsidR="00804921" w:rsidRPr="00804921" w:rsidRDefault="00804921" w:rsidP="00940D4C">
      <w:pPr>
        <w:numPr>
          <w:ilvl w:val="0"/>
          <w:numId w:val="6"/>
        </w:numPr>
        <w:spacing w:after="0"/>
      </w:pPr>
      <w:r w:rsidRPr="00804921">
        <w:t>Allows direct comparison between English and Non-English content performance</w:t>
      </w:r>
    </w:p>
    <w:p w14:paraId="445DEC5A" w14:textId="77777777" w:rsidR="00804921" w:rsidRPr="00804921" w:rsidRDefault="00804921" w:rsidP="00940D4C">
      <w:pPr>
        <w:numPr>
          <w:ilvl w:val="0"/>
          <w:numId w:val="6"/>
        </w:numPr>
        <w:spacing w:after="0"/>
      </w:pPr>
      <w:r w:rsidRPr="00804921">
        <w:t>Facilitates understanding of global content consumption patterns</w:t>
      </w:r>
    </w:p>
    <w:p w14:paraId="6241014D" w14:textId="77777777" w:rsidR="00804921" w:rsidRPr="00804921" w:rsidRDefault="00804921" w:rsidP="00940D4C">
      <w:pPr>
        <w:numPr>
          <w:ilvl w:val="0"/>
          <w:numId w:val="6"/>
        </w:numPr>
        <w:spacing w:after="0"/>
      </w:pPr>
      <w:r w:rsidRPr="00804921">
        <w:t>Enables identification of successful international content strategies</w:t>
      </w:r>
    </w:p>
    <w:p w14:paraId="72DBC12F" w14:textId="77777777" w:rsidR="00804921" w:rsidRPr="00804921" w:rsidRDefault="00804921" w:rsidP="00940D4C">
      <w:pPr>
        <w:spacing w:after="0"/>
      </w:pPr>
      <w:r w:rsidRPr="00804921">
        <w:t>Key Business Insights</w:t>
      </w:r>
    </w:p>
    <w:p w14:paraId="738F1C96" w14:textId="77777777" w:rsidR="00804921" w:rsidRPr="00804921" w:rsidRDefault="00804921" w:rsidP="00940D4C">
      <w:pPr>
        <w:numPr>
          <w:ilvl w:val="0"/>
          <w:numId w:val="7"/>
        </w:numPr>
        <w:spacing w:after="0"/>
      </w:pPr>
      <w:r w:rsidRPr="00804921">
        <w:t xml:space="preserve">International Content Leadership </w:t>
      </w:r>
    </w:p>
    <w:p w14:paraId="544891B7" w14:textId="77777777" w:rsidR="00804921" w:rsidRPr="00804921" w:rsidRDefault="00804921" w:rsidP="00940D4C">
      <w:pPr>
        <w:numPr>
          <w:ilvl w:val="1"/>
          <w:numId w:val="7"/>
        </w:numPr>
        <w:spacing w:after="0"/>
      </w:pPr>
      <w:r w:rsidRPr="00804921">
        <w:t>"Squid Game" dominates with an exceptional 2.205M viewing hours, surpassing even the top English content</w:t>
      </w:r>
    </w:p>
    <w:p w14:paraId="7F0AF09E" w14:textId="77777777" w:rsidR="00804921" w:rsidRPr="00804921" w:rsidRDefault="00804921" w:rsidP="00940D4C">
      <w:pPr>
        <w:numPr>
          <w:ilvl w:val="1"/>
          <w:numId w:val="7"/>
        </w:numPr>
        <w:spacing w:after="0"/>
      </w:pPr>
      <w:r w:rsidRPr="00804921">
        <w:t>"Money Heist" secures second place with 710M viewing hours</w:t>
      </w:r>
    </w:p>
    <w:p w14:paraId="61BDE71D" w14:textId="77777777" w:rsidR="00804921" w:rsidRPr="00804921" w:rsidRDefault="00804921" w:rsidP="00940D4C">
      <w:pPr>
        <w:numPr>
          <w:ilvl w:val="1"/>
          <w:numId w:val="7"/>
        </w:numPr>
        <w:spacing w:after="0"/>
      </w:pPr>
      <w:r w:rsidRPr="00804921">
        <w:t>"All of Us Are Dead" shows strong performance with 679M viewing hours</w:t>
      </w:r>
    </w:p>
    <w:p w14:paraId="4D583E58" w14:textId="77777777" w:rsidR="00804921" w:rsidRPr="00804921" w:rsidRDefault="00804921" w:rsidP="00940D4C">
      <w:pPr>
        <w:numPr>
          <w:ilvl w:val="0"/>
          <w:numId w:val="7"/>
        </w:numPr>
        <w:spacing w:after="0"/>
      </w:pPr>
      <w:r w:rsidRPr="00804921">
        <w:t xml:space="preserve">Market Performance Analysis </w:t>
      </w:r>
    </w:p>
    <w:p w14:paraId="4D5C84A5" w14:textId="6874FEC7" w:rsidR="00804921" w:rsidRPr="00804921" w:rsidRDefault="00804921" w:rsidP="00940D4C">
      <w:pPr>
        <w:numPr>
          <w:ilvl w:val="1"/>
          <w:numId w:val="7"/>
        </w:numPr>
        <w:spacing w:after="0"/>
      </w:pPr>
      <w:r w:rsidRPr="00804921">
        <w:t xml:space="preserve">Korean content shows </w:t>
      </w:r>
      <w:r w:rsidRPr="00114205">
        <w:t>solid</w:t>
      </w:r>
      <w:r w:rsidRPr="00804921">
        <w:t xml:space="preserve"> performance (Squid Game, All of Us Are Dead)</w:t>
      </w:r>
    </w:p>
    <w:p w14:paraId="71597D23" w14:textId="77777777" w:rsidR="00804921" w:rsidRPr="00804921" w:rsidRDefault="00804921" w:rsidP="00940D4C">
      <w:pPr>
        <w:numPr>
          <w:ilvl w:val="1"/>
          <w:numId w:val="7"/>
        </w:numPr>
        <w:spacing w:after="0"/>
      </w:pPr>
      <w:r w:rsidRPr="00804921">
        <w:lastRenderedPageBreak/>
        <w:t>Spanish content (Money Heist, Through My Window) demonstrates consistent viewership</w:t>
      </w:r>
    </w:p>
    <w:p w14:paraId="1122A7B2" w14:textId="77777777" w:rsidR="00804921" w:rsidRPr="00804921" w:rsidRDefault="00804921" w:rsidP="00940D4C">
      <w:pPr>
        <w:numPr>
          <w:ilvl w:val="1"/>
          <w:numId w:val="7"/>
        </w:numPr>
        <w:spacing w:after="0"/>
      </w:pPr>
      <w:r w:rsidRPr="00804921">
        <w:t>There's a substantial viewership gap between the top performer (Squid Game) and other content</w:t>
      </w:r>
    </w:p>
    <w:p w14:paraId="7988146D" w14:textId="77777777" w:rsidR="00804921" w:rsidRPr="00804921" w:rsidRDefault="00804921" w:rsidP="00940D4C">
      <w:pPr>
        <w:numPr>
          <w:ilvl w:val="0"/>
          <w:numId w:val="7"/>
        </w:numPr>
        <w:spacing w:after="0"/>
      </w:pPr>
      <w:r w:rsidRPr="00804921">
        <w:t xml:space="preserve">Viewing Pattern Trends </w:t>
      </w:r>
    </w:p>
    <w:p w14:paraId="7484A5B6" w14:textId="77777777" w:rsidR="00804921" w:rsidRPr="00804921" w:rsidRDefault="00804921" w:rsidP="00940D4C">
      <w:pPr>
        <w:numPr>
          <w:ilvl w:val="1"/>
          <w:numId w:val="7"/>
        </w:numPr>
        <w:spacing w:after="0"/>
      </w:pPr>
      <w:r w:rsidRPr="00804921">
        <w:t>The top 3 non-English titles are all series rather than movies</w:t>
      </w:r>
    </w:p>
    <w:p w14:paraId="1FD62ABC" w14:textId="77777777" w:rsidR="00804921" w:rsidRPr="00804921" w:rsidRDefault="00804921" w:rsidP="00940D4C">
      <w:pPr>
        <w:numPr>
          <w:ilvl w:val="1"/>
          <w:numId w:val="7"/>
        </w:numPr>
        <w:spacing w:after="0"/>
      </w:pPr>
      <w:r w:rsidRPr="00804921">
        <w:t>Korean dramas dominate the upper tier of viewing hours</w:t>
      </w:r>
    </w:p>
    <w:p w14:paraId="7DD8E87E" w14:textId="77777777" w:rsidR="00804921" w:rsidRPr="00804921" w:rsidRDefault="00804921" w:rsidP="00940D4C">
      <w:pPr>
        <w:spacing w:after="0"/>
      </w:pPr>
      <w:r w:rsidRPr="00804921">
        <w:t>Comparative Analysis (Chart 1 vs Chart 2)</w:t>
      </w:r>
    </w:p>
    <w:p w14:paraId="055C282E" w14:textId="77777777" w:rsidR="00804921" w:rsidRPr="00804921" w:rsidRDefault="00804921" w:rsidP="00940D4C">
      <w:pPr>
        <w:numPr>
          <w:ilvl w:val="0"/>
          <w:numId w:val="8"/>
        </w:numPr>
        <w:spacing w:after="0"/>
      </w:pPr>
      <w:r w:rsidRPr="00804921">
        <w:t xml:space="preserve">Performance Comparison </w:t>
      </w:r>
    </w:p>
    <w:p w14:paraId="3B7E30AC" w14:textId="77777777" w:rsidR="00804921" w:rsidRPr="00804921" w:rsidRDefault="00804921" w:rsidP="00940D4C">
      <w:pPr>
        <w:numPr>
          <w:ilvl w:val="1"/>
          <w:numId w:val="8"/>
        </w:numPr>
        <w:spacing w:after="0"/>
      </w:pPr>
      <w:r w:rsidRPr="00804921">
        <w:t>Squid Game (2.205M) outperforms Wednesday (1.719M), the top English show</w:t>
      </w:r>
    </w:p>
    <w:p w14:paraId="731E06A8" w14:textId="77777777" w:rsidR="00804921" w:rsidRPr="00804921" w:rsidRDefault="00804921" w:rsidP="00940D4C">
      <w:pPr>
        <w:numPr>
          <w:ilvl w:val="1"/>
          <w:numId w:val="8"/>
        </w:numPr>
        <w:spacing w:after="0"/>
      </w:pPr>
      <w:r w:rsidRPr="00804921">
        <w:t>Non-English content shows more variance in viewing hours</w:t>
      </w:r>
    </w:p>
    <w:p w14:paraId="61F24281" w14:textId="77777777" w:rsidR="00804921" w:rsidRPr="00804921" w:rsidRDefault="00804921" w:rsidP="00940D4C">
      <w:pPr>
        <w:numPr>
          <w:ilvl w:val="1"/>
          <w:numId w:val="8"/>
        </w:numPr>
        <w:spacing w:after="0"/>
      </w:pPr>
      <w:r w:rsidRPr="00804921">
        <w:t>The drop-off pattern is steeper in non-English content</w:t>
      </w:r>
    </w:p>
    <w:p w14:paraId="25EE4939" w14:textId="77777777" w:rsidR="00804921" w:rsidRPr="00804921" w:rsidRDefault="00804921" w:rsidP="00940D4C">
      <w:pPr>
        <w:numPr>
          <w:ilvl w:val="0"/>
          <w:numId w:val="8"/>
        </w:numPr>
        <w:spacing w:after="0"/>
      </w:pPr>
      <w:r w:rsidRPr="00804921">
        <w:t xml:space="preserve">Market Implications </w:t>
      </w:r>
    </w:p>
    <w:p w14:paraId="417BDAEF" w14:textId="77777777" w:rsidR="00804921" w:rsidRPr="00804921" w:rsidRDefault="00804921" w:rsidP="00940D4C">
      <w:pPr>
        <w:numPr>
          <w:ilvl w:val="1"/>
          <w:numId w:val="8"/>
        </w:numPr>
        <w:spacing w:after="0"/>
      </w:pPr>
      <w:r w:rsidRPr="00804921">
        <w:t>Strong performance of non-English content suggests significant global audience engagement</w:t>
      </w:r>
    </w:p>
    <w:p w14:paraId="478AEAC0" w14:textId="77777777" w:rsidR="00804921" w:rsidRPr="00804921" w:rsidRDefault="00804921" w:rsidP="00940D4C">
      <w:pPr>
        <w:numPr>
          <w:ilvl w:val="1"/>
          <w:numId w:val="8"/>
        </w:numPr>
        <w:spacing w:after="0"/>
      </w:pPr>
      <w:r w:rsidRPr="00804921">
        <w:t>Success of international content demonstrates Netflix's effective global content strategy</w:t>
      </w:r>
    </w:p>
    <w:p w14:paraId="375C9F1E" w14:textId="77777777" w:rsidR="00804921" w:rsidRPr="00804921" w:rsidRDefault="00804921" w:rsidP="00940D4C">
      <w:pPr>
        <w:numPr>
          <w:ilvl w:val="1"/>
          <w:numId w:val="8"/>
        </w:numPr>
        <w:spacing w:after="0"/>
      </w:pPr>
      <w:r w:rsidRPr="00804921">
        <w:t>Potential for cross-market content adaptation and localization</w:t>
      </w:r>
    </w:p>
    <w:p w14:paraId="775113CB" w14:textId="77777777" w:rsidR="00804921" w:rsidRPr="00804921" w:rsidRDefault="00804921" w:rsidP="00940D4C">
      <w:pPr>
        <w:spacing w:after="0"/>
      </w:pPr>
      <w:r w:rsidRPr="00804921">
        <w:t>Business Recommendations</w:t>
      </w:r>
    </w:p>
    <w:p w14:paraId="73E1BBFF" w14:textId="77777777" w:rsidR="00804921" w:rsidRPr="00804921" w:rsidRDefault="00804921" w:rsidP="00940D4C">
      <w:pPr>
        <w:numPr>
          <w:ilvl w:val="1"/>
          <w:numId w:val="9"/>
        </w:numPr>
        <w:spacing w:after="0"/>
      </w:pPr>
      <w:r w:rsidRPr="00804921">
        <w:t>Leverage successful non-English content to build global audience engagement</w:t>
      </w:r>
    </w:p>
    <w:p w14:paraId="35F609BE" w14:textId="77777777" w:rsidR="00804921" w:rsidRPr="00804921" w:rsidRDefault="00804921" w:rsidP="00940D4C">
      <w:pPr>
        <w:numPr>
          <w:ilvl w:val="1"/>
          <w:numId w:val="9"/>
        </w:numPr>
        <w:spacing w:after="0"/>
      </w:pPr>
      <w:r w:rsidRPr="00804921">
        <w:t>Develop marketing strategies to promote non-English content to English-speaking audiences</w:t>
      </w:r>
    </w:p>
    <w:p w14:paraId="3AE08B46" w14:textId="77777777" w:rsidR="00804921" w:rsidRPr="00804921" w:rsidRDefault="00804921" w:rsidP="00940D4C">
      <w:pPr>
        <w:numPr>
          <w:ilvl w:val="1"/>
          <w:numId w:val="9"/>
        </w:numPr>
        <w:spacing w:after="0"/>
      </w:pPr>
      <w:r w:rsidRPr="00804921">
        <w:t>Create content discovery features to help viewers find international content</w:t>
      </w:r>
    </w:p>
    <w:p w14:paraId="534BE0AF" w14:textId="77777777" w:rsidR="00804921" w:rsidRPr="00804921" w:rsidRDefault="00804921" w:rsidP="00940D4C">
      <w:pPr>
        <w:spacing w:after="0"/>
      </w:pPr>
      <w:r w:rsidRPr="00804921">
        <w:t>Conclusion</w:t>
      </w:r>
    </w:p>
    <w:p w14:paraId="127FDA17" w14:textId="5B38B2B3" w:rsidR="00804921" w:rsidRPr="00804921" w:rsidRDefault="00804921" w:rsidP="00940D4C">
      <w:pPr>
        <w:spacing w:after="0"/>
      </w:pPr>
      <w:r w:rsidRPr="00804921">
        <w:t xml:space="preserve">Netflix's Global Content </w:t>
      </w:r>
      <w:r w:rsidR="00114205" w:rsidRPr="00804921">
        <w:t>Strategy:</w:t>
      </w:r>
      <w:r w:rsidRPr="00114205">
        <w:t xml:space="preserve"> </w:t>
      </w:r>
      <w:r w:rsidRPr="00804921">
        <w:t xml:space="preserve">An Analysis of English and Non-English Content The success of international content, especially from South Korea, also shows that the service can serve up popular programming without cultural or language barriers. This implies </w:t>
      </w:r>
      <w:r w:rsidRPr="00114205">
        <w:t xml:space="preserve">the potential for increased investment in the </w:t>
      </w:r>
      <w:r w:rsidRPr="00804921">
        <w:t>cross-border production of international content and content promotion across cultures.</w:t>
      </w:r>
    </w:p>
    <w:p w14:paraId="319596E0" w14:textId="77777777" w:rsidR="00804921" w:rsidRPr="00114205" w:rsidRDefault="00804921" w:rsidP="00940D4C">
      <w:pPr>
        <w:pBdr>
          <w:bottom w:val="single" w:sz="6" w:space="1" w:color="auto"/>
        </w:pBdr>
        <w:spacing w:after="0"/>
      </w:pPr>
    </w:p>
    <w:p w14:paraId="604263AF" w14:textId="77777777" w:rsidR="00114205" w:rsidRDefault="00114205" w:rsidP="00940D4C">
      <w:pPr>
        <w:spacing w:after="0"/>
      </w:pPr>
    </w:p>
    <w:p w14:paraId="08BB53B2" w14:textId="77777777" w:rsidR="00114205" w:rsidRDefault="00114205" w:rsidP="00114205">
      <w:pPr>
        <w:spacing w:after="0"/>
        <w:rPr>
          <w:b/>
          <w:bCs/>
        </w:rPr>
      </w:pPr>
    </w:p>
    <w:p w14:paraId="66F80ADB" w14:textId="77777777" w:rsidR="00114205" w:rsidRDefault="00114205" w:rsidP="00114205">
      <w:pPr>
        <w:spacing w:after="0"/>
        <w:rPr>
          <w:b/>
          <w:bCs/>
        </w:rPr>
      </w:pPr>
    </w:p>
    <w:p w14:paraId="35D17332" w14:textId="77777777" w:rsidR="00114205" w:rsidRDefault="00114205" w:rsidP="00114205">
      <w:pPr>
        <w:spacing w:after="0"/>
        <w:rPr>
          <w:b/>
          <w:bCs/>
        </w:rPr>
      </w:pPr>
    </w:p>
    <w:p w14:paraId="2351C3C6" w14:textId="77777777" w:rsidR="00114205" w:rsidRDefault="00114205" w:rsidP="00114205">
      <w:pPr>
        <w:spacing w:after="0"/>
        <w:rPr>
          <w:b/>
          <w:bCs/>
        </w:rPr>
      </w:pPr>
    </w:p>
    <w:p w14:paraId="5D83EEBF" w14:textId="77777777" w:rsidR="00114205" w:rsidRDefault="00114205" w:rsidP="00114205">
      <w:pPr>
        <w:spacing w:after="0"/>
        <w:rPr>
          <w:b/>
          <w:bCs/>
        </w:rPr>
      </w:pPr>
    </w:p>
    <w:p w14:paraId="110E5262" w14:textId="12D0561A" w:rsidR="00114205" w:rsidRPr="00114205" w:rsidRDefault="00114205" w:rsidP="00114205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  <w:rPr>
          <w:b/>
          <w:bCs/>
        </w:rPr>
      </w:pPr>
      <w:r w:rsidRPr="00114205">
        <w:rPr>
          <w:b/>
          <w:bCs/>
        </w:rPr>
        <w:lastRenderedPageBreak/>
        <w:t>Chart 3: Viewer Engagement Analysis (Time Series with Interactive Elements)</w:t>
      </w:r>
    </w:p>
    <w:p w14:paraId="6D7B346B" w14:textId="77777777" w:rsidR="00114205" w:rsidRPr="00114205" w:rsidRDefault="00114205" w:rsidP="00114205">
      <w:pPr>
        <w:spacing w:after="0"/>
        <w:rPr>
          <w:b/>
          <w:bCs/>
        </w:rPr>
      </w:pPr>
      <w:r w:rsidRPr="00114205">
        <w:rPr>
          <w:b/>
          <w:bCs/>
        </w:rPr>
        <w:t>Visualization Description</w:t>
      </w:r>
    </w:p>
    <w:p w14:paraId="00016915" w14:textId="340BFF53" w:rsidR="00114205" w:rsidRDefault="00114205" w:rsidP="00940D4C">
      <w:pPr>
        <w:spacing w:after="0"/>
      </w:pPr>
      <w:r>
        <w:rPr>
          <w:noProof/>
        </w:rPr>
        <w:drawing>
          <wp:inline distT="0" distB="0" distL="0" distR="0" wp14:anchorId="4B4EF29C" wp14:editId="2EBE343F">
            <wp:extent cx="5539634" cy="3623241"/>
            <wp:effectExtent l="0" t="0" r="4445" b="0"/>
            <wp:docPr id="8295019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01904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634" cy="362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D446" w14:textId="77777777" w:rsidR="00114205" w:rsidRPr="00114205" w:rsidRDefault="00114205" w:rsidP="00114205">
      <w:pPr>
        <w:spacing w:after="0" w:line="360" w:lineRule="auto"/>
      </w:pPr>
      <w:r w:rsidRPr="00114205">
        <w:t>This visualization presents a time-series line chart showing viewer engagement from May 2021 to November 2024, with separate lines for Movies (blue) and TV Series (green). The chart includes several interactive elements:</w:t>
      </w:r>
    </w:p>
    <w:p w14:paraId="3359410B" w14:textId="77777777" w:rsidR="00114205" w:rsidRPr="00114205" w:rsidRDefault="00114205" w:rsidP="00114205">
      <w:pPr>
        <w:numPr>
          <w:ilvl w:val="0"/>
          <w:numId w:val="10"/>
        </w:numPr>
        <w:spacing w:after="0" w:line="360" w:lineRule="auto"/>
      </w:pPr>
      <w:r w:rsidRPr="00114205">
        <w:rPr>
          <w:b/>
          <w:bCs/>
        </w:rPr>
        <w:t>Parameter:</w:t>
      </w:r>
      <w:r w:rsidRPr="00114205">
        <w:t xml:space="preserve"> </w:t>
      </w:r>
    </w:p>
    <w:p w14:paraId="02212502" w14:textId="77777777" w:rsidR="00114205" w:rsidRPr="00114205" w:rsidRDefault="00114205" w:rsidP="00114205">
      <w:pPr>
        <w:numPr>
          <w:ilvl w:val="1"/>
          <w:numId w:val="10"/>
        </w:numPr>
        <w:spacing w:after="0" w:line="360" w:lineRule="auto"/>
      </w:pPr>
      <w:r w:rsidRPr="00114205">
        <w:t xml:space="preserve">Metric Selector allowing users to switch between: </w:t>
      </w:r>
    </w:p>
    <w:p w14:paraId="4C956151" w14:textId="77777777" w:rsidR="00114205" w:rsidRPr="00114205" w:rsidRDefault="00114205" w:rsidP="00114205">
      <w:pPr>
        <w:numPr>
          <w:ilvl w:val="2"/>
          <w:numId w:val="10"/>
        </w:numPr>
        <w:spacing w:after="0" w:line="360" w:lineRule="auto"/>
      </w:pPr>
      <w:r w:rsidRPr="00114205">
        <w:t>Total Hours Viewed</w:t>
      </w:r>
    </w:p>
    <w:p w14:paraId="19C344FC" w14:textId="77777777" w:rsidR="00114205" w:rsidRPr="00114205" w:rsidRDefault="00114205" w:rsidP="00114205">
      <w:pPr>
        <w:numPr>
          <w:ilvl w:val="2"/>
          <w:numId w:val="10"/>
        </w:numPr>
        <w:spacing w:after="0" w:line="360" w:lineRule="auto"/>
      </w:pPr>
      <w:r w:rsidRPr="00114205">
        <w:t>Weekly Hours Viewed</w:t>
      </w:r>
    </w:p>
    <w:p w14:paraId="733A38E2" w14:textId="77777777" w:rsidR="00114205" w:rsidRPr="00114205" w:rsidRDefault="00114205" w:rsidP="00114205">
      <w:pPr>
        <w:numPr>
          <w:ilvl w:val="0"/>
          <w:numId w:val="10"/>
        </w:numPr>
        <w:spacing w:after="0" w:line="360" w:lineRule="auto"/>
      </w:pPr>
      <w:r w:rsidRPr="00114205">
        <w:rPr>
          <w:b/>
          <w:bCs/>
        </w:rPr>
        <w:t>Filters:</w:t>
      </w:r>
      <w:r w:rsidRPr="00114205">
        <w:t xml:space="preserve"> </w:t>
      </w:r>
    </w:p>
    <w:p w14:paraId="1BA51EEE" w14:textId="77777777" w:rsidR="00114205" w:rsidRPr="00114205" w:rsidRDefault="00114205" w:rsidP="00114205">
      <w:pPr>
        <w:numPr>
          <w:ilvl w:val="1"/>
          <w:numId w:val="10"/>
        </w:numPr>
        <w:spacing w:after="0" w:line="360" w:lineRule="auto"/>
      </w:pPr>
      <w:r w:rsidRPr="00114205">
        <w:t>Language Type (All, English, Non-English)</w:t>
      </w:r>
    </w:p>
    <w:p w14:paraId="28A0486F" w14:textId="77777777" w:rsidR="00114205" w:rsidRPr="00114205" w:rsidRDefault="00114205" w:rsidP="00114205">
      <w:pPr>
        <w:numPr>
          <w:ilvl w:val="1"/>
          <w:numId w:val="10"/>
        </w:numPr>
        <w:spacing w:after="0" w:line="360" w:lineRule="auto"/>
      </w:pPr>
      <w:r w:rsidRPr="00114205">
        <w:t>Content Type distinction (Movies vs. TV Series shown in different colors)</w:t>
      </w:r>
    </w:p>
    <w:p w14:paraId="2807981A" w14:textId="77777777" w:rsidR="00114205" w:rsidRPr="00114205" w:rsidRDefault="00114205" w:rsidP="00114205">
      <w:pPr>
        <w:numPr>
          <w:ilvl w:val="1"/>
          <w:numId w:val="10"/>
        </w:numPr>
        <w:spacing w:after="0" w:line="360" w:lineRule="auto"/>
      </w:pPr>
      <w:r w:rsidRPr="00114205">
        <w:t>Month/Week temporal granularity</w:t>
      </w:r>
    </w:p>
    <w:p w14:paraId="4662E5C0" w14:textId="77777777" w:rsidR="00114205" w:rsidRPr="00114205" w:rsidRDefault="00114205" w:rsidP="00114205">
      <w:pPr>
        <w:spacing w:after="0" w:line="360" w:lineRule="auto"/>
        <w:rPr>
          <w:b/>
          <w:bCs/>
        </w:rPr>
      </w:pPr>
      <w:r w:rsidRPr="00114205">
        <w:rPr>
          <w:b/>
          <w:bCs/>
        </w:rPr>
        <w:t>Interactive Elements Justification</w:t>
      </w:r>
    </w:p>
    <w:p w14:paraId="5B14DB74" w14:textId="77777777" w:rsidR="00114205" w:rsidRPr="00114205" w:rsidRDefault="00114205" w:rsidP="00114205">
      <w:pPr>
        <w:spacing w:after="0" w:line="360" w:lineRule="auto"/>
      </w:pPr>
      <w:r w:rsidRPr="00114205">
        <w:t>The combination of parameter and filters provides:</w:t>
      </w:r>
    </w:p>
    <w:p w14:paraId="4A33CFC6" w14:textId="77777777" w:rsidR="00114205" w:rsidRPr="00114205" w:rsidRDefault="00114205" w:rsidP="00114205">
      <w:pPr>
        <w:numPr>
          <w:ilvl w:val="0"/>
          <w:numId w:val="11"/>
        </w:numPr>
        <w:spacing w:after="0" w:line="360" w:lineRule="auto"/>
      </w:pPr>
      <w:r w:rsidRPr="00114205">
        <w:t>Flexibility in analyzing different time-based metrics</w:t>
      </w:r>
    </w:p>
    <w:p w14:paraId="40B6C894" w14:textId="77777777" w:rsidR="00114205" w:rsidRPr="00114205" w:rsidRDefault="00114205" w:rsidP="00114205">
      <w:pPr>
        <w:numPr>
          <w:ilvl w:val="0"/>
          <w:numId w:val="11"/>
        </w:numPr>
        <w:spacing w:after="0" w:line="360" w:lineRule="auto"/>
      </w:pPr>
      <w:r w:rsidRPr="00114205">
        <w:lastRenderedPageBreak/>
        <w:t>Ability to compare performance across content types</w:t>
      </w:r>
    </w:p>
    <w:p w14:paraId="3F39B3F3" w14:textId="77777777" w:rsidR="00114205" w:rsidRPr="00114205" w:rsidRDefault="00114205" w:rsidP="00114205">
      <w:pPr>
        <w:numPr>
          <w:ilvl w:val="0"/>
          <w:numId w:val="11"/>
        </w:numPr>
        <w:spacing w:after="0" w:line="360" w:lineRule="auto"/>
      </w:pPr>
      <w:r w:rsidRPr="00114205">
        <w:t>Capability to analyze linguistic market segments</w:t>
      </w:r>
    </w:p>
    <w:p w14:paraId="23B9577B" w14:textId="77777777" w:rsidR="00114205" w:rsidRPr="00114205" w:rsidRDefault="00114205" w:rsidP="00114205">
      <w:pPr>
        <w:numPr>
          <w:ilvl w:val="0"/>
          <w:numId w:val="11"/>
        </w:numPr>
        <w:spacing w:after="0" w:line="360" w:lineRule="auto"/>
      </w:pPr>
      <w:r w:rsidRPr="00114205">
        <w:t>Temporal analysis at different granularities</w:t>
      </w:r>
    </w:p>
    <w:p w14:paraId="185DDA3C" w14:textId="77777777" w:rsidR="00114205" w:rsidRPr="00114205" w:rsidRDefault="00114205" w:rsidP="00114205">
      <w:pPr>
        <w:spacing w:after="0" w:line="360" w:lineRule="auto"/>
        <w:rPr>
          <w:b/>
          <w:bCs/>
        </w:rPr>
      </w:pPr>
      <w:r w:rsidRPr="00114205">
        <w:rPr>
          <w:b/>
          <w:bCs/>
        </w:rPr>
        <w:t>Key Business Insights</w:t>
      </w:r>
    </w:p>
    <w:p w14:paraId="6389ED63" w14:textId="77777777" w:rsidR="00114205" w:rsidRPr="00114205" w:rsidRDefault="00114205" w:rsidP="00114205">
      <w:pPr>
        <w:numPr>
          <w:ilvl w:val="0"/>
          <w:numId w:val="12"/>
        </w:numPr>
        <w:spacing w:after="0" w:line="360" w:lineRule="auto"/>
      </w:pPr>
      <w:r w:rsidRPr="00114205">
        <w:rPr>
          <w:b/>
          <w:bCs/>
        </w:rPr>
        <w:t>Viewing Pattern Trends</w:t>
      </w:r>
      <w:r w:rsidRPr="00114205">
        <w:t xml:space="preserve"> </w:t>
      </w:r>
    </w:p>
    <w:p w14:paraId="3D64D4A5" w14:textId="77777777" w:rsidR="00114205" w:rsidRPr="00114205" w:rsidRDefault="00114205" w:rsidP="00114205">
      <w:pPr>
        <w:numPr>
          <w:ilvl w:val="1"/>
          <w:numId w:val="12"/>
        </w:numPr>
        <w:spacing w:after="0" w:line="360" w:lineRule="auto"/>
      </w:pPr>
      <w:r w:rsidRPr="00114205">
        <w:t>TV Series consistently outperform Movies in viewing hours</w:t>
      </w:r>
    </w:p>
    <w:p w14:paraId="603E8413" w14:textId="77777777" w:rsidR="00114205" w:rsidRPr="00114205" w:rsidRDefault="00114205" w:rsidP="00114205">
      <w:pPr>
        <w:numPr>
          <w:ilvl w:val="1"/>
          <w:numId w:val="12"/>
        </w:numPr>
        <w:spacing w:after="0" w:line="360" w:lineRule="auto"/>
      </w:pPr>
      <w:r w:rsidRPr="00114205">
        <w:t>Peak engagement occurred around November 2021 (approximately 45M hours for TV Series)</w:t>
      </w:r>
    </w:p>
    <w:p w14:paraId="595DA757" w14:textId="77777777" w:rsidR="00114205" w:rsidRPr="00114205" w:rsidRDefault="00114205" w:rsidP="00114205">
      <w:pPr>
        <w:numPr>
          <w:ilvl w:val="1"/>
          <w:numId w:val="12"/>
        </w:numPr>
        <w:spacing w:after="0" w:line="360" w:lineRule="auto"/>
      </w:pPr>
      <w:r w:rsidRPr="00114205">
        <w:t>TV Series show higher volatility in viewing patterns compared to Movies</w:t>
      </w:r>
    </w:p>
    <w:p w14:paraId="78E997A8" w14:textId="77777777" w:rsidR="00114205" w:rsidRPr="00114205" w:rsidRDefault="00114205" w:rsidP="00114205">
      <w:pPr>
        <w:numPr>
          <w:ilvl w:val="1"/>
          <w:numId w:val="12"/>
        </w:numPr>
        <w:spacing w:after="0" w:line="360" w:lineRule="auto"/>
      </w:pPr>
      <w:r w:rsidRPr="00114205">
        <w:t>Movies maintain a more stable viewing pattern, typically between 8-15M hours</w:t>
      </w:r>
    </w:p>
    <w:p w14:paraId="346C0D2E" w14:textId="77777777" w:rsidR="00114205" w:rsidRPr="00114205" w:rsidRDefault="00114205" w:rsidP="00114205">
      <w:pPr>
        <w:numPr>
          <w:ilvl w:val="0"/>
          <w:numId w:val="12"/>
        </w:numPr>
        <w:spacing w:after="0" w:line="360" w:lineRule="auto"/>
      </w:pPr>
      <w:r w:rsidRPr="00114205">
        <w:rPr>
          <w:b/>
          <w:bCs/>
        </w:rPr>
        <w:t>Seasonal Patterns</w:t>
      </w:r>
      <w:r w:rsidRPr="00114205">
        <w:t xml:space="preserve"> </w:t>
      </w:r>
    </w:p>
    <w:p w14:paraId="30426F02" w14:textId="77777777" w:rsidR="00114205" w:rsidRPr="00114205" w:rsidRDefault="00114205" w:rsidP="00114205">
      <w:pPr>
        <w:numPr>
          <w:ilvl w:val="1"/>
          <w:numId w:val="12"/>
        </w:numPr>
        <w:spacing w:after="0" w:line="360" w:lineRule="auto"/>
      </w:pPr>
      <w:r w:rsidRPr="00114205">
        <w:t>Regular peaks appear around November/December periods</w:t>
      </w:r>
    </w:p>
    <w:p w14:paraId="7FA97CA2" w14:textId="77777777" w:rsidR="00114205" w:rsidRPr="00114205" w:rsidRDefault="00114205" w:rsidP="00114205">
      <w:pPr>
        <w:numPr>
          <w:ilvl w:val="1"/>
          <w:numId w:val="12"/>
        </w:numPr>
        <w:spacing w:after="0" w:line="360" w:lineRule="auto"/>
      </w:pPr>
      <w:r w:rsidRPr="00114205">
        <w:t>Viewing hours typically dip during mid-year periods</w:t>
      </w:r>
    </w:p>
    <w:p w14:paraId="241F5C0C" w14:textId="77777777" w:rsidR="00114205" w:rsidRPr="00114205" w:rsidRDefault="00114205" w:rsidP="00114205">
      <w:pPr>
        <w:numPr>
          <w:ilvl w:val="1"/>
          <w:numId w:val="12"/>
        </w:numPr>
        <w:spacing w:after="0" w:line="360" w:lineRule="auto"/>
      </w:pPr>
      <w:r w:rsidRPr="00114205">
        <w:t>TV Series show stronger seasonal fluctuations than Movies</w:t>
      </w:r>
    </w:p>
    <w:p w14:paraId="621B0250" w14:textId="77777777" w:rsidR="00114205" w:rsidRPr="00114205" w:rsidRDefault="00114205" w:rsidP="00114205">
      <w:pPr>
        <w:numPr>
          <w:ilvl w:val="1"/>
          <w:numId w:val="12"/>
        </w:numPr>
        <w:spacing w:after="0" w:line="360" w:lineRule="auto"/>
      </w:pPr>
      <w:r w:rsidRPr="00114205">
        <w:t>Notable cyclical pattern with higher engagement during winter months</w:t>
      </w:r>
    </w:p>
    <w:p w14:paraId="41349B9E" w14:textId="77777777" w:rsidR="00114205" w:rsidRPr="00114205" w:rsidRDefault="00114205" w:rsidP="00114205">
      <w:pPr>
        <w:numPr>
          <w:ilvl w:val="0"/>
          <w:numId w:val="12"/>
        </w:numPr>
        <w:spacing w:after="0" w:line="360" w:lineRule="auto"/>
      </w:pPr>
      <w:r w:rsidRPr="00114205">
        <w:rPr>
          <w:b/>
          <w:bCs/>
        </w:rPr>
        <w:t>Long-term Trends</w:t>
      </w:r>
      <w:r w:rsidRPr="00114205">
        <w:t xml:space="preserve"> </w:t>
      </w:r>
    </w:p>
    <w:p w14:paraId="1A42CD19" w14:textId="77777777" w:rsidR="00114205" w:rsidRPr="00114205" w:rsidRDefault="00114205" w:rsidP="00114205">
      <w:pPr>
        <w:numPr>
          <w:ilvl w:val="1"/>
          <w:numId w:val="12"/>
        </w:numPr>
        <w:spacing w:after="0" w:line="360" w:lineRule="auto"/>
      </w:pPr>
      <w:r w:rsidRPr="00114205">
        <w:t>Overall declining trend in peak viewing hours for TV Series from 2021 to 2024</w:t>
      </w:r>
    </w:p>
    <w:p w14:paraId="0FC3039D" w14:textId="77777777" w:rsidR="00114205" w:rsidRPr="00114205" w:rsidRDefault="00114205" w:rsidP="00114205">
      <w:pPr>
        <w:numPr>
          <w:ilvl w:val="1"/>
          <w:numId w:val="12"/>
        </w:numPr>
        <w:spacing w:after="0" w:line="360" w:lineRule="auto"/>
      </w:pPr>
      <w:r w:rsidRPr="00114205">
        <w:t>Movie viewing hours remain relatively stable throughout the period</w:t>
      </w:r>
    </w:p>
    <w:p w14:paraId="476E551B" w14:textId="77777777" w:rsidR="00114205" w:rsidRPr="00114205" w:rsidRDefault="00114205" w:rsidP="00114205">
      <w:pPr>
        <w:numPr>
          <w:ilvl w:val="1"/>
          <w:numId w:val="12"/>
        </w:numPr>
        <w:spacing w:after="0" w:line="360" w:lineRule="auto"/>
      </w:pPr>
      <w:r w:rsidRPr="00114205">
        <w:t>Narrowing gap between TV Series and Movies over time</w:t>
      </w:r>
    </w:p>
    <w:p w14:paraId="6EC3DA0D" w14:textId="77777777" w:rsidR="00114205" w:rsidRPr="00114205" w:rsidRDefault="00114205" w:rsidP="00114205">
      <w:pPr>
        <w:numPr>
          <w:ilvl w:val="1"/>
          <w:numId w:val="12"/>
        </w:numPr>
        <w:spacing w:after="0" w:line="360" w:lineRule="auto"/>
      </w:pPr>
      <w:r w:rsidRPr="00114205">
        <w:t>Recent upward trend noticed in late 2024</w:t>
      </w:r>
    </w:p>
    <w:p w14:paraId="6A911E7B" w14:textId="77777777" w:rsidR="00114205" w:rsidRPr="00114205" w:rsidRDefault="00114205" w:rsidP="00114205">
      <w:pPr>
        <w:spacing w:after="0" w:line="360" w:lineRule="auto"/>
        <w:rPr>
          <w:b/>
          <w:bCs/>
        </w:rPr>
      </w:pPr>
      <w:r w:rsidRPr="00114205">
        <w:rPr>
          <w:b/>
          <w:bCs/>
        </w:rPr>
        <w:t>Business Recommendations</w:t>
      </w:r>
    </w:p>
    <w:p w14:paraId="118E009E" w14:textId="77777777" w:rsidR="00114205" w:rsidRPr="00114205" w:rsidRDefault="00114205" w:rsidP="00114205">
      <w:pPr>
        <w:numPr>
          <w:ilvl w:val="1"/>
          <w:numId w:val="13"/>
        </w:numPr>
        <w:spacing w:after="0" w:line="360" w:lineRule="auto"/>
      </w:pPr>
      <w:r w:rsidRPr="00114205">
        <w:t>Investigate factors behind successful TV Series peaks for replication</w:t>
      </w:r>
    </w:p>
    <w:p w14:paraId="0FBA6FDD" w14:textId="77777777" w:rsidR="00114205" w:rsidRPr="00114205" w:rsidRDefault="00114205" w:rsidP="00114205">
      <w:pPr>
        <w:numPr>
          <w:ilvl w:val="1"/>
          <w:numId w:val="13"/>
        </w:numPr>
        <w:spacing w:after="0" w:line="360" w:lineRule="auto"/>
      </w:pPr>
      <w:r w:rsidRPr="00114205">
        <w:t>Develop targeted promotions during historically lower-engagement periods</w:t>
      </w:r>
    </w:p>
    <w:p w14:paraId="7E62292E" w14:textId="77777777" w:rsidR="00114205" w:rsidRPr="00114205" w:rsidRDefault="00114205" w:rsidP="00114205">
      <w:pPr>
        <w:numPr>
          <w:ilvl w:val="1"/>
          <w:numId w:val="13"/>
        </w:numPr>
        <w:spacing w:after="0" w:line="360" w:lineRule="auto"/>
      </w:pPr>
      <w:r w:rsidRPr="00114205">
        <w:t>Consider special programming or events during mid-year to boost viewership</w:t>
      </w:r>
    </w:p>
    <w:p w14:paraId="16D2B6E2" w14:textId="77777777" w:rsidR="00114205" w:rsidRDefault="00114205" w:rsidP="00114205">
      <w:pPr>
        <w:numPr>
          <w:ilvl w:val="1"/>
          <w:numId w:val="13"/>
        </w:numPr>
        <w:spacing w:after="0" w:line="360" w:lineRule="auto"/>
      </w:pPr>
      <w:r w:rsidRPr="00114205">
        <w:t>Focus on maintaining the recent upward trend observed in late 2024</w:t>
      </w:r>
    </w:p>
    <w:p w14:paraId="78E90BFF" w14:textId="77777777" w:rsidR="00114205" w:rsidRDefault="00114205" w:rsidP="00114205">
      <w:pPr>
        <w:spacing w:after="0" w:line="360" w:lineRule="auto"/>
      </w:pPr>
    </w:p>
    <w:p w14:paraId="47ADAD3C" w14:textId="77777777" w:rsidR="00114205" w:rsidRDefault="00114205" w:rsidP="00114205">
      <w:pPr>
        <w:spacing w:after="0" w:line="360" w:lineRule="auto"/>
      </w:pPr>
    </w:p>
    <w:p w14:paraId="433F4CF2" w14:textId="77777777" w:rsidR="00114205" w:rsidRPr="00114205" w:rsidRDefault="00114205" w:rsidP="00114205">
      <w:pPr>
        <w:spacing w:after="0" w:line="360" w:lineRule="auto"/>
      </w:pPr>
    </w:p>
    <w:p w14:paraId="2AD48AC3" w14:textId="77777777" w:rsidR="00114205" w:rsidRPr="00114205" w:rsidRDefault="00114205" w:rsidP="00114205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  <w:rPr>
          <w:b/>
          <w:bCs/>
        </w:rPr>
      </w:pPr>
      <w:r w:rsidRPr="00114205">
        <w:rPr>
          <w:b/>
          <w:bCs/>
        </w:rPr>
        <w:lastRenderedPageBreak/>
        <w:t>Chart 4: Weekly Viewer Engagement Analysis (Detailed Time Series)</w:t>
      </w:r>
    </w:p>
    <w:p w14:paraId="36DC15BC" w14:textId="77777777" w:rsidR="00114205" w:rsidRPr="00114205" w:rsidRDefault="00114205" w:rsidP="00114205">
      <w:pPr>
        <w:spacing w:after="0"/>
        <w:rPr>
          <w:b/>
          <w:bCs/>
        </w:rPr>
      </w:pPr>
      <w:r w:rsidRPr="00114205">
        <w:rPr>
          <w:b/>
          <w:bCs/>
        </w:rPr>
        <w:t>Visualization Description</w:t>
      </w:r>
    </w:p>
    <w:p w14:paraId="1BF305F0" w14:textId="1FB3D897" w:rsidR="00114205" w:rsidRDefault="00114205" w:rsidP="00940D4C">
      <w:pPr>
        <w:spacing w:after="0"/>
      </w:pPr>
      <w:r>
        <w:rPr>
          <w:noProof/>
        </w:rPr>
        <w:drawing>
          <wp:inline distT="0" distB="0" distL="0" distR="0" wp14:anchorId="5188E369" wp14:editId="0B8902B9">
            <wp:extent cx="4985985" cy="3252028"/>
            <wp:effectExtent l="0" t="0" r="5715" b="5715"/>
            <wp:docPr id="12019265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6516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854" cy="32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7FCA" w14:textId="496F1DDB" w:rsidR="00114205" w:rsidRDefault="00114205" w:rsidP="00940D4C">
      <w:pPr>
        <w:spacing w:after="0"/>
      </w:pPr>
    </w:p>
    <w:p w14:paraId="10B9FC5C" w14:textId="77777777" w:rsidR="006574C3" w:rsidRPr="006574C3" w:rsidRDefault="006574C3" w:rsidP="006574C3">
      <w:pPr>
        <w:spacing w:after="0"/>
      </w:pPr>
      <w:r w:rsidRPr="006574C3">
        <w:t>This visualization presents a more granular view of viewer engagement, focusing on weekly hours viewed from June 2023 to October 2024. Like the previous chart, it maintains the same interactive elements but provides a more detailed temporal analysis.</w:t>
      </w:r>
    </w:p>
    <w:p w14:paraId="4A130B98" w14:textId="77777777" w:rsidR="006574C3" w:rsidRPr="006574C3" w:rsidRDefault="006574C3" w:rsidP="006574C3">
      <w:pPr>
        <w:spacing w:after="0"/>
        <w:rPr>
          <w:b/>
          <w:bCs/>
        </w:rPr>
      </w:pPr>
      <w:r w:rsidRPr="006574C3">
        <w:rPr>
          <w:b/>
          <w:bCs/>
        </w:rPr>
        <w:t>Interactive Elements</w:t>
      </w:r>
    </w:p>
    <w:p w14:paraId="57B0AC92" w14:textId="77777777" w:rsidR="006574C3" w:rsidRPr="006574C3" w:rsidRDefault="006574C3" w:rsidP="006574C3">
      <w:pPr>
        <w:numPr>
          <w:ilvl w:val="0"/>
          <w:numId w:val="14"/>
        </w:numPr>
        <w:spacing w:after="0"/>
      </w:pPr>
      <w:r w:rsidRPr="006574C3">
        <w:rPr>
          <w:b/>
          <w:bCs/>
        </w:rPr>
        <w:t>Parameter:</w:t>
      </w:r>
      <w:r w:rsidRPr="006574C3">
        <w:t xml:space="preserve"> </w:t>
      </w:r>
    </w:p>
    <w:p w14:paraId="2FD93B86" w14:textId="77777777" w:rsidR="006574C3" w:rsidRPr="006574C3" w:rsidRDefault="006574C3" w:rsidP="006574C3">
      <w:pPr>
        <w:numPr>
          <w:ilvl w:val="1"/>
          <w:numId w:val="14"/>
        </w:numPr>
        <w:spacing w:after="0"/>
      </w:pPr>
      <w:r w:rsidRPr="006574C3">
        <w:t xml:space="preserve">Metric Selector toggling between: </w:t>
      </w:r>
    </w:p>
    <w:p w14:paraId="3BCD5F64" w14:textId="77777777" w:rsidR="006574C3" w:rsidRPr="006574C3" w:rsidRDefault="006574C3" w:rsidP="006574C3">
      <w:pPr>
        <w:numPr>
          <w:ilvl w:val="2"/>
          <w:numId w:val="14"/>
        </w:numPr>
        <w:spacing w:after="0"/>
      </w:pPr>
      <w:r w:rsidRPr="006574C3">
        <w:t>Total Hours Viewed</w:t>
      </w:r>
    </w:p>
    <w:p w14:paraId="50D165C1" w14:textId="77777777" w:rsidR="006574C3" w:rsidRPr="006574C3" w:rsidRDefault="006574C3" w:rsidP="006574C3">
      <w:pPr>
        <w:numPr>
          <w:ilvl w:val="2"/>
          <w:numId w:val="14"/>
        </w:numPr>
        <w:spacing w:after="0"/>
      </w:pPr>
      <w:r w:rsidRPr="006574C3">
        <w:t>Weekly Hours Viewed (currently selected)</w:t>
      </w:r>
    </w:p>
    <w:p w14:paraId="0C398292" w14:textId="77777777" w:rsidR="006574C3" w:rsidRPr="006574C3" w:rsidRDefault="006574C3" w:rsidP="006574C3">
      <w:pPr>
        <w:numPr>
          <w:ilvl w:val="0"/>
          <w:numId w:val="14"/>
        </w:numPr>
        <w:spacing w:after="0"/>
      </w:pPr>
      <w:r w:rsidRPr="006574C3">
        <w:rPr>
          <w:b/>
          <w:bCs/>
        </w:rPr>
        <w:t>Filters:</w:t>
      </w:r>
      <w:r w:rsidRPr="006574C3">
        <w:t xml:space="preserve"> </w:t>
      </w:r>
    </w:p>
    <w:p w14:paraId="1552CC45" w14:textId="77777777" w:rsidR="006574C3" w:rsidRPr="006574C3" w:rsidRDefault="006574C3" w:rsidP="006574C3">
      <w:pPr>
        <w:numPr>
          <w:ilvl w:val="1"/>
          <w:numId w:val="14"/>
        </w:numPr>
        <w:spacing w:after="0"/>
      </w:pPr>
      <w:r w:rsidRPr="006574C3">
        <w:t>Language Type (All, English, Non-English)</w:t>
      </w:r>
    </w:p>
    <w:p w14:paraId="24733382" w14:textId="77777777" w:rsidR="006574C3" w:rsidRPr="006574C3" w:rsidRDefault="006574C3" w:rsidP="006574C3">
      <w:pPr>
        <w:numPr>
          <w:ilvl w:val="1"/>
          <w:numId w:val="14"/>
        </w:numPr>
        <w:spacing w:after="0"/>
      </w:pPr>
      <w:r w:rsidRPr="006574C3">
        <w:t>Content Type (Movies - blue line, TV Series - green line)</w:t>
      </w:r>
    </w:p>
    <w:p w14:paraId="728BBDCB" w14:textId="77777777" w:rsidR="006574C3" w:rsidRPr="006574C3" w:rsidRDefault="006574C3" w:rsidP="006574C3">
      <w:pPr>
        <w:numPr>
          <w:ilvl w:val="1"/>
          <w:numId w:val="14"/>
        </w:numPr>
        <w:spacing w:after="0"/>
      </w:pPr>
      <w:r w:rsidRPr="006574C3">
        <w:t>Month/Week temporal view</w:t>
      </w:r>
    </w:p>
    <w:p w14:paraId="75FCFE18" w14:textId="77777777" w:rsidR="006574C3" w:rsidRPr="006574C3" w:rsidRDefault="006574C3" w:rsidP="006574C3">
      <w:pPr>
        <w:spacing w:after="0"/>
        <w:rPr>
          <w:b/>
          <w:bCs/>
        </w:rPr>
      </w:pPr>
      <w:r w:rsidRPr="006574C3">
        <w:rPr>
          <w:b/>
          <w:bCs/>
        </w:rPr>
        <w:t>Key Business Insights</w:t>
      </w:r>
    </w:p>
    <w:p w14:paraId="05ACC78C" w14:textId="77777777" w:rsidR="006574C3" w:rsidRPr="006574C3" w:rsidRDefault="006574C3" w:rsidP="006574C3">
      <w:pPr>
        <w:numPr>
          <w:ilvl w:val="0"/>
          <w:numId w:val="15"/>
        </w:numPr>
        <w:spacing w:after="0"/>
      </w:pPr>
      <w:r w:rsidRPr="006574C3">
        <w:rPr>
          <w:b/>
          <w:bCs/>
        </w:rPr>
        <w:t>Weekly Viewing Patterns</w:t>
      </w:r>
      <w:r w:rsidRPr="006574C3">
        <w:t xml:space="preserve"> </w:t>
      </w:r>
    </w:p>
    <w:p w14:paraId="506FFDD5" w14:textId="77777777" w:rsidR="006574C3" w:rsidRPr="006574C3" w:rsidRDefault="006574C3" w:rsidP="006574C3">
      <w:pPr>
        <w:numPr>
          <w:ilvl w:val="1"/>
          <w:numId w:val="15"/>
        </w:numPr>
        <w:spacing w:after="0"/>
      </w:pPr>
      <w:r w:rsidRPr="006574C3">
        <w:t>Movies show higher weekly viewing hours (5M-6M) compared to TV Series (3M-4M)</w:t>
      </w:r>
    </w:p>
    <w:p w14:paraId="7369A227" w14:textId="77777777" w:rsidR="006574C3" w:rsidRPr="006574C3" w:rsidRDefault="006574C3" w:rsidP="006574C3">
      <w:pPr>
        <w:numPr>
          <w:ilvl w:val="1"/>
          <w:numId w:val="15"/>
        </w:numPr>
        <w:spacing w:after="0"/>
      </w:pPr>
      <w:r w:rsidRPr="006574C3">
        <w:t>Movies demonstrate more dramatic fluctuations in weekly viewership</w:t>
      </w:r>
    </w:p>
    <w:p w14:paraId="367EA0D7" w14:textId="77777777" w:rsidR="006574C3" w:rsidRPr="006574C3" w:rsidRDefault="006574C3" w:rsidP="006574C3">
      <w:pPr>
        <w:numPr>
          <w:ilvl w:val="1"/>
          <w:numId w:val="15"/>
        </w:numPr>
        <w:spacing w:after="0"/>
      </w:pPr>
      <w:r w:rsidRPr="006574C3">
        <w:t>Notable crossover point in October 2023 where TV Series temporarily matched movie viewership</w:t>
      </w:r>
    </w:p>
    <w:p w14:paraId="32ED1686" w14:textId="77777777" w:rsidR="006574C3" w:rsidRPr="006574C3" w:rsidRDefault="006574C3" w:rsidP="006574C3">
      <w:pPr>
        <w:numPr>
          <w:ilvl w:val="1"/>
          <w:numId w:val="15"/>
        </w:numPr>
        <w:spacing w:after="0"/>
      </w:pPr>
      <w:r w:rsidRPr="006574C3">
        <w:lastRenderedPageBreak/>
        <w:t>Recent upward trend for both content types in late 2024</w:t>
      </w:r>
    </w:p>
    <w:p w14:paraId="4C85D1EB" w14:textId="77777777" w:rsidR="006574C3" w:rsidRPr="006574C3" w:rsidRDefault="006574C3" w:rsidP="006574C3">
      <w:pPr>
        <w:numPr>
          <w:ilvl w:val="0"/>
          <w:numId w:val="15"/>
        </w:numPr>
        <w:spacing w:after="0"/>
      </w:pPr>
      <w:r w:rsidRPr="006574C3">
        <w:rPr>
          <w:b/>
          <w:bCs/>
        </w:rPr>
        <w:t>Seasonal Performance</w:t>
      </w:r>
      <w:r w:rsidRPr="006574C3">
        <w:t xml:space="preserve"> </w:t>
      </w:r>
    </w:p>
    <w:p w14:paraId="44D309E6" w14:textId="77777777" w:rsidR="006574C3" w:rsidRPr="006574C3" w:rsidRDefault="006574C3" w:rsidP="006574C3">
      <w:pPr>
        <w:numPr>
          <w:ilvl w:val="1"/>
          <w:numId w:val="15"/>
        </w:numPr>
        <w:spacing w:after="0"/>
      </w:pPr>
      <w:r w:rsidRPr="006574C3">
        <w:t xml:space="preserve">Peak viewing periods for movies occur around: </w:t>
      </w:r>
    </w:p>
    <w:p w14:paraId="6F2F9B1D" w14:textId="77777777" w:rsidR="006574C3" w:rsidRPr="006574C3" w:rsidRDefault="006574C3" w:rsidP="006574C3">
      <w:pPr>
        <w:numPr>
          <w:ilvl w:val="2"/>
          <w:numId w:val="15"/>
        </w:numPr>
        <w:spacing w:after="0"/>
      </w:pPr>
      <w:r w:rsidRPr="006574C3">
        <w:t>December 2023 (approximately 6.5M hours)</w:t>
      </w:r>
    </w:p>
    <w:p w14:paraId="105E8A38" w14:textId="77777777" w:rsidR="006574C3" w:rsidRPr="006574C3" w:rsidRDefault="006574C3" w:rsidP="006574C3">
      <w:pPr>
        <w:numPr>
          <w:ilvl w:val="2"/>
          <w:numId w:val="15"/>
        </w:numPr>
        <w:spacing w:after="0"/>
      </w:pPr>
      <w:r w:rsidRPr="006574C3">
        <w:t>June 2024 (approximately 6.2M hours)</w:t>
      </w:r>
    </w:p>
    <w:p w14:paraId="15E9425D" w14:textId="77777777" w:rsidR="006574C3" w:rsidRPr="006574C3" w:rsidRDefault="006574C3" w:rsidP="006574C3">
      <w:pPr>
        <w:numPr>
          <w:ilvl w:val="2"/>
          <w:numId w:val="15"/>
        </w:numPr>
        <w:spacing w:after="0"/>
      </w:pPr>
      <w:r w:rsidRPr="006574C3">
        <w:t>October 2024 (upward trend to 6M+ hours)</w:t>
      </w:r>
    </w:p>
    <w:p w14:paraId="30A3B038" w14:textId="77777777" w:rsidR="006574C3" w:rsidRPr="006574C3" w:rsidRDefault="006574C3" w:rsidP="006574C3">
      <w:pPr>
        <w:numPr>
          <w:ilvl w:val="1"/>
          <w:numId w:val="15"/>
        </w:numPr>
        <w:spacing w:after="0"/>
      </w:pPr>
      <w:r w:rsidRPr="006574C3">
        <w:t xml:space="preserve">TV Series show more moderate peaks: </w:t>
      </w:r>
    </w:p>
    <w:p w14:paraId="12AC244C" w14:textId="77777777" w:rsidR="006574C3" w:rsidRPr="006574C3" w:rsidRDefault="006574C3" w:rsidP="006574C3">
      <w:pPr>
        <w:numPr>
          <w:ilvl w:val="2"/>
          <w:numId w:val="15"/>
        </w:numPr>
        <w:spacing w:after="0"/>
      </w:pPr>
      <w:r w:rsidRPr="006574C3">
        <w:t>February 2024 (4.5M hours)</w:t>
      </w:r>
    </w:p>
    <w:p w14:paraId="70F923D0" w14:textId="77777777" w:rsidR="006574C3" w:rsidRPr="006574C3" w:rsidRDefault="006574C3" w:rsidP="006574C3">
      <w:pPr>
        <w:numPr>
          <w:ilvl w:val="2"/>
          <w:numId w:val="15"/>
        </w:numPr>
        <w:spacing w:after="0"/>
      </w:pPr>
      <w:r w:rsidRPr="006574C3">
        <w:t>June 2024 (4.3M hours)</w:t>
      </w:r>
    </w:p>
    <w:p w14:paraId="20DFE936" w14:textId="77777777" w:rsidR="006574C3" w:rsidRPr="006574C3" w:rsidRDefault="006574C3" w:rsidP="006574C3">
      <w:pPr>
        <w:numPr>
          <w:ilvl w:val="0"/>
          <w:numId w:val="15"/>
        </w:numPr>
        <w:spacing w:after="0"/>
      </w:pPr>
      <w:r w:rsidRPr="006574C3">
        <w:rPr>
          <w:b/>
          <w:bCs/>
        </w:rPr>
        <w:t>Comparative Analysis</w:t>
      </w:r>
      <w:r w:rsidRPr="006574C3">
        <w:t xml:space="preserve"> </w:t>
      </w:r>
    </w:p>
    <w:p w14:paraId="49027FD4" w14:textId="77777777" w:rsidR="006574C3" w:rsidRPr="006574C3" w:rsidRDefault="006574C3" w:rsidP="006574C3">
      <w:pPr>
        <w:numPr>
          <w:ilvl w:val="1"/>
          <w:numId w:val="15"/>
        </w:numPr>
        <w:spacing w:after="0"/>
      </w:pPr>
      <w:r w:rsidRPr="006574C3">
        <w:t>Unlike total hours viewed, weekly viewing shows movies maintaining higher engagement</w:t>
      </w:r>
    </w:p>
    <w:p w14:paraId="7FEEBF3B" w14:textId="77777777" w:rsidR="006574C3" w:rsidRPr="006574C3" w:rsidRDefault="006574C3" w:rsidP="006574C3">
      <w:pPr>
        <w:numPr>
          <w:ilvl w:val="1"/>
          <w:numId w:val="15"/>
        </w:numPr>
        <w:spacing w:after="0"/>
      </w:pPr>
      <w:r w:rsidRPr="006574C3">
        <w:t>TV Series demonstrate more stable week-to-week viewing patterns</w:t>
      </w:r>
    </w:p>
    <w:p w14:paraId="052B24C3" w14:textId="77777777" w:rsidR="006574C3" w:rsidRPr="006574C3" w:rsidRDefault="006574C3" w:rsidP="006574C3">
      <w:pPr>
        <w:numPr>
          <w:ilvl w:val="1"/>
          <w:numId w:val="15"/>
        </w:numPr>
        <w:spacing w:after="0"/>
      </w:pPr>
      <w:r w:rsidRPr="006574C3">
        <w:t>The gap between movies and TV series varies between 1.5M-2.5M hours per week</w:t>
      </w:r>
    </w:p>
    <w:p w14:paraId="632DF6B9" w14:textId="77777777" w:rsidR="006574C3" w:rsidRPr="006574C3" w:rsidRDefault="006574C3" w:rsidP="006574C3">
      <w:pPr>
        <w:numPr>
          <w:ilvl w:val="1"/>
          <w:numId w:val="15"/>
        </w:numPr>
        <w:spacing w:after="0"/>
      </w:pPr>
      <w:r w:rsidRPr="006574C3">
        <w:t>Both content types show resilience in maintaining base viewership levels</w:t>
      </w:r>
    </w:p>
    <w:p w14:paraId="755F05A6" w14:textId="77777777" w:rsidR="006574C3" w:rsidRPr="006574C3" w:rsidRDefault="006574C3" w:rsidP="006574C3">
      <w:pPr>
        <w:spacing w:after="0"/>
        <w:rPr>
          <w:b/>
          <w:bCs/>
        </w:rPr>
      </w:pPr>
      <w:r w:rsidRPr="006574C3">
        <w:rPr>
          <w:b/>
          <w:bCs/>
        </w:rPr>
        <w:t>Comparison with Previous Chart (Chart 3)</w:t>
      </w:r>
    </w:p>
    <w:p w14:paraId="5968A777" w14:textId="77777777" w:rsidR="006574C3" w:rsidRPr="006574C3" w:rsidRDefault="006574C3" w:rsidP="006574C3">
      <w:pPr>
        <w:numPr>
          <w:ilvl w:val="0"/>
          <w:numId w:val="16"/>
        </w:numPr>
        <w:spacing w:after="0"/>
      </w:pPr>
      <w:r w:rsidRPr="006574C3">
        <w:rPr>
          <w:b/>
          <w:bCs/>
        </w:rPr>
        <w:t>Temporal Resolution Insights</w:t>
      </w:r>
      <w:r w:rsidRPr="006574C3">
        <w:t xml:space="preserve"> </w:t>
      </w:r>
    </w:p>
    <w:p w14:paraId="1EED6B4E" w14:textId="77777777" w:rsidR="006574C3" w:rsidRPr="006574C3" w:rsidRDefault="006574C3" w:rsidP="006574C3">
      <w:pPr>
        <w:numPr>
          <w:ilvl w:val="1"/>
          <w:numId w:val="16"/>
        </w:numPr>
        <w:spacing w:after="0"/>
      </w:pPr>
      <w:r w:rsidRPr="006574C3">
        <w:t>Weekly view reveals more nuanced viewing patterns</w:t>
      </w:r>
    </w:p>
    <w:p w14:paraId="153A5878" w14:textId="77777777" w:rsidR="006574C3" w:rsidRPr="006574C3" w:rsidRDefault="006574C3" w:rsidP="006574C3">
      <w:pPr>
        <w:numPr>
          <w:ilvl w:val="1"/>
          <w:numId w:val="16"/>
        </w:numPr>
        <w:spacing w:after="0"/>
      </w:pPr>
      <w:r w:rsidRPr="006574C3">
        <w:t>Different perspective on content type performance</w:t>
      </w:r>
    </w:p>
    <w:p w14:paraId="7A60B1DB" w14:textId="77777777" w:rsidR="006574C3" w:rsidRPr="006574C3" w:rsidRDefault="006574C3" w:rsidP="006574C3">
      <w:pPr>
        <w:numPr>
          <w:ilvl w:val="1"/>
          <w:numId w:val="16"/>
        </w:numPr>
        <w:spacing w:after="0"/>
      </w:pPr>
      <w:r w:rsidRPr="006574C3">
        <w:t>Better identification of short-term trends and immediate impact of content releases</w:t>
      </w:r>
    </w:p>
    <w:p w14:paraId="6A941C96" w14:textId="77777777" w:rsidR="006574C3" w:rsidRPr="006574C3" w:rsidRDefault="006574C3" w:rsidP="006574C3">
      <w:pPr>
        <w:numPr>
          <w:ilvl w:val="0"/>
          <w:numId w:val="16"/>
        </w:numPr>
        <w:spacing w:after="0"/>
      </w:pPr>
      <w:r w:rsidRPr="006574C3">
        <w:rPr>
          <w:b/>
          <w:bCs/>
        </w:rPr>
        <w:t>Pattern Recognition</w:t>
      </w:r>
      <w:r w:rsidRPr="006574C3">
        <w:t xml:space="preserve"> </w:t>
      </w:r>
    </w:p>
    <w:p w14:paraId="4F199469" w14:textId="77777777" w:rsidR="006574C3" w:rsidRPr="006574C3" w:rsidRDefault="006574C3" w:rsidP="006574C3">
      <w:pPr>
        <w:numPr>
          <w:ilvl w:val="1"/>
          <w:numId w:val="16"/>
        </w:numPr>
        <w:spacing w:after="0"/>
      </w:pPr>
      <w:r w:rsidRPr="006574C3">
        <w:t>Confirms seasonal trends but provides more precise timing</w:t>
      </w:r>
    </w:p>
    <w:p w14:paraId="235F6BE5" w14:textId="0CC79634" w:rsidR="006574C3" w:rsidRPr="006574C3" w:rsidRDefault="006574C3" w:rsidP="006574C3">
      <w:pPr>
        <w:numPr>
          <w:ilvl w:val="1"/>
          <w:numId w:val="16"/>
        </w:numPr>
        <w:spacing w:after="0"/>
      </w:pPr>
      <w:r w:rsidRPr="006574C3">
        <w:t xml:space="preserve">Shows </w:t>
      </w:r>
      <w:r>
        <w:t xml:space="preserve">the </w:t>
      </w:r>
      <w:r w:rsidRPr="006574C3">
        <w:t>importance of both long-term and short-term analysis</w:t>
      </w:r>
    </w:p>
    <w:p w14:paraId="1EBAEB50" w14:textId="77777777" w:rsidR="006574C3" w:rsidRPr="006574C3" w:rsidRDefault="006574C3" w:rsidP="006574C3">
      <w:pPr>
        <w:numPr>
          <w:ilvl w:val="1"/>
          <w:numId w:val="16"/>
        </w:numPr>
        <w:spacing w:after="0"/>
      </w:pPr>
      <w:r w:rsidRPr="006574C3">
        <w:t>Reveals weekly volatility masked in monthly views</w:t>
      </w:r>
    </w:p>
    <w:p w14:paraId="03E21B9B" w14:textId="77777777" w:rsidR="006574C3" w:rsidRPr="006574C3" w:rsidRDefault="006574C3" w:rsidP="006574C3">
      <w:pPr>
        <w:spacing w:after="0"/>
        <w:rPr>
          <w:b/>
          <w:bCs/>
        </w:rPr>
      </w:pPr>
      <w:r w:rsidRPr="006574C3">
        <w:rPr>
          <w:b/>
          <w:bCs/>
        </w:rPr>
        <w:t>Business Recommendations</w:t>
      </w:r>
    </w:p>
    <w:p w14:paraId="1449BDFC" w14:textId="77777777" w:rsidR="006574C3" w:rsidRPr="006574C3" w:rsidRDefault="006574C3" w:rsidP="006574C3">
      <w:pPr>
        <w:numPr>
          <w:ilvl w:val="0"/>
          <w:numId w:val="17"/>
        </w:numPr>
        <w:spacing w:after="0"/>
      </w:pPr>
      <w:r w:rsidRPr="006574C3">
        <w:rPr>
          <w:b/>
          <w:bCs/>
        </w:rPr>
        <w:t>Content Release Strategy</w:t>
      </w:r>
      <w:r w:rsidRPr="006574C3">
        <w:t xml:space="preserve"> </w:t>
      </w:r>
    </w:p>
    <w:p w14:paraId="6C0A3A9F" w14:textId="77777777" w:rsidR="006574C3" w:rsidRPr="006574C3" w:rsidRDefault="006574C3" w:rsidP="006574C3">
      <w:pPr>
        <w:numPr>
          <w:ilvl w:val="1"/>
          <w:numId w:val="17"/>
        </w:numPr>
        <w:spacing w:after="0"/>
      </w:pPr>
      <w:r w:rsidRPr="006574C3">
        <w:t>Time movie releases to capitalize on peak viewing periods (December, June)</w:t>
      </w:r>
    </w:p>
    <w:p w14:paraId="5F77C9F0" w14:textId="77777777" w:rsidR="006574C3" w:rsidRPr="006574C3" w:rsidRDefault="006574C3" w:rsidP="006574C3">
      <w:pPr>
        <w:numPr>
          <w:ilvl w:val="1"/>
          <w:numId w:val="17"/>
        </w:numPr>
        <w:spacing w:after="0"/>
      </w:pPr>
      <w:r w:rsidRPr="006574C3">
        <w:t>Plan TV Series releases to maintain steady engagement during movie viewing lulls</w:t>
      </w:r>
    </w:p>
    <w:p w14:paraId="118AF6D9" w14:textId="77777777" w:rsidR="006574C3" w:rsidRPr="006574C3" w:rsidRDefault="006574C3" w:rsidP="006574C3">
      <w:pPr>
        <w:numPr>
          <w:ilvl w:val="1"/>
          <w:numId w:val="17"/>
        </w:numPr>
        <w:spacing w:after="0"/>
      </w:pPr>
      <w:r w:rsidRPr="006574C3">
        <w:t>Consider staggered release schedules to maintain consistent platform engagement</w:t>
      </w:r>
    </w:p>
    <w:p w14:paraId="1B2CA393" w14:textId="77777777" w:rsidR="006574C3" w:rsidRPr="006574C3" w:rsidRDefault="006574C3" w:rsidP="006574C3">
      <w:pPr>
        <w:numPr>
          <w:ilvl w:val="0"/>
          <w:numId w:val="17"/>
        </w:numPr>
        <w:spacing w:after="0"/>
      </w:pPr>
      <w:r w:rsidRPr="006574C3">
        <w:rPr>
          <w:b/>
          <w:bCs/>
        </w:rPr>
        <w:t>Engagement Optimization</w:t>
      </w:r>
      <w:r w:rsidRPr="006574C3">
        <w:t xml:space="preserve"> </w:t>
      </w:r>
    </w:p>
    <w:p w14:paraId="1A8BEF7C" w14:textId="77777777" w:rsidR="006574C3" w:rsidRPr="006574C3" w:rsidRDefault="006574C3" w:rsidP="006574C3">
      <w:pPr>
        <w:numPr>
          <w:ilvl w:val="1"/>
          <w:numId w:val="17"/>
        </w:numPr>
        <w:spacing w:after="0"/>
      </w:pPr>
      <w:r w:rsidRPr="006574C3">
        <w:t>Develop targeted weekly promotional campaigns based on content type performance</w:t>
      </w:r>
    </w:p>
    <w:p w14:paraId="056F1A8D" w14:textId="77777777" w:rsidR="006574C3" w:rsidRPr="006574C3" w:rsidRDefault="006574C3" w:rsidP="006574C3">
      <w:pPr>
        <w:numPr>
          <w:ilvl w:val="1"/>
          <w:numId w:val="17"/>
        </w:numPr>
        <w:spacing w:after="0"/>
      </w:pPr>
      <w:r w:rsidRPr="006574C3">
        <w:t>Create hybrid viewing experiences that leverage the strengths of both formats</w:t>
      </w:r>
    </w:p>
    <w:p w14:paraId="125A5709" w14:textId="77777777" w:rsidR="006574C3" w:rsidRPr="006574C3" w:rsidRDefault="006574C3" w:rsidP="006574C3">
      <w:pPr>
        <w:numPr>
          <w:ilvl w:val="1"/>
          <w:numId w:val="17"/>
        </w:numPr>
        <w:spacing w:after="0"/>
      </w:pPr>
      <w:r w:rsidRPr="006574C3">
        <w:lastRenderedPageBreak/>
        <w:t>Implement strategies to smooth out weekly viewing fluctuations</w:t>
      </w:r>
    </w:p>
    <w:p w14:paraId="2EC9B682" w14:textId="77777777" w:rsidR="006574C3" w:rsidRPr="006574C3" w:rsidRDefault="006574C3" w:rsidP="006574C3">
      <w:pPr>
        <w:numPr>
          <w:ilvl w:val="0"/>
          <w:numId w:val="17"/>
        </w:numPr>
        <w:spacing w:after="0"/>
      </w:pPr>
      <w:r w:rsidRPr="006574C3">
        <w:rPr>
          <w:b/>
          <w:bCs/>
        </w:rPr>
        <w:t>Platform Enhancement</w:t>
      </w:r>
      <w:r w:rsidRPr="006574C3">
        <w:t xml:space="preserve"> </w:t>
      </w:r>
    </w:p>
    <w:p w14:paraId="0B6B6296" w14:textId="77777777" w:rsidR="006574C3" w:rsidRPr="006574C3" w:rsidRDefault="006574C3" w:rsidP="006574C3">
      <w:pPr>
        <w:numPr>
          <w:ilvl w:val="1"/>
          <w:numId w:val="17"/>
        </w:numPr>
        <w:spacing w:after="0"/>
      </w:pPr>
      <w:r w:rsidRPr="006574C3">
        <w:t>Optimize recommendation algorithms based on weekly viewing patterns</w:t>
      </w:r>
    </w:p>
    <w:p w14:paraId="31B1C14D" w14:textId="77777777" w:rsidR="006574C3" w:rsidRPr="006574C3" w:rsidRDefault="006574C3" w:rsidP="006574C3">
      <w:pPr>
        <w:numPr>
          <w:ilvl w:val="1"/>
          <w:numId w:val="17"/>
        </w:numPr>
        <w:spacing w:after="0"/>
      </w:pPr>
      <w:r w:rsidRPr="006574C3">
        <w:t>Develop features that encourage sustained weekly engagement</w:t>
      </w:r>
    </w:p>
    <w:p w14:paraId="0B517247" w14:textId="77777777" w:rsidR="006574C3" w:rsidRPr="006574C3" w:rsidRDefault="006574C3" w:rsidP="006574C3">
      <w:pPr>
        <w:numPr>
          <w:ilvl w:val="1"/>
          <w:numId w:val="17"/>
        </w:numPr>
        <w:spacing w:after="0"/>
      </w:pPr>
      <w:r w:rsidRPr="006574C3">
        <w:t>Create content discovery tools that balance movie and TV series promotion</w:t>
      </w:r>
    </w:p>
    <w:p w14:paraId="7650D5B4" w14:textId="370BE5D0" w:rsidR="00114205" w:rsidRPr="00114205" w:rsidRDefault="00114205" w:rsidP="00940D4C">
      <w:pPr>
        <w:spacing w:after="0"/>
      </w:pPr>
    </w:p>
    <w:p w14:paraId="024A7C56" w14:textId="77777777" w:rsidR="00804921" w:rsidRPr="00114205" w:rsidRDefault="00804921" w:rsidP="00940D4C">
      <w:pPr>
        <w:spacing w:after="0" w:line="360" w:lineRule="auto"/>
        <w:rPr>
          <w:rFonts w:ascii="Times New Roman" w:hAnsi="Times New Roman" w:cs="Times New Roman"/>
        </w:rPr>
      </w:pPr>
      <w:r w:rsidRPr="00114205">
        <w:rPr>
          <w:rFonts w:ascii="Times New Roman" w:hAnsi="Times New Roman" w:cs="Times New Roman"/>
        </w:rPr>
        <w:t>Reference:</w:t>
      </w:r>
    </w:p>
    <w:p w14:paraId="7E90A483" w14:textId="77777777" w:rsidR="00804921" w:rsidRPr="00114205" w:rsidRDefault="00804921" w:rsidP="00940D4C">
      <w:pPr>
        <w:spacing w:after="0" w:line="360" w:lineRule="auto"/>
        <w:rPr>
          <w:rFonts w:ascii="Times New Roman" w:hAnsi="Times New Roman" w:cs="Times New Roman"/>
        </w:rPr>
      </w:pPr>
      <w:r w:rsidRPr="00114205">
        <w:rPr>
          <w:rFonts w:ascii="Times New Roman" w:hAnsi="Times New Roman" w:cs="Times New Roman"/>
        </w:rPr>
        <w:t xml:space="preserve">Nussbaumer </w:t>
      </w:r>
      <w:proofErr w:type="spellStart"/>
      <w:r w:rsidRPr="00114205">
        <w:rPr>
          <w:rFonts w:ascii="Times New Roman" w:hAnsi="Times New Roman" w:cs="Times New Roman"/>
        </w:rPr>
        <w:t>Knaflic</w:t>
      </w:r>
      <w:proofErr w:type="spellEnd"/>
      <w:r w:rsidRPr="00114205">
        <w:rPr>
          <w:rFonts w:ascii="Times New Roman" w:hAnsi="Times New Roman" w:cs="Times New Roman"/>
        </w:rPr>
        <w:t>, C. (2015). </w:t>
      </w:r>
      <w:r w:rsidRPr="00114205">
        <w:rPr>
          <w:rFonts w:ascii="Times New Roman" w:hAnsi="Times New Roman" w:cs="Times New Roman"/>
          <w:i/>
          <w:iCs/>
        </w:rPr>
        <w:t>Storytelling with data</w:t>
      </w:r>
      <w:r w:rsidRPr="00114205">
        <w:rPr>
          <w:rFonts w:ascii="Times New Roman" w:hAnsi="Times New Roman" w:cs="Times New Roman"/>
        </w:rPr>
        <w:t xml:space="preserve"> (C. N. </w:t>
      </w:r>
      <w:proofErr w:type="spellStart"/>
      <w:r w:rsidRPr="00114205">
        <w:rPr>
          <w:rFonts w:ascii="Times New Roman" w:hAnsi="Times New Roman" w:cs="Times New Roman"/>
        </w:rPr>
        <w:t>Knaflic</w:t>
      </w:r>
      <w:proofErr w:type="spellEnd"/>
      <w:r w:rsidRPr="00114205">
        <w:rPr>
          <w:rFonts w:ascii="Times New Roman" w:hAnsi="Times New Roman" w:cs="Times New Roman"/>
        </w:rPr>
        <w:t>, Ed.). John Wiley &amp; Sons.</w:t>
      </w:r>
    </w:p>
    <w:p w14:paraId="72CB74BD" w14:textId="77777777" w:rsidR="00804921" w:rsidRPr="00114205" w:rsidRDefault="00804921" w:rsidP="00940D4C">
      <w:pPr>
        <w:spacing w:after="0"/>
      </w:pPr>
    </w:p>
    <w:sectPr w:rsidR="00804921" w:rsidRPr="0011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575E"/>
    <w:multiLevelType w:val="multilevel"/>
    <w:tmpl w:val="04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50E89"/>
    <w:multiLevelType w:val="multilevel"/>
    <w:tmpl w:val="8382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B10E5"/>
    <w:multiLevelType w:val="multilevel"/>
    <w:tmpl w:val="842A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77796"/>
    <w:multiLevelType w:val="multilevel"/>
    <w:tmpl w:val="FCDE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277CD"/>
    <w:multiLevelType w:val="multilevel"/>
    <w:tmpl w:val="90E0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D4770"/>
    <w:multiLevelType w:val="multilevel"/>
    <w:tmpl w:val="C2BE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96FBA"/>
    <w:multiLevelType w:val="multilevel"/>
    <w:tmpl w:val="119A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A13F48"/>
    <w:multiLevelType w:val="multilevel"/>
    <w:tmpl w:val="D344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312419"/>
    <w:multiLevelType w:val="multilevel"/>
    <w:tmpl w:val="F3F0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981BC6"/>
    <w:multiLevelType w:val="multilevel"/>
    <w:tmpl w:val="5244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B098D"/>
    <w:multiLevelType w:val="multilevel"/>
    <w:tmpl w:val="291E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D4448"/>
    <w:multiLevelType w:val="multilevel"/>
    <w:tmpl w:val="9658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49521D"/>
    <w:multiLevelType w:val="multilevel"/>
    <w:tmpl w:val="BEC6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165F9B"/>
    <w:multiLevelType w:val="multilevel"/>
    <w:tmpl w:val="2F0C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AE78FD"/>
    <w:multiLevelType w:val="multilevel"/>
    <w:tmpl w:val="9722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4F162D"/>
    <w:multiLevelType w:val="multilevel"/>
    <w:tmpl w:val="EA48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374AE2"/>
    <w:multiLevelType w:val="multilevel"/>
    <w:tmpl w:val="013E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811017">
    <w:abstractNumId w:val="6"/>
  </w:num>
  <w:num w:numId="2" w16cid:durableId="822552352">
    <w:abstractNumId w:val="10"/>
  </w:num>
  <w:num w:numId="3" w16cid:durableId="1311013848">
    <w:abstractNumId w:val="8"/>
  </w:num>
  <w:num w:numId="4" w16cid:durableId="305089709">
    <w:abstractNumId w:val="12"/>
  </w:num>
  <w:num w:numId="5" w16cid:durableId="1672950710">
    <w:abstractNumId w:val="2"/>
  </w:num>
  <w:num w:numId="6" w16cid:durableId="536818201">
    <w:abstractNumId w:val="4"/>
  </w:num>
  <w:num w:numId="7" w16cid:durableId="1484816204">
    <w:abstractNumId w:val="5"/>
  </w:num>
  <w:num w:numId="8" w16cid:durableId="1396775887">
    <w:abstractNumId w:val="11"/>
  </w:num>
  <w:num w:numId="9" w16cid:durableId="488375048">
    <w:abstractNumId w:val="16"/>
  </w:num>
  <w:num w:numId="10" w16cid:durableId="1851143198">
    <w:abstractNumId w:val="9"/>
  </w:num>
  <w:num w:numId="11" w16cid:durableId="79639716">
    <w:abstractNumId w:val="1"/>
  </w:num>
  <w:num w:numId="12" w16cid:durableId="960889384">
    <w:abstractNumId w:val="7"/>
  </w:num>
  <w:num w:numId="13" w16cid:durableId="1158811549">
    <w:abstractNumId w:val="15"/>
  </w:num>
  <w:num w:numId="14" w16cid:durableId="2039425310">
    <w:abstractNumId w:val="0"/>
  </w:num>
  <w:num w:numId="15" w16cid:durableId="397754995">
    <w:abstractNumId w:val="3"/>
  </w:num>
  <w:num w:numId="16" w16cid:durableId="1191262928">
    <w:abstractNumId w:val="14"/>
  </w:num>
  <w:num w:numId="17" w16cid:durableId="741295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6"/>
    <w:rsid w:val="00114205"/>
    <w:rsid w:val="005240CF"/>
    <w:rsid w:val="006574C3"/>
    <w:rsid w:val="00804921"/>
    <w:rsid w:val="00940D4C"/>
    <w:rsid w:val="00E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C90FC"/>
  <w15:chartTrackingRefBased/>
  <w15:docId w15:val="{DBA9660D-09B9-4454-8846-0A6AD7F8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6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6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36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1415</Words>
  <Characters>8331</Characters>
  <Application>Microsoft Office Word</Application>
  <DocSecurity>0</DocSecurity>
  <Lines>219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Abebe, Biniam</dc:creator>
  <cp:keywords/>
  <dc:description/>
  <cp:lastModifiedBy>Abebe, Biniam</cp:lastModifiedBy>
  <cp:revision>2</cp:revision>
  <dcterms:created xsi:type="dcterms:W3CDTF">2024-11-18T21:59:00Z</dcterms:created>
  <dcterms:modified xsi:type="dcterms:W3CDTF">2024-11-19T19:21:00Z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4cbe3514-cff5-4197-b56d-75e1e1f33acd</vt:lpwstr>
  </property>
</Properties>
</file>