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BB77" w14:textId="1E612CD4" w:rsidR="002E3847" w:rsidRPr="002E3847" w:rsidRDefault="001B6A4A" w:rsidP="00FC294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</w:t>
      </w:r>
    </w:p>
    <w:p w14:paraId="62E39274" w14:textId="3E7651C1" w:rsidR="002E3847" w:rsidRPr="002E3847" w:rsidRDefault="002E3847" w:rsidP="00FC294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3847">
        <w:rPr>
          <w:rFonts w:ascii="Times New Roman" w:hAnsi="Times New Roman" w:cs="Times New Roman"/>
        </w:rPr>
        <w:t>ADTA 5560.701 - Recurrent Neural Networks for Sequence Data</w:t>
      </w:r>
    </w:p>
    <w:p w14:paraId="4F765E41" w14:textId="3AC3B2A6" w:rsidR="002E3847" w:rsidRPr="00656459" w:rsidRDefault="00656459" w:rsidP="00656459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  <w:r w:rsidRPr="00656459">
        <w:rPr>
          <w:rFonts w:ascii="Times New Roman" w:hAnsi="Times New Roman" w:cs="Times New Roman"/>
        </w:rPr>
        <w:t xml:space="preserve">PART I: Request GCP Free Credit Coupon and Redeem It </w:t>
      </w:r>
    </w:p>
    <w:p w14:paraId="6E21291B" w14:textId="77777777" w:rsidR="00656459" w:rsidRDefault="00656459" w:rsidP="00FC2946">
      <w:pPr>
        <w:spacing w:after="0" w:line="360" w:lineRule="auto"/>
        <w:rPr>
          <w:noProof/>
        </w:rPr>
      </w:pPr>
    </w:p>
    <w:p w14:paraId="61958B3A" w14:textId="2D609AD8" w:rsidR="00656459" w:rsidRDefault="00656459" w:rsidP="00FC2946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58A047" wp14:editId="4EDFC626">
            <wp:extent cx="5943600" cy="2999105"/>
            <wp:effectExtent l="0" t="0" r="0" b="0"/>
            <wp:docPr id="928200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05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8FE4" w14:textId="77777777" w:rsidR="00656459" w:rsidRDefault="00656459" w:rsidP="00FC2946">
      <w:pPr>
        <w:spacing w:after="0" w:line="360" w:lineRule="auto"/>
        <w:rPr>
          <w:rFonts w:ascii="Times New Roman" w:hAnsi="Times New Roman" w:cs="Times New Roman"/>
        </w:rPr>
      </w:pPr>
    </w:p>
    <w:p w14:paraId="654593AD" w14:textId="105B6F98" w:rsidR="00656459" w:rsidRPr="00656459" w:rsidRDefault="00656459" w:rsidP="00656459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  <w:r w:rsidRPr="00656459">
        <w:rPr>
          <w:rFonts w:ascii="Times New Roman" w:hAnsi="Times New Roman" w:cs="Times New Roman"/>
        </w:rPr>
        <w:t xml:space="preserve">PART II: Write the Project Report </w:t>
      </w:r>
    </w:p>
    <w:p w14:paraId="12D201A7" w14:textId="77777777" w:rsidR="00656459" w:rsidRPr="002E3847" w:rsidRDefault="00656459" w:rsidP="00FC2946">
      <w:pPr>
        <w:spacing w:after="0" w:line="360" w:lineRule="auto"/>
        <w:rPr>
          <w:rFonts w:ascii="Times New Roman" w:hAnsi="Times New Roman" w:cs="Times New Roman"/>
        </w:rPr>
      </w:pPr>
    </w:p>
    <w:p w14:paraId="0B0AD5F5" w14:textId="47A3CDEB" w:rsidR="002E3847" w:rsidRPr="002E3847" w:rsidRDefault="002E3847" w:rsidP="0080122D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  <w:r w:rsidRPr="002E3847">
        <w:rPr>
          <w:rFonts w:ascii="Times New Roman" w:hAnsi="Times New Roman" w:cs="Times New Roman"/>
        </w:rPr>
        <w:t>1. Introduction</w:t>
      </w:r>
    </w:p>
    <w:p w14:paraId="530A5A1F" w14:textId="632FE348" w:rsidR="005423F9" w:rsidRPr="005423F9" w:rsidRDefault="002E3847" w:rsidP="005423F9">
      <w:pPr>
        <w:spacing w:after="0" w:line="360" w:lineRule="auto"/>
        <w:rPr>
          <w:rFonts w:ascii="Times New Roman" w:hAnsi="Times New Roman" w:cs="Times New Roman"/>
        </w:rPr>
      </w:pPr>
      <w:r w:rsidRPr="002E3847">
        <w:rPr>
          <w:rFonts w:ascii="Times New Roman" w:hAnsi="Times New Roman" w:cs="Times New Roman"/>
        </w:rPr>
        <w:t>This report</w:t>
      </w:r>
      <w:r w:rsidR="005423F9" w:rsidRPr="005423F9">
        <w:rPr>
          <w:rFonts w:ascii="Times New Roman" w:hAnsi="Times New Roman" w:cs="Times New Roman"/>
        </w:rPr>
        <w:t xml:space="preserve"> </w:t>
      </w:r>
      <w:r w:rsidR="005423F9">
        <w:rPr>
          <w:rFonts w:ascii="Times New Roman" w:hAnsi="Times New Roman" w:cs="Times New Roman"/>
        </w:rPr>
        <w:t>uses historical market data to implement a deep learning solution for predicting Apple Inc. (AAPL) stock prices</w:t>
      </w:r>
      <w:r w:rsidR="005423F9" w:rsidRPr="005423F9">
        <w:rPr>
          <w:rFonts w:ascii="Times New Roman" w:hAnsi="Times New Roman" w:cs="Times New Roman"/>
        </w:rPr>
        <w:t>. The implementation utilizes a stacked LSTM architecture, which is well-suited for capturing long-term dependencies in time series data such as stock prices. The model's design incorporates multiple LSTM layers with dropout regularization to enhance generalization capabilities and prevent overfitting.</w:t>
      </w:r>
    </w:p>
    <w:p w14:paraId="689F3332" w14:textId="65598E76" w:rsidR="002E3847" w:rsidRPr="002E3847" w:rsidRDefault="005423F9" w:rsidP="005423F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</w:t>
      </w:r>
      <w:proofErr w:type="gramStart"/>
      <w:r>
        <w:rPr>
          <w:rFonts w:ascii="Times New Roman" w:hAnsi="Times New Roman" w:cs="Times New Roman"/>
        </w:rPr>
        <w:t>aimed</w:t>
      </w:r>
      <w:proofErr w:type="gramEnd"/>
      <w:r w:rsidRPr="005423F9">
        <w:rPr>
          <w:rFonts w:ascii="Times New Roman" w:hAnsi="Times New Roman" w:cs="Times New Roman"/>
        </w:rPr>
        <w:t xml:space="preserve"> to build, train, and test an LSTM neural network for time series prediction using historical stock market data. The implementation leverages modern deep learning frameworks including TensorFlow and </w:t>
      </w:r>
      <w:proofErr w:type="spellStart"/>
      <w:r w:rsidRPr="005423F9">
        <w:rPr>
          <w:rFonts w:ascii="Times New Roman" w:hAnsi="Times New Roman" w:cs="Times New Roman"/>
        </w:rPr>
        <w:t>Keras</w:t>
      </w:r>
      <w:proofErr w:type="spellEnd"/>
      <w:r w:rsidRPr="005423F9">
        <w:rPr>
          <w:rFonts w:ascii="Times New Roman" w:hAnsi="Times New Roman" w:cs="Times New Roman"/>
        </w:rPr>
        <w:t>, demonstrating the practical application of recurrent neural networks in financial forecasting.</w:t>
      </w:r>
    </w:p>
    <w:p w14:paraId="3C06DE63" w14:textId="77777777" w:rsidR="002E3847" w:rsidRDefault="002E3847" w:rsidP="0080122D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  <w:r w:rsidRPr="002E3847">
        <w:rPr>
          <w:rFonts w:ascii="Times New Roman" w:hAnsi="Times New Roman" w:cs="Times New Roman"/>
        </w:rPr>
        <w:lastRenderedPageBreak/>
        <w:t>2. Methodology</w:t>
      </w:r>
    </w:p>
    <w:p w14:paraId="50702CF5" w14:textId="77777777" w:rsidR="005423F9" w:rsidRPr="005423F9" w:rsidRDefault="005423F9" w:rsidP="005423F9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2.1 Data Collection and Preprocessing</w:t>
      </w:r>
    </w:p>
    <w:p w14:paraId="7A799648" w14:textId="77777777" w:rsidR="005423F9" w:rsidRPr="005423F9" w:rsidRDefault="005423F9" w:rsidP="005423F9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Data Source and Timeline:</w:t>
      </w:r>
    </w:p>
    <w:p w14:paraId="25873BD9" w14:textId="77777777" w:rsidR="005423F9" w:rsidRPr="005423F9" w:rsidRDefault="005423F9" w:rsidP="005423F9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Stock: Apple Inc. (AAPL)</w:t>
      </w:r>
    </w:p>
    <w:p w14:paraId="500FB8B1" w14:textId="77777777" w:rsidR="005423F9" w:rsidRPr="005423F9" w:rsidRDefault="005423F9" w:rsidP="005423F9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Time Period: January 1, 2014 - June 30, 2019</w:t>
      </w:r>
    </w:p>
    <w:p w14:paraId="062D355F" w14:textId="77777777" w:rsidR="005423F9" w:rsidRPr="005423F9" w:rsidRDefault="005423F9" w:rsidP="005423F9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Total Duration: 5.5 years of trading data</w:t>
      </w:r>
    </w:p>
    <w:p w14:paraId="0F65338A" w14:textId="77777777" w:rsidR="005423F9" w:rsidRPr="005423F9" w:rsidRDefault="005423F9" w:rsidP="005423F9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Source: Yahoo! Finance historical data</w:t>
      </w:r>
    </w:p>
    <w:p w14:paraId="3876E730" w14:textId="77777777" w:rsidR="005423F9" w:rsidRPr="005423F9" w:rsidRDefault="005423F9" w:rsidP="005423F9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Data Characteristics:</w:t>
      </w:r>
    </w:p>
    <w:p w14:paraId="448FDCCD" w14:textId="3FAD0A26" w:rsidR="005423F9" w:rsidRPr="005423F9" w:rsidRDefault="005423F9" w:rsidP="005423F9">
      <w:pPr>
        <w:numPr>
          <w:ilvl w:val="0"/>
          <w:numId w:val="9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Daily trading data</w:t>
      </w:r>
      <w:r>
        <w:rPr>
          <w:rFonts w:ascii="Times New Roman" w:hAnsi="Times New Roman" w:cs="Times New Roman"/>
        </w:rPr>
        <w:t>,</w:t>
      </w:r>
      <w:r w:rsidRPr="005423F9">
        <w:rPr>
          <w:rFonts w:ascii="Times New Roman" w:hAnsi="Times New Roman" w:cs="Times New Roman"/>
        </w:rPr>
        <w:t xml:space="preserve"> including open, high, low, close prices, and volume</w:t>
      </w:r>
    </w:p>
    <w:p w14:paraId="5E167F6F" w14:textId="77777777" w:rsidR="005423F9" w:rsidRPr="005423F9" w:rsidRDefault="005423F9" w:rsidP="005423F9">
      <w:pPr>
        <w:numPr>
          <w:ilvl w:val="0"/>
          <w:numId w:val="9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Approximately 1,380 trading days (excluding weekends and holidays)</w:t>
      </w:r>
    </w:p>
    <w:p w14:paraId="2023B2CC" w14:textId="77777777" w:rsidR="005423F9" w:rsidRPr="005423F9" w:rsidRDefault="005423F9" w:rsidP="005423F9">
      <w:pPr>
        <w:numPr>
          <w:ilvl w:val="0"/>
          <w:numId w:val="9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Captures multiple market cycles and significant company events</w:t>
      </w:r>
    </w:p>
    <w:p w14:paraId="0F970154" w14:textId="3EB93097" w:rsidR="005423F9" w:rsidRPr="005423F9" w:rsidRDefault="005423F9" w:rsidP="005423F9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5423F9">
        <w:rPr>
          <w:rFonts w:ascii="Times New Roman" w:hAnsi="Times New Roman" w:cs="Times New Roman"/>
          <w:b/>
          <w:bCs/>
        </w:rPr>
        <w:t>Model Architecture</w:t>
      </w:r>
    </w:p>
    <w:p w14:paraId="2F1AB60E" w14:textId="77777777" w:rsidR="005423F9" w:rsidRPr="005423F9" w:rsidRDefault="005423F9" w:rsidP="005423F9">
      <w:p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The LSTM model implements a deep architecture with multiple stacked layers:</w:t>
      </w:r>
    </w:p>
    <w:p w14:paraId="2EC6F5F4" w14:textId="77777777" w:rsidR="005423F9" w:rsidRPr="005423F9" w:rsidRDefault="005423F9" w:rsidP="005423F9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 xml:space="preserve">First LSTM Layer (lstm_3) </w:t>
      </w:r>
    </w:p>
    <w:p w14:paraId="21D65454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Units: 50</w:t>
      </w:r>
    </w:p>
    <w:p w14:paraId="366DE751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Input sequence handling</w:t>
      </w:r>
    </w:p>
    <w:p w14:paraId="314FEF3C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Parameters: 10,400</w:t>
      </w:r>
    </w:p>
    <w:p w14:paraId="62999E59" w14:textId="77777777" w:rsidR="005423F9" w:rsidRPr="005423F9" w:rsidRDefault="005423F9" w:rsidP="005423F9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 xml:space="preserve">First Dropout Layer (dropout_2) </w:t>
      </w:r>
    </w:p>
    <w:p w14:paraId="3A5C9619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Dropout rate applied for regularization</w:t>
      </w:r>
    </w:p>
    <w:p w14:paraId="0CF707CA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Output shape: (None, 60, 50)</w:t>
      </w:r>
    </w:p>
    <w:p w14:paraId="7BF28787" w14:textId="77777777" w:rsidR="005423F9" w:rsidRPr="005423F9" w:rsidRDefault="005423F9" w:rsidP="005423F9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 xml:space="preserve">Second LSTM Layer (lstm_4) </w:t>
      </w:r>
    </w:p>
    <w:p w14:paraId="22463A42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Units: 50</w:t>
      </w:r>
    </w:p>
    <w:p w14:paraId="7B35C553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Parameters: 20,200</w:t>
      </w:r>
    </w:p>
    <w:p w14:paraId="58DFE8B4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Maintains temporal information</w:t>
      </w:r>
    </w:p>
    <w:p w14:paraId="20EF1C6E" w14:textId="77777777" w:rsidR="005423F9" w:rsidRPr="005423F9" w:rsidRDefault="005423F9" w:rsidP="005423F9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 xml:space="preserve">Second Dropout Layer (dropout_3) </w:t>
      </w:r>
    </w:p>
    <w:p w14:paraId="1022760A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Additional regularization</w:t>
      </w:r>
    </w:p>
    <w:p w14:paraId="15171B74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Output shape: (None, 60, 50)</w:t>
      </w:r>
    </w:p>
    <w:p w14:paraId="3284DEFF" w14:textId="77777777" w:rsidR="005423F9" w:rsidRPr="005423F9" w:rsidRDefault="005423F9" w:rsidP="005423F9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 xml:space="preserve">Third LSTM Layer (lstm_5) </w:t>
      </w:r>
    </w:p>
    <w:p w14:paraId="2E6BBCC5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Units: 50</w:t>
      </w:r>
    </w:p>
    <w:p w14:paraId="7635AD20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Parameters: 20,200</w:t>
      </w:r>
    </w:p>
    <w:p w14:paraId="043FA37C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Final sequence processing</w:t>
      </w:r>
    </w:p>
    <w:p w14:paraId="186F6D18" w14:textId="77777777" w:rsidR="005423F9" w:rsidRPr="005423F9" w:rsidRDefault="005423F9" w:rsidP="005423F9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lastRenderedPageBreak/>
        <w:t xml:space="preserve">Dense Layer (dense_1) </w:t>
      </w:r>
    </w:p>
    <w:p w14:paraId="05B8E92B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Units: 1</w:t>
      </w:r>
    </w:p>
    <w:p w14:paraId="21D5D9FC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Parameters: 51</w:t>
      </w:r>
    </w:p>
    <w:p w14:paraId="24185757" w14:textId="77777777" w:rsidR="005423F9" w:rsidRPr="005423F9" w:rsidRDefault="005423F9" w:rsidP="005423F9">
      <w:pPr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Final prediction output</w:t>
      </w:r>
    </w:p>
    <w:p w14:paraId="54DB6053" w14:textId="77777777" w:rsidR="005423F9" w:rsidRPr="005423F9" w:rsidRDefault="005423F9" w:rsidP="005423F9">
      <w:p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Total Model Parameters: 50,851 (198.64 KB)</w:t>
      </w:r>
    </w:p>
    <w:p w14:paraId="7F0B2112" w14:textId="77777777" w:rsidR="005423F9" w:rsidRPr="005423F9" w:rsidRDefault="005423F9" w:rsidP="005423F9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Trainable parameters: 50,851</w:t>
      </w:r>
    </w:p>
    <w:p w14:paraId="6900B655" w14:textId="77777777" w:rsidR="005423F9" w:rsidRPr="005423F9" w:rsidRDefault="005423F9" w:rsidP="005423F9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Non-trainable parameters: 0</w:t>
      </w:r>
    </w:p>
    <w:p w14:paraId="5B5FD263" w14:textId="6C9869BF" w:rsidR="005423F9" w:rsidRDefault="005423F9" w:rsidP="005423F9">
      <w:p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This architecture follows a deep LSTM design with regularization through dropout layers</w:t>
      </w:r>
      <w:r>
        <w:rPr>
          <w:rFonts w:ascii="Times New Roman" w:hAnsi="Times New Roman" w:cs="Times New Roman"/>
        </w:rPr>
        <w:t>. This</w:t>
      </w:r>
      <w:r w:rsidRPr="005423F9">
        <w:rPr>
          <w:rFonts w:ascii="Times New Roman" w:hAnsi="Times New Roman" w:cs="Times New Roman"/>
        </w:rPr>
        <w:t xml:space="preserve"> helps prevent overfitting while maintaining the model's ability to capture complex temporal patterns in the Apple stock price data.</w:t>
      </w:r>
    </w:p>
    <w:p w14:paraId="24A1122F" w14:textId="77777777" w:rsidR="005423F9" w:rsidRPr="005423F9" w:rsidRDefault="005423F9" w:rsidP="005423F9">
      <w:pPr>
        <w:spacing w:after="0" w:line="360" w:lineRule="auto"/>
        <w:rPr>
          <w:rFonts w:ascii="Times New Roman" w:hAnsi="Times New Roman" w:cs="Times New Roman"/>
        </w:rPr>
      </w:pPr>
    </w:p>
    <w:p w14:paraId="56F06BA3" w14:textId="774104CB" w:rsidR="002E3847" w:rsidRPr="002E3847" w:rsidRDefault="002E3847" w:rsidP="0080122D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  <w:r w:rsidRPr="002E3847">
        <w:rPr>
          <w:rFonts w:ascii="Times New Roman" w:hAnsi="Times New Roman" w:cs="Times New Roman"/>
        </w:rPr>
        <w:t>3. Results Analysis</w:t>
      </w:r>
    </w:p>
    <w:p w14:paraId="1ADA8B3D" w14:textId="2BAD7363" w:rsidR="002E3847" w:rsidRPr="002E3847" w:rsidRDefault="002E3847" w:rsidP="0080122D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2E3847">
        <w:rPr>
          <w:rFonts w:ascii="Times New Roman" w:hAnsi="Times New Roman" w:cs="Times New Roman"/>
        </w:rPr>
        <w:t>3.1 Model Performance</w:t>
      </w:r>
    </w:p>
    <w:p w14:paraId="559BF46D" w14:textId="77777777" w:rsidR="005423F9" w:rsidRPr="005423F9" w:rsidRDefault="005423F9" w:rsidP="005423F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Model shows higher accuracy in sustained trends</w:t>
      </w:r>
    </w:p>
    <w:p w14:paraId="5AFCE92A" w14:textId="77777777" w:rsidR="005423F9" w:rsidRPr="005423F9" w:rsidRDefault="005423F9" w:rsidP="005423F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Predictions closely track actual prices in the latter part of the dataset</w:t>
      </w:r>
    </w:p>
    <w:p w14:paraId="3389DBDB" w14:textId="77777777" w:rsidR="005423F9" w:rsidRPr="005423F9" w:rsidRDefault="005423F9" w:rsidP="005423F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Some smoothing of extreme price movements, which is expected in LSTM predictions</w:t>
      </w:r>
    </w:p>
    <w:p w14:paraId="4AC4341A" w14:textId="77777777" w:rsidR="005423F9" w:rsidRDefault="005423F9" w:rsidP="005423F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>Maintained reliability across different market conditions</w:t>
      </w:r>
    </w:p>
    <w:p w14:paraId="1AA4922B" w14:textId="36C8B533" w:rsidR="005423F9" w:rsidRPr="005423F9" w:rsidRDefault="005423F9" w:rsidP="005423F9">
      <w:p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lastRenderedPageBreak/>
        <w:drawing>
          <wp:inline distT="0" distB="0" distL="0" distR="0" wp14:anchorId="4CDC3986" wp14:editId="74550C60">
            <wp:extent cx="5943600" cy="4008755"/>
            <wp:effectExtent l="0" t="0" r="0" b="0"/>
            <wp:docPr id="788766610" name="Picture 1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66610" name="Picture 1" descr="A blue line graph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CF0B" w14:textId="349AC117" w:rsidR="00FC2946" w:rsidRPr="005423F9" w:rsidRDefault="002E3847" w:rsidP="0080122D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outlineLvl w:val="0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t xml:space="preserve">4. </w:t>
      </w:r>
      <w:r w:rsidR="005423F9" w:rsidRPr="005423F9">
        <w:rPr>
          <w:rFonts w:ascii="Times New Roman" w:hAnsi="Times New Roman" w:cs="Times New Roman"/>
        </w:rPr>
        <w:t>Time Series Forecasting with RNN LSTM Neural Network</w:t>
      </w:r>
    </w:p>
    <w:p w14:paraId="687D1260" w14:textId="0BC07386" w:rsidR="005423F9" w:rsidRDefault="005423F9" w:rsidP="00FC2946">
      <w:pPr>
        <w:spacing w:after="0" w:line="360" w:lineRule="auto"/>
        <w:rPr>
          <w:rFonts w:ascii="Times New Roman" w:hAnsi="Times New Roman" w:cs="Times New Roman"/>
        </w:rPr>
      </w:pPr>
      <w:r w:rsidRPr="005423F9">
        <w:rPr>
          <w:rFonts w:ascii="Times New Roman" w:hAnsi="Times New Roman" w:cs="Times New Roman"/>
        </w:rPr>
        <w:drawing>
          <wp:inline distT="0" distB="0" distL="0" distR="0" wp14:anchorId="711C8F01" wp14:editId="1213BEBE">
            <wp:extent cx="5494351" cy="3705751"/>
            <wp:effectExtent l="0" t="0" r="0" b="9525"/>
            <wp:docPr id="1602230814" name="Picture 1" descr="A graph with blue lines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30814" name="Picture 1" descr="A graph with blue lines and orang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447" cy="37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225" w14:textId="77777777" w:rsidR="007A12DE" w:rsidRPr="007A12DE" w:rsidRDefault="007A12DE" w:rsidP="007A12D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7A12DE">
        <w:rPr>
          <w:rFonts w:ascii="Times New Roman" w:hAnsi="Times New Roman" w:cs="Times New Roman"/>
          <w:b/>
          <w:bCs/>
        </w:rPr>
        <w:lastRenderedPageBreak/>
        <w:t>Forecast Analysis</w:t>
      </w:r>
    </w:p>
    <w:p w14:paraId="482A3892" w14:textId="77777777" w:rsidR="007A12DE" w:rsidRPr="007A12DE" w:rsidRDefault="007A12DE" w:rsidP="007A12DE">
      <w:p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The model's performance can be analyzed across three distinct components:</w:t>
      </w:r>
    </w:p>
    <w:p w14:paraId="16C91ECB" w14:textId="77777777" w:rsidR="007A12DE" w:rsidRPr="007A12DE" w:rsidRDefault="007A12DE" w:rsidP="007A12DE">
      <w:p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  <w:b/>
          <w:bCs/>
        </w:rPr>
        <w:t>1. Historical Data (Blue Line)</w:t>
      </w:r>
    </w:p>
    <w:p w14:paraId="3CAF1ED9" w14:textId="77777777" w:rsidR="007A12DE" w:rsidRPr="007A12DE" w:rsidRDefault="007A12DE" w:rsidP="007A12DE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Spans from 2014 to 2019</w:t>
      </w:r>
    </w:p>
    <w:p w14:paraId="253F4127" w14:textId="77777777" w:rsidR="007A12DE" w:rsidRPr="007A12DE" w:rsidRDefault="007A12DE" w:rsidP="007A12DE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Shows clear upward trend from $15 to peak of ~$55</w:t>
      </w:r>
    </w:p>
    <w:p w14:paraId="06B3323D" w14:textId="77777777" w:rsidR="007A12DE" w:rsidRPr="007A12DE" w:rsidRDefault="007A12DE" w:rsidP="007A12DE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Exhibits varying levels of volatility</w:t>
      </w:r>
    </w:p>
    <w:p w14:paraId="239B0310" w14:textId="77777777" w:rsidR="007A12DE" w:rsidRPr="007A12DE" w:rsidRDefault="007A12DE" w:rsidP="007A12DE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Contains multiple price cycles and patterns</w:t>
      </w:r>
    </w:p>
    <w:p w14:paraId="0CD1396F" w14:textId="77777777" w:rsidR="007A12DE" w:rsidRPr="007A12DE" w:rsidRDefault="007A12DE" w:rsidP="007A12DE">
      <w:p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  <w:b/>
          <w:bCs/>
        </w:rPr>
        <w:t>2. Model Predictions (Orange Line)</w:t>
      </w:r>
    </w:p>
    <w:p w14:paraId="519508C7" w14:textId="77777777" w:rsidR="007A12DE" w:rsidRPr="007A12DE" w:rsidRDefault="007A12DE" w:rsidP="007A12DE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Closely tracks historical price movements</w:t>
      </w:r>
    </w:p>
    <w:p w14:paraId="5D7E8FA3" w14:textId="77777777" w:rsidR="007A12DE" w:rsidRPr="007A12DE" w:rsidRDefault="007A12DE" w:rsidP="007A12DE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Particularly accurate in trending periods</w:t>
      </w:r>
    </w:p>
    <w:p w14:paraId="5B5935C8" w14:textId="77777777" w:rsidR="007A12DE" w:rsidRPr="007A12DE" w:rsidRDefault="007A12DE" w:rsidP="007A12DE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Successfully captures major price levels</w:t>
      </w:r>
    </w:p>
    <w:p w14:paraId="08712422" w14:textId="77777777" w:rsidR="007A12DE" w:rsidRPr="007A12DE" w:rsidRDefault="007A12DE" w:rsidP="007A12DE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Shows slight smoothing of extreme volatility</w:t>
      </w:r>
    </w:p>
    <w:p w14:paraId="7783E418" w14:textId="77777777" w:rsidR="007A12DE" w:rsidRPr="007A12DE" w:rsidRDefault="007A12DE" w:rsidP="007A12DE">
      <w:p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  <w:b/>
          <w:bCs/>
        </w:rPr>
        <w:t>3. Future Forecast (Green Line)</w:t>
      </w:r>
    </w:p>
    <w:p w14:paraId="19D27252" w14:textId="77777777" w:rsidR="007A12DE" w:rsidRPr="007A12DE" w:rsidRDefault="007A12DE" w:rsidP="007A12D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Projects significant downward trend</w:t>
      </w:r>
    </w:p>
    <w:p w14:paraId="3978622C" w14:textId="77777777" w:rsidR="007A12DE" w:rsidRPr="007A12DE" w:rsidRDefault="007A12DE" w:rsidP="007A12D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Starting from ~$45 level</w:t>
      </w:r>
    </w:p>
    <w:p w14:paraId="5A5AF62B" w14:textId="77777777" w:rsidR="007A12DE" w:rsidRPr="007A12DE" w:rsidRDefault="007A12DE" w:rsidP="007A12D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>Forecasts decline to ~$22 level</w:t>
      </w:r>
    </w:p>
    <w:p w14:paraId="6EA2B4B2" w14:textId="77777777" w:rsidR="007A12DE" w:rsidRPr="007A12DE" w:rsidRDefault="007A12DE" w:rsidP="007A12D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7A12DE">
        <w:rPr>
          <w:rFonts w:ascii="Times New Roman" w:hAnsi="Times New Roman" w:cs="Times New Roman"/>
        </w:rPr>
        <w:t xml:space="preserve">Shows increasing uncertainty with time </w:t>
      </w:r>
      <w:proofErr w:type="gramStart"/>
      <w:r w:rsidRPr="007A12DE">
        <w:rPr>
          <w:rFonts w:ascii="Times New Roman" w:hAnsi="Times New Roman" w:cs="Times New Roman"/>
        </w:rPr>
        <w:t>horizon</w:t>
      </w:r>
      <w:proofErr w:type="gramEnd"/>
    </w:p>
    <w:p w14:paraId="1CAB06F1" w14:textId="77777777" w:rsidR="007A12DE" w:rsidRPr="002E3847" w:rsidRDefault="007A12DE" w:rsidP="00FC2946">
      <w:pPr>
        <w:spacing w:after="0" w:line="360" w:lineRule="auto"/>
        <w:rPr>
          <w:rFonts w:ascii="Times New Roman" w:hAnsi="Times New Roman" w:cs="Times New Roman"/>
        </w:rPr>
      </w:pPr>
    </w:p>
    <w:sectPr w:rsidR="007A12DE" w:rsidRPr="002E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7E75"/>
    <w:multiLevelType w:val="hybridMultilevel"/>
    <w:tmpl w:val="28F24040"/>
    <w:lvl w:ilvl="0" w:tplc="9C365E6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B37211"/>
    <w:multiLevelType w:val="multilevel"/>
    <w:tmpl w:val="9FC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4B60"/>
    <w:multiLevelType w:val="hybridMultilevel"/>
    <w:tmpl w:val="1D2C9BC2"/>
    <w:lvl w:ilvl="0" w:tplc="9C365E6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78219A"/>
    <w:multiLevelType w:val="hybridMultilevel"/>
    <w:tmpl w:val="873E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60A7E"/>
    <w:multiLevelType w:val="multilevel"/>
    <w:tmpl w:val="8D1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E632B"/>
    <w:multiLevelType w:val="hybridMultilevel"/>
    <w:tmpl w:val="731420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3437FE"/>
    <w:multiLevelType w:val="hybridMultilevel"/>
    <w:tmpl w:val="3C1C5E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7F469F"/>
    <w:multiLevelType w:val="multilevel"/>
    <w:tmpl w:val="F2C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63926"/>
    <w:multiLevelType w:val="multilevel"/>
    <w:tmpl w:val="49E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5209D"/>
    <w:multiLevelType w:val="hybridMultilevel"/>
    <w:tmpl w:val="C256E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912"/>
    <w:multiLevelType w:val="multilevel"/>
    <w:tmpl w:val="645A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A49D1"/>
    <w:multiLevelType w:val="multilevel"/>
    <w:tmpl w:val="202C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E17017"/>
    <w:multiLevelType w:val="multilevel"/>
    <w:tmpl w:val="DC98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D2FE5"/>
    <w:multiLevelType w:val="hybridMultilevel"/>
    <w:tmpl w:val="5A5C0000"/>
    <w:lvl w:ilvl="0" w:tplc="9C365E6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F7ACE"/>
    <w:multiLevelType w:val="multilevel"/>
    <w:tmpl w:val="EDF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82">
    <w:abstractNumId w:val="5"/>
  </w:num>
  <w:num w:numId="2" w16cid:durableId="1305041637">
    <w:abstractNumId w:val="2"/>
  </w:num>
  <w:num w:numId="3" w16cid:durableId="1695840494">
    <w:abstractNumId w:val="0"/>
  </w:num>
  <w:num w:numId="4" w16cid:durableId="2111274238">
    <w:abstractNumId w:val="13"/>
  </w:num>
  <w:num w:numId="5" w16cid:durableId="1914317408">
    <w:abstractNumId w:val="9"/>
  </w:num>
  <w:num w:numId="6" w16cid:durableId="665016529">
    <w:abstractNumId w:val="6"/>
  </w:num>
  <w:num w:numId="7" w16cid:durableId="1337225443">
    <w:abstractNumId w:val="8"/>
  </w:num>
  <w:num w:numId="8" w16cid:durableId="262806482">
    <w:abstractNumId w:val="1"/>
  </w:num>
  <w:num w:numId="9" w16cid:durableId="416219475">
    <w:abstractNumId w:val="12"/>
  </w:num>
  <w:num w:numId="10" w16cid:durableId="792790453">
    <w:abstractNumId w:val="11"/>
  </w:num>
  <w:num w:numId="11" w16cid:durableId="1636645319">
    <w:abstractNumId w:val="7"/>
  </w:num>
  <w:num w:numId="12" w16cid:durableId="913509143">
    <w:abstractNumId w:val="3"/>
  </w:num>
  <w:num w:numId="13" w16cid:durableId="1509514449">
    <w:abstractNumId w:val="10"/>
  </w:num>
  <w:num w:numId="14" w16cid:durableId="1102653549">
    <w:abstractNumId w:val="14"/>
  </w:num>
  <w:num w:numId="15" w16cid:durableId="101531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6D"/>
    <w:rsid w:val="001B6A4A"/>
    <w:rsid w:val="002E3847"/>
    <w:rsid w:val="00306F6D"/>
    <w:rsid w:val="005240CF"/>
    <w:rsid w:val="005423F9"/>
    <w:rsid w:val="00656459"/>
    <w:rsid w:val="007A12DE"/>
    <w:rsid w:val="0080122D"/>
    <w:rsid w:val="00B731C2"/>
    <w:rsid w:val="00BF39B4"/>
    <w:rsid w:val="00FC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2A2CE"/>
  <w15:chartTrackingRefBased/>
  <w15:docId w15:val="{10866ED8-F055-4ABA-89E9-34283B78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6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488</Words>
  <Characters>2852</Characters>
  <Application>Microsoft Office Word</Application>
  <DocSecurity>0</DocSecurity>
  <Lines>86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Abebe, Biniam</cp:lastModifiedBy>
  <cp:revision>5</cp:revision>
  <dcterms:created xsi:type="dcterms:W3CDTF">2024-11-07T03:05:00Z</dcterms:created>
  <dcterms:modified xsi:type="dcterms:W3CDTF">2024-11-21T22:21:00Z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d6d2f2f952cc120b08d2ff371ba1305c8481968b9a383fa530733052ba8e1b55</vt:lpwstr>
  </property>
</Properties>
</file>