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1A8" w:rsidRPr="00B05421" w:rsidRDefault="00B26D3B" w:rsidP="00B05421">
      <w:pPr>
        <w:spacing w:after="0" w:line="24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Deep Learning for Enhanced Trading Signal Generation: A Hybrid CNN-LSTM Approach to S&amp;P 500 Technical Analysis</w:t>
      </w:r>
    </w:p>
    <w:p w:rsidR="00B26D3B" w:rsidRPr="00B05421" w:rsidRDefault="00B26D3B" w:rsidP="00B05421">
      <w:pPr>
        <w:spacing w:after="0" w:line="480" w:lineRule="auto"/>
        <w:outlineLvl w:val="3"/>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br/>
      </w:r>
      <w:r w:rsidRPr="00B05421">
        <w:rPr>
          <w:rFonts w:ascii="Times New Roman" w:eastAsia="Times New Roman" w:hAnsi="Times New Roman" w:cs="Times New Roman"/>
          <w:b/>
          <w:bCs/>
          <w:sz w:val="24"/>
          <w:szCs w:val="24"/>
        </w:rPr>
        <w:t>Dataset</w:t>
      </w:r>
      <w:r w:rsidRPr="00B05421">
        <w:rPr>
          <w:rFonts w:ascii="Times New Roman" w:eastAsia="Times New Roman" w:hAnsi="Times New Roman" w:cs="Times New Roman"/>
          <w:sz w:val="24"/>
          <w:szCs w:val="24"/>
        </w:rPr>
        <w:t>: 501 S&amp;P 500 companies, 622,641 observations from February 2020 to January 2025</w:t>
      </w:r>
      <w:r w:rsidRPr="00B05421">
        <w:rPr>
          <w:rFonts w:ascii="Times New Roman" w:eastAsia="Times New Roman" w:hAnsi="Times New Roman" w:cs="Times New Roman"/>
          <w:sz w:val="24"/>
          <w:szCs w:val="24"/>
        </w:rPr>
        <w:br/>
      </w:r>
      <w:r w:rsidRPr="00B05421">
        <w:rPr>
          <w:rFonts w:ascii="Times New Roman" w:eastAsia="Times New Roman" w:hAnsi="Times New Roman" w:cs="Times New Roman"/>
          <w:b/>
          <w:bCs/>
          <w:sz w:val="24"/>
          <w:szCs w:val="24"/>
        </w:rPr>
        <w:t>Features</w:t>
      </w:r>
      <w:r w:rsidRPr="00B05421">
        <w:rPr>
          <w:rFonts w:ascii="Times New Roman" w:eastAsia="Times New Roman" w:hAnsi="Times New Roman" w:cs="Times New Roman"/>
          <w:sz w:val="24"/>
          <w:szCs w:val="24"/>
        </w:rPr>
        <w:t>: 76 indicators across price, moving averages, volatility metrics, technical indicators, volume indicators, fundamental metrics, and market features</w:t>
      </w:r>
      <w:r w:rsidRPr="00B05421">
        <w:rPr>
          <w:rFonts w:ascii="Times New Roman" w:eastAsia="Times New Roman" w:hAnsi="Times New Roman" w:cs="Times New Roman"/>
          <w:sz w:val="24"/>
          <w:szCs w:val="24"/>
        </w:rPr>
        <w:br/>
      </w:r>
      <w:r w:rsidRPr="00B05421">
        <w:rPr>
          <w:rFonts w:ascii="Times New Roman" w:eastAsia="Times New Roman" w:hAnsi="Times New Roman" w:cs="Times New Roman"/>
          <w:b/>
          <w:bCs/>
          <w:sz w:val="24"/>
          <w:szCs w:val="24"/>
        </w:rPr>
        <w:t>Primary Research Question</w:t>
      </w:r>
      <w:r w:rsidRPr="00B05421">
        <w:rPr>
          <w:rFonts w:ascii="Times New Roman" w:eastAsia="Times New Roman" w:hAnsi="Times New Roman" w:cs="Times New Roman"/>
          <w:sz w:val="24"/>
          <w:szCs w:val="24"/>
        </w:rPr>
        <w:t>: How does a hybrid CNN-LSTM deep learning model improve trading signal reliability and profitability compared to traditional technical analysis?</w:t>
      </w:r>
      <w:r w:rsidRPr="00B05421">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B26D3B" w:rsidRPr="00B05421" w:rsidRDefault="00B26D3B" w:rsidP="00B05421">
      <w:pPr>
        <w:spacing w:after="0" w:line="480" w:lineRule="auto"/>
        <w:rPr>
          <w:rFonts w:ascii="Times New Roman" w:eastAsia="Times New Roman" w:hAnsi="Times New Roman" w:cs="Times New Roman"/>
          <w:sz w:val="24"/>
          <w:szCs w:val="24"/>
        </w:rPr>
      </w:pP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Key Hypotheses</w:t>
      </w:r>
    </w:p>
    <w:p w:rsidR="00AE61A8" w:rsidRPr="00B05421" w:rsidRDefault="00B26D3B" w:rsidP="00B05421">
      <w:pPr>
        <w:numPr>
          <w:ilvl w:val="0"/>
          <w:numId w:val="3"/>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Signal Generation Quality</w:t>
      </w:r>
      <w:r w:rsidRPr="00B05421">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AE61A8" w:rsidRPr="00B05421" w:rsidRDefault="00AE61A8" w:rsidP="00B05421">
      <w:pPr>
        <w:spacing w:after="0" w:line="480" w:lineRule="auto"/>
        <w:rPr>
          <w:rFonts w:ascii="Times New Roman" w:eastAsia="Times New Roman" w:hAnsi="Times New Roman" w:cs="Times New Roman"/>
          <w:sz w:val="24"/>
          <w:szCs w:val="24"/>
        </w:rPr>
      </w:pPr>
    </w:p>
    <w:p w:rsidR="00B26D3B" w:rsidRPr="00B05421" w:rsidRDefault="00B26D3B" w:rsidP="00B05421">
      <w:pPr>
        <w:numPr>
          <w:ilvl w:val="0"/>
          <w:numId w:val="3"/>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Trading Performance</w:t>
      </w:r>
      <w:r w:rsidRPr="00B05421">
        <w:rPr>
          <w:rFonts w:ascii="Times New Roman" w:eastAsia="Times New Roman" w:hAnsi="Times New Roman" w:cs="Times New Roman"/>
          <w:sz w:val="24"/>
          <w:szCs w:val="24"/>
        </w:rPr>
        <w:t>: CNN-LSTM-based trading strategies will deliver statistically superior risk-adjusted returns.</w:t>
      </w:r>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lastRenderedPageBreak/>
        <w:t>Methodology</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The methodology combines:</w:t>
      </w:r>
    </w:p>
    <w:p w:rsidR="00B26D3B" w:rsidRPr="00B05421" w:rsidRDefault="00B26D3B" w:rsidP="00B05421">
      <w:pPr>
        <w:numPr>
          <w:ilvl w:val="0"/>
          <w:numId w:val="4"/>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CNN Component</w:t>
      </w:r>
      <w:r w:rsidRPr="00B05421">
        <w:rPr>
          <w:rFonts w:ascii="Times New Roman" w:eastAsia="Times New Roman" w:hAnsi="Times New Roman" w:cs="Times New Roman"/>
          <w:sz w:val="24"/>
          <w:szCs w:val="24"/>
        </w:rPr>
        <w:t>: For spatial pattern recognition in price charts.</w:t>
      </w:r>
    </w:p>
    <w:p w:rsidR="00B26D3B" w:rsidRPr="00B05421" w:rsidRDefault="00B26D3B" w:rsidP="00B05421">
      <w:pPr>
        <w:numPr>
          <w:ilvl w:val="0"/>
          <w:numId w:val="4"/>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LSTM Component</w:t>
      </w:r>
      <w:r w:rsidRPr="00B05421">
        <w:rPr>
          <w:rFonts w:ascii="Times New Roman" w:eastAsia="Times New Roman" w:hAnsi="Times New Roman" w:cs="Times New Roman"/>
          <w:sz w:val="24"/>
          <w:szCs w:val="24"/>
        </w:rPr>
        <w:t>: For temporal sequence analysis of financial time series.</w:t>
      </w:r>
    </w:p>
    <w:p w:rsidR="00B26D3B" w:rsidRPr="00B05421" w:rsidRDefault="00B26D3B" w:rsidP="00B05421">
      <w:pPr>
        <w:numPr>
          <w:ilvl w:val="0"/>
          <w:numId w:val="4"/>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Workflow</w:t>
      </w:r>
      <w:r w:rsidRPr="00B05421">
        <w:rPr>
          <w:rFonts w:ascii="Times New Roman" w:eastAsia="Times New Roman" w:hAnsi="Times New Roman" w:cs="Times New Roman"/>
          <w:sz w:val="24"/>
          <w:szCs w:val="24"/>
        </w:rPr>
        <w:t>: Data preprocessing and feature engineering, CNN-LSTM model design and implementation, model training and validation, trading signal generation, and performance analysis compared to traditional methods.</w:t>
      </w:r>
    </w:p>
    <w:p w:rsidR="00B26D3B" w:rsidRPr="00B05421" w:rsidRDefault="00B26D3B" w:rsidP="00B05421">
      <w:pPr>
        <w:numPr>
          <w:ilvl w:val="0"/>
          <w:numId w:val="4"/>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Performance Metrics</w:t>
      </w:r>
      <w:r w:rsidRPr="00B05421">
        <w:rPr>
          <w:rFonts w:ascii="Times New Roman" w:eastAsia="Times New Roman" w:hAnsi="Times New Roman" w:cs="Times New Roman"/>
          <w:sz w:val="24"/>
          <w:szCs w:val="24"/>
        </w:rPr>
        <w:t>: Signal accuracy, Sharpe ratio, maximum drawdown, win/loss ratio, and profit factor.</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Weekly Milestones</w:t>
      </w:r>
      <w:r w:rsidRPr="00B05421">
        <w:rPr>
          <w:rFonts w:ascii="Times New Roman" w:eastAsia="Times New Roman" w:hAnsi="Times New Roman" w:cs="Times New Roman"/>
          <w:sz w:val="24"/>
          <w:szCs w:val="24"/>
        </w:rPr>
        <w:t>:</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Data preprocessing and feature engineering</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CNN-LSTM model architecture design and initial implementation</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Model training and initial validation</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Trading signal generation and evaluation framework</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Performance analysis and comparison with traditional methods</w:t>
      </w:r>
    </w:p>
    <w:p w:rsidR="00B26D3B" w:rsidRPr="00B05421" w:rsidRDefault="00B26D3B" w:rsidP="00B05421">
      <w:pPr>
        <w:numPr>
          <w:ilvl w:val="0"/>
          <w:numId w:val="5"/>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Documentation and final report preparation</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Project Strengths</w:t>
      </w:r>
    </w:p>
    <w:p w:rsidR="00B26D3B" w:rsidRPr="00B05421" w:rsidRDefault="00B26D3B" w:rsidP="00B05421">
      <w:pPr>
        <w:numPr>
          <w:ilvl w:val="0"/>
          <w:numId w:val="6"/>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Comprehensive dataset with only 1.9% missing values.</w:t>
      </w:r>
    </w:p>
    <w:p w:rsidR="00B26D3B" w:rsidRPr="00B05421" w:rsidRDefault="00B26D3B" w:rsidP="00B05421">
      <w:pPr>
        <w:numPr>
          <w:ilvl w:val="0"/>
          <w:numId w:val="6"/>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Rich feature set covering technical, fundamental, and market aspects.</w:t>
      </w:r>
    </w:p>
    <w:p w:rsidR="00B26D3B" w:rsidRPr="00B05421" w:rsidRDefault="00B26D3B" w:rsidP="00B05421">
      <w:pPr>
        <w:numPr>
          <w:ilvl w:val="0"/>
          <w:numId w:val="6"/>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Application of cutting-edge deep learning to a practical financial problem.</w:t>
      </w:r>
    </w:p>
    <w:p w:rsidR="00B26D3B" w:rsidRPr="00B05421" w:rsidRDefault="00B26D3B" w:rsidP="00B05421">
      <w:pPr>
        <w:numPr>
          <w:ilvl w:val="0"/>
          <w:numId w:val="6"/>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Clear evaluation framework with defined metrics.</w:t>
      </w:r>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lastRenderedPageBreak/>
        <w:t>A surprising detail is the use of 76 indicators, which is more extensive than many studies that focus solely on price and technical metrics, potentially enhancing the model’s predictive power.</w:t>
      </w:r>
    </w:p>
    <w:p w:rsidR="00B26D3B" w:rsidRPr="00B05421" w:rsidRDefault="002F21BD"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pict>
          <v:rect id="_x0000_i1025" style="width:0;height:1.5pt" o:hralign="center" o:hrstd="t" o:hr="t" fillcolor="#a0a0a0" stroked="f"/>
        </w:pict>
      </w:r>
    </w:p>
    <w:p w:rsidR="00B26D3B" w:rsidRPr="00B05421" w:rsidRDefault="00B26D3B" w:rsidP="00B05421">
      <w:pPr>
        <w:spacing w:after="0" w:line="480" w:lineRule="auto"/>
        <w:outlineLvl w:val="2"/>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Scholarly Review</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Introduction</w:t>
      </w:r>
    </w:p>
    <w:p w:rsidR="00B26D3B" w:rsidRPr="00B05421" w:rsidRDefault="00B26D3B" w:rsidP="00B05421">
      <w:pPr>
        <w:spacing w:after="0" w:line="480" w:lineRule="auto"/>
        <w:rPr>
          <w:rFonts w:ascii="Times New Roman" w:eastAsia="Times New Roman" w:hAnsi="Times New Roman" w:cs="Times New Roman"/>
          <w:sz w:val="24"/>
          <w:szCs w:val="24"/>
        </w:rPr>
      </w:pPr>
      <w:bookmarkStart w:id="0" w:name="_Hlk191303516"/>
      <w:r w:rsidRPr="00B05421">
        <w:rPr>
          <w:rFonts w:ascii="Times New Roman" w:eastAsia="Times New Roman" w:hAnsi="Times New Roman" w:cs="Times New Roman"/>
          <w:sz w:val="24"/>
          <w:szCs w:val="24"/>
        </w:rPr>
        <w:t>This scholarly review contextualizes the project "Deep Learning for Enhanced Trading Signal Generation" by synthesizing research on deep learning in finance, hybrid CNN-LSTM models, technical analysis integration, performance metrics, feature importance, S&amp;P 500 studies, and comparisons with traditional methods. It draws on 10 high-quality sources from scholarly journals, trade publications, and reliable repositories, formatted in APA style, to support the project’s approach and hypotheses.</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bookmarkStart w:id="1" w:name="_Hlk191303557"/>
      <w:bookmarkStart w:id="2" w:name="_GoBack"/>
      <w:bookmarkEnd w:id="0"/>
      <w:r w:rsidRPr="00B05421">
        <w:rPr>
          <w:rFonts w:ascii="Times New Roman" w:eastAsia="Times New Roman" w:hAnsi="Times New Roman" w:cs="Times New Roman"/>
          <w:b/>
          <w:bCs/>
          <w:sz w:val="24"/>
          <w:szCs w:val="24"/>
        </w:rPr>
        <w:t>Deep Learning in Financial Markets</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has revolutionized financial analysis by processing complex datasets. Wang et al. (2021) review its applications in market forecasting, emphasizing its ability to handle vast, non-linear data, which is foundational to this project’s use of deep learning for trading signals. Zeng et al. (2020) survey its financial applications, noting superiority in time series analysis, reinforcing the project’s relevance.</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CNN and LSTM in Time Series Analysis</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CNNs excel at spatial pattern recognition (e.g., price chart trends), while LSTMs capture temporal dependencies in sequential data. Singh and </w:t>
      </w:r>
      <w:proofErr w:type="spellStart"/>
      <w:r w:rsidRPr="00B05421">
        <w:rPr>
          <w:rFonts w:ascii="Times New Roman" w:eastAsia="Times New Roman" w:hAnsi="Times New Roman" w:cs="Times New Roman"/>
          <w:sz w:val="24"/>
          <w:szCs w:val="24"/>
        </w:rPr>
        <w:t>Borle</w:t>
      </w:r>
      <w:proofErr w:type="spellEnd"/>
      <w:r w:rsidRPr="00B05421">
        <w:rPr>
          <w:rFonts w:ascii="Times New Roman" w:eastAsia="Times New Roman" w:hAnsi="Times New Roman" w:cs="Times New Roman"/>
          <w:sz w:val="24"/>
          <w:szCs w:val="24"/>
        </w:rPr>
        <w:t xml:space="preserve"> (2022) highlight that hybrid CNN-LSTM models outperform standalone models by integrating these strengths, directly supporting the project’s architecture.</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Hybrid CNN-LSTM Models for Stock Prediction</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Wang and Wang (2021) demonstrate that a graph-based CNN-LSTM model with leading indicators improves stock price prediction accuracy, aligning with the project’s hybrid approach. Singh and </w:t>
      </w:r>
      <w:proofErr w:type="spellStart"/>
      <w:r w:rsidRPr="00B05421">
        <w:rPr>
          <w:rFonts w:ascii="Times New Roman" w:eastAsia="Times New Roman" w:hAnsi="Times New Roman" w:cs="Times New Roman"/>
          <w:sz w:val="24"/>
          <w:szCs w:val="24"/>
        </w:rPr>
        <w:t>Borle</w:t>
      </w:r>
      <w:proofErr w:type="spellEnd"/>
      <w:r w:rsidRPr="00B05421">
        <w:rPr>
          <w:rFonts w:ascii="Times New Roman" w:eastAsia="Times New Roman" w:hAnsi="Times New Roman" w:cs="Times New Roman"/>
          <w:sz w:val="24"/>
          <w:szCs w:val="24"/>
        </w:rPr>
        <w:t xml:space="preserve"> </w:t>
      </w:r>
      <w:r w:rsidRPr="00B05421">
        <w:rPr>
          <w:rFonts w:ascii="Times New Roman" w:eastAsia="Times New Roman" w:hAnsi="Times New Roman" w:cs="Times New Roman"/>
          <w:sz w:val="24"/>
          <w:szCs w:val="24"/>
        </w:rPr>
        <w:lastRenderedPageBreak/>
        <w:t>(2022) further confirm hybrid models’ effectiveness in capturing market dynamics, bolstering the hypothesis of enhanced signal generation.</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Integration of Technical Analysis with Deep Learning</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He and Li (2017) show that deep learning optimizes technical analysis parameters, outperforming traditional methods, while Patel et al. (2015) integrate technical indicators with machine learning for better predictions. These findings validate the project’s combination of 76 technical and fundamental indicators with deep learning.</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Performance Metrics for Trading Strategies</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Li and Wang (2024) assess trading strategies using metrics like Sharpe ratio and win rate, mirroring the project’s evaluation framework (signal accuracy, Sharpe ratio, maximum drawdown, win/loss ratio, profit factor), ensuring a robust comparison with traditional methods.</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Importance of Data Features</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Chen and Du (2021) emphasize that technical indicators like moving averages enhance forecasting, supporting the project’s use of a comprehensive 76-indicator feature set with minimal missing data (1.9%), which could improve model performance.</w:t>
      </w:r>
    </w:p>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S&amp;P 500 Specific Studies</w:t>
      </w:r>
    </w:p>
    <w:p w:rsidR="00B26D3B" w:rsidRPr="00B05421" w:rsidRDefault="00B26D3B" w:rsidP="00B05421">
      <w:pPr>
        <w:spacing w:after="0" w:line="480" w:lineRule="auto"/>
        <w:rPr>
          <w:rFonts w:ascii="Times New Roman" w:eastAsia="Times New Roman" w:hAnsi="Times New Roman" w:cs="Times New Roman"/>
          <w:sz w:val="24"/>
          <w:szCs w:val="24"/>
        </w:rPr>
      </w:pPr>
      <w:proofErr w:type="spellStart"/>
      <w:r w:rsidRPr="00B05421">
        <w:rPr>
          <w:rFonts w:ascii="Times New Roman" w:eastAsia="Times New Roman" w:hAnsi="Times New Roman" w:cs="Times New Roman"/>
          <w:sz w:val="24"/>
          <w:szCs w:val="24"/>
        </w:rPr>
        <w:t>Kamalov</w:t>
      </w:r>
      <w:proofErr w:type="spellEnd"/>
      <w:r w:rsidRPr="00B05421">
        <w:rPr>
          <w:rFonts w:ascii="Times New Roman" w:eastAsia="Times New Roman" w:hAnsi="Times New Roman" w:cs="Times New Roman"/>
          <w:sz w:val="24"/>
          <w:szCs w:val="24"/>
        </w:rPr>
        <w:t xml:space="preserve"> et al. (2021) achieve over 55% accuracy in S&amp;P 500 index prediction using deep learning, while Wang and Wang (2020) find that training on individual company data outperforms index-based approaches, validating the project’s focus on 501 S&amp;P 500 companies.</w:t>
      </w:r>
    </w:p>
    <w:p w:rsidR="00B26D3B" w:rsidRPr="00B05421" w:rsidRDefault="00B26D3B" w:rsidP="00B05421">
      <w:pPr>
        <w:spacing w:after="0" w:line="480" w:lineRule="auto"/>
        <w:outlineLvl w:val="3"/>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Comparison with Traditional Technical Analysis</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He and Li (2017) and Li and Wang (2024) suggest deep learning-enhanced technical analysis outperforms traditional methods in trading performance, while Chen and Du (2021) note variable accuracy (50%-65%), supporting the project’s hypotheses of improved reliability and profitability.</w:t>
      </w:r>
    </w:p>
    <w:bookmarkEnd w:id="1"/>
    <w:bookmarkEnd w:id="2"/>
    <w:p w:rsidR="00B26D3B" w:rsidRPr="00B05421" w:rsidRDefault="00B26D3B" w:rsidP="00B05421">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lastRenderedPageBreak/>
        <w:t>Conclusion</w:t>
      </w:r>
    </w:p>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The hybrid CNN-LSTM approach is well-supported by research demonstrating deep learning’s financial applications, hybrid model efficacy, and technical analysis enhancement. S&amp;P 500-specific studies and performance metrics align with the project’s design, suggesting it can improve trading signal reliability and profitability over traditional methods.</w:t>
      </w:r>
    </w:p>
    <w:p w:rsidR="00B26D3B" w:rsidRPr="00B05421" w:rsidRDefault="00B26D3B"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Default="00436A0D" w:rsidP="00B05421">
      <w:pPr>
        <w:spacing w:after="0" w:line="480" w:lineRule="auto"/>
        <w:rPr>
          <w:rFonts w:ascii="Times New Roman" w:eastAsia="Times New Roman" w:hAnsi="Times New Roman" w:cs="Times New Roman"/>
          <w:sz w:val="24"/>
          <w:szCs w:val="24"/>
        </w:rPr>
      </w:pPr>
    </w:p>
    <w:p w:rsidR="00B05421" w:rsidRDefault="00B05421" w:rsidP="00B05421">
      <w:pPr>
        <w:spacing w:after="0" w:line="480" w:lineRule="auto"/>
        <w:rPr>
          <w:rFonts w:ascii="Times New Roman" w:eastAsia="Times New Roman" w:hAnsi="Times New Roman" w:cs="Times New Roman"/>
          <w:sz w:val="24"/>
          <w:szCs w:val="24"/>
        </w:rPr>
      </w:pPr>
    </w:p>
    <w:p w:rsidR="00B05421" w:rsidRDefault="00B05421" w:rsidP="00B05421">
      <w:pPr>
        <w:spacing w:after="0" w:line="480" w:lineRule="auto"/>
        <w:rPr>
          <w:rFonts w:ascii="Times New Roman" w:eastAsia="Times New Roman" w:hAnsi="Times New Roman" w:cs="Times New Roman"/>
          <w:sz w:val="24"/>
          <w:szCs w:val="24"/>
        </w:rPr>
      </w:pPr>
    </w:p>
    <w:p w:rsidR="00B05421" w:rsidRDefault="00B05421" w:rsidP="00B05421">
      <w:pPr>
        <w:spacing w:after="0" w:line="480" w:lineRule="auto"/>
        <w:rPr>
          <w:rFonts w:ascii="Times New Roman" w:eastAsia="Times New Roman" w:hAnsi="Times New Roman" w:cs="Times New Roman"/>
          <w:sz w:val="24"/>
          <w:szCs w:val="24"/>
        </w:rPr>
      </w:pPr>
    </w:p>
    <w:p w:rsidR="00B05421" w:rsidRDefault="00B05421" w:rsidP="00B05421">
      <w:pPr>
        <w:spacing w:after="0" w:line="480" w:lineRule="auto"/>
        <w:rPr>
          <w:rFonts w:ascii="Times New Roman" w:eastAsia="Times New Roman" w:hAnsi="Times New Roman" w:cs="Times New Roman"/>
          <w:sz w:val="24"/>
          <w:szCs w:val="24"/>
        </w:rPr>
      </w:pPr>
    </w:p>
    <w:p w:rsidR="00B05421" w:rsidRPr="00B05421" w:rsidRDefault="00B05421"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436A0D" w:rsidRPr="00B05421" w:rsidRDefault="00436A0D" w:rsidP="00B05421">
      <w:pPr>
        <w:spacing w:after="0" w:line="480" w:lineRule="auto"/>
        <w:rPr>
          <w:rFonts w:ascii="Times New Roman" w:eastAsia="Times New Roman" w:hAnsi="Times New Roman" w:cs="Times New Roman"/>
          <w:sz w:val="24"/>
          <w:szCs w:val="24"/>
        </w:rPr>
      </w:pPr>
    </w:p>
    <w:p w:rsidR="00B26D3B" w:rsidRPr="00B05421" w:rsidRDefault="002F21BD"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lastRenderedPageBreak/>
        <w:pict>
          <v:rect id="_x0000_i1042" style="width:0;height:1.5pt" o:hralign="center" o:hrstd="t" o:hr="t" fillcolor="#a0a0a0" stroked="f"/>
        </w:pict>
      </w:r>
    </w:p>
    <w:p w:rsidR="00B26D3B" w:rsidRPr="00B05421" w:rsidRDefault="00B26D3B" w:rsidP="00B05421">
      <w:pPr>
        <w:spacing w:after="0" w:line="480" w:lineRule="auto"/>
        <w:outlineLvl w:val="2"/>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Table 1: Summary of Scholarly References</w:t>
      </w:r>
    </w:p>
    <w:p w:rsidR="00B26D3B" w:rsidRPr="00B05421" w:rsidRDefault="00B26D3B" w:rsidP="00B05421">
      <w:pPr>
        <w:spacing w:after="0" w:line="480"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2303"/>
        <w:gridCol w:w="1671"/>
        <w:gridCol w:w="2190"/>
        <w:gridCol w:w="1878"/>
      </w:tblGrid>
      <w:tr w:rsidR="00B26D3B" w:rsidRPr="00B05421" w:rsidTr="00D012C3">
        <w:trPr>
          <w:tblHeader/>
          <w:tblCellSpacing w:w="15" w:type="dxa"/>
        </w:trPr>
        <w:tc>
          <w:tcPr>
            <w:tcW w:w="0" w:type="auto"/>
            <w:vAlign w:val="center"/>
            <w:hideMark/>
          </w:tcPr>
          <w:p w:rsidR="00B26D3B" w:rsidRPr="00B05421" w:rsidRDefault="00B26D3B" w:rsidP="00B05421">
            <w:pPr>
              <w:spacing w:after="0" w:line="480" w:lineRule="auto"/>
              <w:jc w:val="center"/>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Authors (Year)</w:t>
            </w:r>
          </w:p>
        </w:tc>
        <w:tc>
          <w:tcPr>
            <w:tcW w:w="0" w:type="auto"/>
            <w:vAlign w:val="center"/>
            <w:hideMark/>
          </w:tcPr>
          <w:p w:rsidR="00B26D3B" w:rsidRPr="00B05421" w:rsidRDefault="00B26D3B" w:rsidP="00B05421">
            <w:pPr>
              <w:spacing w:after="0" w:line="480" w:lineRule="auto"/>
              <w:jc w:val="center"/>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Title</w:t>
            </w:r>
          </w:p>
        </w:tc>
        <w:tc>
          <w:tcPr>
            <w:tcW w:w="0" w:type="auto"/>
            <w:vAlign w:val="center"/>
            <w:hideMark/>
          </w:tcPr>
          <w:p w:rsidR="00B26D3B" w:rsidRPr="00B05421" w:rsidRDefault="00B26D3B" w:rsidP="00B05421">
            <w:pPr>
              <w:spacing w:after="0" w:line="480" w:lineRule="auto"/>
              <w:jc w:val="center"/>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Focus</w:t>
            </w:r>
          </w:p>
        </w:tc>
        <w:tc>
          <w:tcPr>
            <w:tcW w:w="0" w:type="auto"/>
            <w:vAlign w:val="center"/>
            <w:hideMark/>
          </w:tcPr>
          <w:p w:rsidR="00B26D3B" w:rsidRPr="00B05421" w:rsidRDefault="00B26D3B" w:rsidP="00B05421">
            <w:pPr>
              <w:spacing w:after="0" w:line="480" w:lineRule="auto"/>
              <w:jc w:val="center"/>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Key Findings</w:t>
            </w:r>
          </w:p>
        </w:tc>
        <w:tc>
          <w:tcPr>
            <w:tcW w:w="0" w:type="auto"/>
            <w:vAlign w:val="center"/>
            <w:hideMark/>
          </w:tcPr>
          <w:p w:rsidR="00B26D3B" w:rsidRPr="00B05421" w:rsidRDefault="00B26D3B" w:rsidP="00B05421">
            <w:pPr>
              <w:spacing w:after="0" w:line="480" w:lineRule="auto"/>
              <w:jc w:val="center"/>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Relevance to Project</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Wang et al. (2021)</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in finance and banking: A literature review and classification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applications in finance</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Reviews applications like market forecasting, highlighting deep learning's ability to handle complex data</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Supports use of deep learning for financial analysis</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Zeng et al. (2020)</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for financial applications: A survey</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Survey of deep learning in finance</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Notes superiority in handling non-linear financial time series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Validates deep learning for stock trading signals</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Singh &amp; </w:t>
            </w:r>
            <w:proofErr w:type="spellStart"/>
            <w:r w:rsidRPr="00B05421">
              <w:rPr>
                <w:rFonts w:ascii="Times New Roman" w:eastAsia="Times New Roman" w:hAnsi="Times New Roman" w:cs="Times New Roman"/>
                <w:sz w:val="24"/>
                <w:szCs w:val="24"/>
              </w:rPr>
              <w:t>Borle</w:t>
            </w:r>
            <w:proofErr w:type="spellEnd"/>
            <w:r w:rsidRPr="00B05421">
              <w:rPr>
                <w:rFonts w:ascii="Times New Roman" w:eastAsia="Times New Roman" w:hAnsi="Times New Roman" w:cs="Times New Roman"/>
                <w:sz w:val="24"/>
                <w:szCs w:val="24"/>
              </w:rPr>
              <w:t xml:space="preserve"> (2022)</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A comprehensive review on multiple hybrid deep learning approaches for stock prediction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Hybrid deep learning models for stock prediction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Hybrid CNN-LSTM models outperform standalone models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Supports hybrid CNN-LSTM architecture</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Wang &amp; Wang (2021)</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A graph-based CNN-LSTM stock price </w:t>
            </w:r>
            <w:r w:rsidRPr="00B05421">
              <w:rPr>
                <w:rFonts w:ascii="Times New Roman" w:eastAsia="Times New Roman" w:hAnsi="Times New Roman" w:cs="Times New Roman"/>
                <w:sz w:val="24"/>
                <w:szCs w:val="24"/>
              </w:rPr>
              <w:lastRenderedPageBreak/>
              <w:t>prediction algorithm with leading indicators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lastRenderedPageBreak/>
              <w:t>Hybrid CNN-LSTM for stock price prediction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Higher accuracy with hybrid model using leading indicators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Reinforces hypothesis of </w:t>
            </w:r>
            <w:r w:rsidRPr="00B05421">
              <w:rPr>
                <w:rFonts w:ascii="Times New Roman" w:eastAsia="Times New Roman" w:hAnsi="Times New Roman" w:cs="Times New Roman"/>
                <w:sz w:val="24"/>
                <w:szCs w:val="24"/>
              </w:rPr>
              <w:lastRenderedPageBreak/>
              <w:t>improved signal generation</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lastRenderedPageBreak/>
              <w:t>He &amp; Li (2017)</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A deep neural-network based stock trading system based on evolutionary optimized parameters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with technical analysis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Outperforms traditional technical analysis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Supports integrating technical indicators with deep learning</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Patel et al. (2015)</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Stock prediction based on technical indicators using deep learning model</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Technical indicators with deep learning</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Improved predictions using technical indicators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Validates combining technical analysis with deep learning</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proofErr w:type="spellStart"/>
            <w:r w:rsidRPr="00B05421">
              <w:rPr>
                <w:rFonts w:ascii="Times New Roman" w:eastAsia="Times New Roman" w:hAnsi="Times New Roman" w:cs="Times New Roman"/>
                <w:sz w:val="24"/>
                <w:szCs w:val="24"/>
              </w:rPr>
              <w:t>Kamalov</w:t>
            </w:r>
            <w:proofErr w:type="spellEnd"/>
            <w:r w:rsidRPr="00B05421">
              <w:rPr>
                <w:rFonts w:ascii="Times New Roman" w:eastAsia="Times New Roman" w:hAnsi="Times New Roman" w:cs="Times New Roman"/>
                <w:sz w:val="24"/>
                <w:szCs w:val="24"/>
              </w:rPr>
              <w:t xml:space="preserve"> et al. (2021)</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Forecasting with deep learning: S&amp;P 500 index</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for S&amp;P 500 index prediction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Achieves over 55% accuracy in next-day direction prediction</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Confirms applicability to S&amp;P 500</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Wang &amp; Wang (2020)</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Effectively training neural networks for stock index prediction: Predicting the S&amp;P 500</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S&amp;P 500 prediction without index data</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Training on individual company data outperforms index-based training</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Supports use of 501 S&amp;P 500 companies’ data</w:t>
            </w:r>
          </w:p>
        </w:tc>
      </w:tr>
      <w:tr w:rsidR="00B26D3B" w:rsidRPr="00B05421" w:rsidTr="00D012C3">
        <w:trPr>
          <w:tblCellSpacing w:w="15" w:type="dxa"/>
        </w:trPr>
        <w:tc>
          <w:tcPr>
            <w:tcW w:w="0" w:type="auto"/>
            <w:vAlign w:val="center"/>
            <w:hideMark/>
          </w:tcPr>
          <w:p w:rsidR="00B26D3B" w:rsidRPr="00B05421" w:rsidRDefault="00355648" w:rsidP="00B05421">
            <w:pPr>
              <w:spacing w:after="0" w:line="480" w:lineRule="auto"/>
              <w:rPr>
                <w:rFonts w:ascii="Times New Roman" w:eastAsia="Times New Roman" w:hAnsi="Times New Roman" w:cs="Times New Roman"/>
                <w:sz w:val="24"/>
                <w:szCs w:val="24"/>
              </w:rPr>
            </w:pPr>
            <w:r w:rsidRPr="00B05421">
              <w:rPr>
                <w:rFonts w:ascii="Times New Roman" w:hAnsi="Times New Roman" w:cs="Times New Roman"/>
                <w:sz w:val="24"/>
                <w:szCs w:val="24"/>
              </w:rPr>
              <w:lastRenderedPageBreak/>
              <w:t>Peng, Y., Albuquerque, P. H. M., Kimura, H., &amp; Saavedra, C. A. P. B. (2021).</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Feature selection and deep neural networks for stock price direction forecasting</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Feature selection in deep learning for stock forecasting</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Technical indicators enhance forecasting accuracy</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Highlights importance of 76-indicator feature set</w:t>
            </w:r>
          </w:p>
        </w:tc>
      </w:tr>
      <w:tr w:rsidR="00B26D3B" w:rsidRPr="00B05421" w:rsidTr="00D012C3">
        <w:trPr>
          <w:tblCellSpacing w:w="15" w:type="dxa"/>
        </w:trPr>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Li &amp; Wang (2024)</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Technical indicator empowered intelligent strategies to predict stock trading signals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Deep learning trading strategies with technical indicators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Potential superiority in risk-adjusted returns</w:t>
            </w:r>
          </w:p>
        </w:tc>
        <w:tc>
          <w:tcPr>
            <w:tcW w:w="0" w:type="auto"/>
            <w:vAlign w:val="center"/>
            <w:hideMark/>
          </w:tcPr>
          <w:p w:rsidR="00B26D3B" w:rsidRPr="00B05421" w:rsidRDefault="00B26D3B"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Aligns with performance metrics and comparison to traditional methods</w:t>
            </w:r>
          </w:p>
        </w:tc>
      </w:tr>
    </w:tbl>
    <w:p w:rsidR="00B26D3B" w:rsidRPr="00B05421" w:rsidRDefault="002F21BD" w:rsidP="00B05421">
      <w:p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pict>
          <v:rect id="_x0000_i1027" style="width:0;height:1.5pt" o:hralign="center" o:hrstd="t" o:hr="t" fillcolor="#a0a0a0" stroked="f"/>
        </w:pict>
      </w:r>
    </w:p>
    <w:p w:rsidR="00B26D3B" w:rsidRPr="00B05421" w:rsidRDefault="00B26D3B" w:rsidP="00B05421">
      <w:pPr>
        <w:spacing w:after="0" w:line="480" w:lineRule="auto"/>
        <w:outlineLvl w:val="2"/>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Reference List</w:t>
      </w:r>
    </w:p>
    <w:p w:rsidR="00B26D3B" w:rsidRPr="00B05421" w:rsidRDefault="00B26D3B" w:rsidP="00B05421">
      <w:pPr>
        <w:spacing w:after="0" w:line="480" w:lineRule="auto"/>
        <w:rPr>
          <w:rFonts w:ascii="Times New Roman" w:eastAsia="Times New Roman" w:hAnsi="Times New Roman" w:cs="Times New Roman"/>
          <w:sz w:val="24"/>
          <w:szCs w:val="24"/>
        </w:rPr>
      </w:pPr>
    </w:p>
    <w:p w:rsidR="00B26D3B" w:rsidRPr="00B05421" w:rsidRDefault="00355648"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hAnsi="Times New Roman" w:cs="Times New Roman"/>
          <w:sz w:val="24"/>
          <w:szCs w:val="24"/>
        </w:rPr>
        <w:t>Peng, Y., Albuquerque, P. H. M., Kimura, H., &amp; Saavedra, C. A. P. B. (2021). Feature selection and deep neural networks for stock price direction forecasting using technical analysis indicators. Machine Learning with Applications, 5, Article 100060. https://doi.org/10.1016/j.mlwa.2021.100060</w:t>
      </w:r>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B26D3B" w:rsidRPr="00B05421" w:rsidRDefault="009F02FB" w:rsidP="00B05421">
      <w:pPr>
        <w:numPr>
          <w:ilvl w:val="0"/>
          <w:numId w:val="7"/>
        </w:numPr>
        <w:spacing w:after="0" w:line="480" w:lineRule="auto"/>
        <w:rPr>
          <w:rFonts w:ascii="Times New Roman" w:eastAsia="Times New Roman" w:hAnsi="Times New Roman" w:cs="Times New Roman"/>
          <w:sz w:val="24"/>
          <w:szCs w:val="24"/>
        </w:rPr>
      </w:pPr>
      <w:proofErr w:type="spellStart"/>
      <w:r w:rsidRPr="00B05421">
        <w:rPr>
          <w:rFonts w:ascii="Times New Roman" w:hAnsi="Times New Roman" w:cs="Times New Roman"/>
          <w:sz w:val="24"/>
          <w:szCs w:val="24"/>
        </w:rPr>
        <w:lastRenderedPageBreak/>
        <w:t>Sezer</w:t>
      </w:r>
      <w:proofErr w:type="spellEnd"/>
      <w:r w:rsidRPr="00B05421">
        <w:rPr>
          <w:rFonts w:ascii="Times New Roman" w:hAnsi="Times New Roman" w:cs="Times New Roman"/>
          <w:sz w:val="24"/>
          <w:szCs w:val="24"/>
        </w:rPr>
        <w:t xml:space="preserve">, O. B., </w:t>
      </w:r>
      <w:proofErr w:type="spellStart"/>
      <w:r w:rsidRPr="00B05421">
        <w:rPr>
          <w:rFonts w:ascii="Times New Roman" w:hAnsi="Times New Roman" w:cs="Times New Roman"/>
          <w:sz w:val="24"/>
          <w:szCs w:val="24"/>
        </w:rPr>
        <w:t>Ozbayoglu</w:t>
      </w:r>
      <w:proofErr w:type="spellEnd"/>
      <w:r w:rsidRPr="00B05421">
        <w:rPr>
          <w:rFonts w:ascii="Times New Roman" w:hAnsi="Times New Roman" w:cs="Times New Roman"/>
          <w:sz w:val="24"/>
          <w:szCs w:val="24"/>
        </w:rPr>
        <w:t xml:space="preserve">, M., &amp; </w:t>
      </w:r>
      <w:proofErr w:type="spellStart"/>
      <w:r w:rsidRPr="00B05421">
        <w:rPr>
          <w:rFonts w:ascii="Times New Roman" w:hAnsi="Times New Roman" w:cs="Times New Roman"/>
          <w:sz w:val="24"/>
          <w:szCs w:val="24"/>
        </w:rPr>
        <w:t>Dogdu</w:t>
      </w:r>
      <w:proofErr w:type="spellEnd"/>
      <w:r w:rsidRPr="00B05421">
        <w:rPr>
          <w:rFonts w:ascii="Times New Roman" w:hAnsi="Times New Roman" w:cs="Times New Roman"/>
          <w:sz w:val="24"/>
          <w:szCs w:val="24"/>
        </w:rPr>
        <w:t>, E. (2017). A deep neural-network based stock trading system based on evolutionary optimized technical analysis parameters. Procedia Computer Science, 114, 473–480. https://doi.org/10.1016/j.procs.2017.09.031</w:t>
      </w:r>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B26D3B" w:rsidRPr="00B05421" w:rsidRDefault="00B26D3B" w:rsidP="00B05421">
      <w:pPr>
        <w:numPr>
          <w:ilvl w:val="0"/>
          <w:numId w:val="7"/>
        </w:numPr>
        <w:spacing w:after="0" w:line="480" w:lineRule="auto"/>
        <w:rPr>
          <w:rFonts w:ascii="Times New Roman" w:eastAsia="Times New Roman" w:hAnsi="Times New Roman" w:cs="Times New Roman"/>
          <w:sz w:val="24"/>
          <w:szCs w:val="24"/>
        </w:rPr>
      </w:pPr>
      <w:proofErr w:type="spellStart"/>
      <w:r w:rsidRPr="00B05421">
        <w:rPr>
          <w:rFonts w:ascii="Times New Roman" w:eastAsia="Times New Roman" w:hAnsi="Times New Roman" w:cs="Times New Roman"/>
          <w:sz w:val="24"/>
          <w:szCs w:val="24"/>
        </w:rPr>
        <w:t>Kamalov</w:t>
      </w:r>
      <w:proofErr w:type="spellEnd"/>
      <w:r w:rsidRPr="00B05421">
        <w:rPr>
          <w:rFonts w:ascii="Times New Roman" w:eastAsia="Times New Roman" w:hAnsi="Times New Roman" w:cs="Times New Roman"/>
          <w:sz w:val="24"/>
          <w:szCs w:val="24"/>
        </w:rPr>
        <w:t xml:space="preserve">, F., </w:t>
      </w:r>
      <w:proofErr w:type="spellStart"/>
      <w:r w:rsidRPr="00B05421">
        <w:rPr>
          <w:rFonts w:ascii="Times New Roman" w:eastAsia="Times New Roman" w:hAnsi="Times New Roman" w:cs="Times New Roman"/>
          <w:sz w:val="24"/>
          <w:szCs w:val="24"/>
        </w:rPr>
        <w:t>Gurrib</w:t>
      </w:r>
      <w:proofErr w:type="spellEnd"/>
      <w:r w:rsidRPr="00B05421">
        <w:rPr>
          <w:rFonts w:ascii="Times New Roman" w:eastAsia="Times New Roman" w:hAnsi="Times New Roman" w:cs="Times New Roman"/>
          <w:sz w:val="24"/>
          <w:szCs w:val="24"/>
        </w:rPr>
        <w:t xml:space="preserve">, I., &amp; Rajab, K. (2021). Forecasting with deep learning: S&amp;P 500 index. </w:t>
      </w:r>
      <w:proofErr w:type="spellStart"/>
      <w:r w:rsidRPr="00B05421">
        <w:rPr>
          <w:rFonts w:ascii="Times New Roman" w:eastAsia="Times New Roman" w:hAnsi="Times New Roman" w:cs="Times New Roman"/>
          <w:i/>
          <w:iCs/>
          <w:sz w:val="24"/>
          <w:szCs w:val="24"/>
        </w:rPr>
        <w:t>arXiv</w:t>
      </w:r>
      <w:proofErr w:type="spellEnd"/>
      <w:r w:rsidRPr="00B05421">
        <w:rPr>
          <w:rFonts w:ascii="Times New Roman" w:eastAsia="Times New Roman" w:hAnsi="Times New Roman" w:cs="Times New Roman"/>
          <w:sz w:val="24"/>
          <w:szCs w:val="24"/>
        </w:rPr>
        <w:t xml:space="preserve">. </w:t>
      </w:r>
      <w:hyperlink r:id="rId6" w:tgtFrame="_blank" w:history="1">
        <w:r w:rsidRPr="00B05421">
          <w:rPr>
            <w:rFonts w:ascii="Times New Roman" w:eastAsia="Times New Roman" w:hAnsi="Times New Roman" w:cs="Times New Roman"/>
            <w:color w:val="0000FF"/>
            <w:sz w:val="24"/>
            <w:szCs w:val="24"/>
            <w:u w:val="single"/>
          </w:rPr>
          <w:t>https://arxiv.org/abs/2103.14080</w:t>
        </w:r>
      </w:hyperlink>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AB114D" w:rsidRPr="00B05421" w:rsidRDefault="007C4031"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hAnsi="Times New Roman" w:cs="Times New Roman"/>
          <w:sz w:val="24"/>
          <w:szCs w:val="24"/>
        </w:rPr>
        <w:t xml:space="preserve">Saud, A. S., &amp; Shakya, S. (2024). Technical indicator empowered intelligent strategies to predict stock trading signals. Journal of Open Innovation: Technology, Market, and Complexity, 10(4), Article 100398. </w:t>
      </w:r>
      <w:hyperlink r:id="rId7" w:history="1">
        <w:r w:rsidR="00AB114D" w:rsidRPr="00B05421">
          <w:rPr>
            <w:rStyle w:val="Hyperlink"/>
            <w:rFonts w:ascii="Times New Roman" w:hAnsi="Times New Roman" w:cs="Times New Roman"/>
            <w:sz w:val="24"/>
            <w:szCs w:val="24"/>
          </w:rPr>
          <w:t>https://doi.org/10.1016/j.joitmc.2024.100398</w:t>
        </w:r>
      </w:hyperlink>
      <w:r w:rsidR="00AB114D" w:rsidRPr="00B05421">
        <w:rPr>
          <w:rFonts w:ascii="Times New Roman" w:hAnsi="Times New Roman" w:cs="Times New Roman"/>
          <w:sz w:val="24"/>
          <w:szCs w:val="24"/>
        </w:rPr>
        <w:br/>
      </w:r>
    </w:p>
    <w:p w:rsidR="00A705D8" w:rsidRPr="00B05421" w:rsidRDefault="00B26D3B"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B05421">
        <w:rPr>
          <w:rFonts w:ascii="Times New Roman" w:eastAsia="Times New Roman" w:hAnsi="Times New Roman" w:cs="Times New Roman"/>
          <w:i/>
          <w:iCs/>
          <w:sz w:val="24"/>
          <w:szCs w:val="24"/>
        </w:rPr>
        <w:t>Computers, Materials &amp; Continua, 70</w:t>
      </w:r>
      <w:r w:rsidRPr="00B05421">
        <w:rPr>
          <w:rFonts w:ascii="Times New Roman" w:eastAsia="Times New Roman" w:hAnsi="Times New Roman" w:cs="Times New Roman"/>
          <w:sz w:val="24"/>
          <w:szCs w:val="24"/>
        </w:rPr>
        <w:t xml:space="preserve">(1), 287-303. </w:t>
      </w:r>
      <w:hyperlink r:id="rId8" w:history="1">
        <w:r w:rsidR="00FD2772" w:rsidRPr="00B05421">
          <w:rPr>
            <w:rStyle w:val="Hyperlink"/>
            <w:rFonts w:ascii="Times New Roman" w:hAnsi="Times New Roman" w:cs="Times New Roman"/>
            <w:sz w:val="24"/>
            <w:szCs w:val="24"/>
          </w:rPr>
          <w:t>https://www.techscience.com/cmc/v70n1/44330/pdf</w:t>
        </w:r>
      </w:hyperlink>
    </w:p>
    <w:p w:rsidR="00A705D8" w:rsidRPr="00B05421" w:rsidRDefault="00A705D8" w:rsidP="00B05421">
      <w:pPr>
        <w:spacing w:after="0" w:line="480" w:lineRule="auto"/>
        <w:ind w:left="720"/>
        <w:rPr>
          <w:rFonts w:ascii="Times New Roman" w:eastAsia="Times New Roman" w:hAnsi="Times New Roman" w:cs="Times New Roman"/>
          <w:sz w:val="24"/>
          <w:szCs w:val="24"/>
        </w:rPr>
      </w:pPr>
    </w:p>
    <w:p w:rsidR="00A705D8" w:rsidRPr="00B05421" w:rsidRDefault="00A705D8"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 xml:space="preserve">Shah, J., Vaidya, D., &amp; Shah, M. (2022). A comprehensive review on multiple hybrid deep learning approaches for stock prediction. Intelligent Systems with Applications, 16, Article 200111. </w:t>
      </w:r>
      <w:hyperlink r:id="rId9" w:history="1">
        <w:r w:rsidRPr="00B05421">
          <w:rPr>
            <w:rStyle w:val="Hyperlink"/>
            <w:rFonts w:ascii="Times New Roman" w:eastAsia="Times New Roman" w:hAnsi="Times New Roman" w:cs="Times New Roman"/>
            <w:sz w:val="24"/>
            <w:szCs w:val="24"/>
          </w:rPr>
          <w:t>https://doi.org/10.1016/j.iswa.2022.200111</w:t>
        </w:r>
      </w:hyperlink>
      <w:r w:rsidRPr="00B05421">
        <w:rPr>
          <w:rFonts w:ascii="Times New Roman" w:eastAsia="Times New Roman" w:hAnsi="Times New Roman" w:cs="Times New Roman"/>
          <w:sz w:val="24"/>
          <w:szCs w:val="24"/>
        </w:rPr>
        <w:br/>
      </w:r>
    </w:p>
    <w:p w:rsidR="00B26D3B" w:rsidRPr="00B05421" w:rsidRDefault="005E1EB6"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Lee J, Kang J (2020</w:t>
      </w:r>
      <w:proofErr w:type="gramStart"/>
      <w:r w:rsidRPr="00B05421">
        <w:rPr>
          <w:rFonts w:ascii="Times New Roman" w:eastAsia="Times New Roman" w:hAnsi="Times New Roman" w:cs="Times New Roman"/>
          <w:sz w:val="24"/>
          <w:szCs w:val="24"/>
        </w:rPr>
        <w:t>) .</w:t>
      </w:r>
      <w:r w:rsidR="00B26D3B" w:rsidRPr="00B05421">
        <w:rPr>
          <w:rFonts w:ascii="Times New Roman" w:eastAsia="Times New Roman" w:hAnsi="Times New Roman" w:cs="Times New Roman"/>
          <w:sz w:val="24"/>
          <w:szCs w:val="24"/>
        </w:rPr>
        <w:t>Effectively</w:t>
      </w:r>
      <w:proofErr w:type="gramEnd"/>
      <w:r w:rsidR="00B26D3B" w:rsidRPr="00B05421">
        <w:rPr>
          <w:rFonts w:ascii="Times New Roman" w:eastAsia="Times New Roman" w:hAnsi="Times New Roman" w:cs="Times New Roman"/>
          <w:sz w:val="24"/>
          <w:szCs w:val="24"/>
        </w:rPr>
        <w:t xml:space="preserve"> training neural networks for stock index prediction: Predicting the S&amp;P 500 index without using its index data. </w:t>
      </w:r>
      <w:proofErr w:type="spellStart"/>
      <w:r w:rsidR="00B26D3B" w:rsidRPr="00B05421">
        <w:rPr>
          <w:rFonts w:ascii="Times New Roman" w:eastAsia="Times New Roman" w:hAnsi="Times New Roman" w:cs="Times New Roman"/>
          <w:i/>
          <w:iCs/>
          <w:sz w:val="24"/>
          <w:szCs w:val="24"/>
        </w:rPr>
        <w:t>PLoS</w:t>
      </w:r>
      <w:proofErr w:type="spellEnd"/>
      <w:r w:rsidR="00B26D3B" w:rsidRPr="00B05421">
        <w:rPr>
          <w:rFonts w:ascii="Times New Roman" w:eastAsia="Times New Roman" w:hAnsi="Times New Roman" w:cs="Times New Roman"/>
          <w:i/>
          <w:iCs/>
          <w:sz w:val="24"/>
          <w:szCs w:val="24"/>
        </w:rPr>
        <w:t xml:space="preserve"> ONE, 15</w:t>
      </w:r>
      <w:r w:rsidR="00B26D3B" w:rsidRPr="00B05421">
        <w:rPr>
          <w:rFonts w:ascii="Times New Roman" w:eastAsia="Times New Roman" w:hAnsi="Times New Roman" w:cs="Times New Roman"/>
          <w:sz w:val="24"/>
          <w:szCs w:val="24"/>
        </w:rPr>
        <w:t xml:space="preserve">(4), Article e0230635. </w:t>
      </w:r>
      <w:hyperlink r:id="rId10" w:tgtFrame="_blank" w:history="1">
        <w:r w:rsidR="00B26D3B" w:rsidRPr="00B05421">
          <w:rPr>
            <w:rFonts w:ascii="Times New Roman" w:eastAsia="Times New Roman" w:hAnsi="Times New Roman" w:cs="Times New Roman"/>
            <w:color w:val="0000FF"/>
            <w:sz w:val="24"/>
            <w:szCs w:val="24"/>
            <w:u w:val="single"/>
          </w:rPr>
          <w:t>https://doi.org/10.1371/journal.pone.0230635</w:t>
        </w:r>
      </w:hyperlink>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714C1D" w:rsidRPr="00B05421" w:rsidRDefault="00714C1D"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lastRenderedPageBreak/>
        <w:t xml:space="preserve">Wu, J. M.-T., Li, Z., </w:t>
      </w:r>
      <w:proofErr w:type="spellStart"/>
      <w:r w:rsidRPr="00B05421">
        <w:rPr>
          <w:rFonts w:ascii="Times New Roman" w:eastAsia="Times New Roman" w:hAnsi="Times New Roman" w:cs="Times New Roman"/>
          <w:sz w:val="24"/>
          <w:szCs w:val="24"/>
        </w:rPr>
        <w:t>Herencsar</w:t>
      </w:r>
      <w:proofErr w:type="spellEnd"/>
      <w:r w:rsidRPr="00B05421">
        <w:rPr>
          <w:rFonts w:ascii="Times New Roman" w:eastAsia="Times New Roman" w:hAnsi="Times New Roman" w:cs="Times New Roman"/>
          <w:sz w:val="24"/>
          <w:szCs w:val="24"/>
        </w:rPr>
        <w:t xml:space="preserve">, N., Vo, B., &amp; Lin, J. C.-W. (2023). A graph-based CNN-LSTM stock price prediction algorithm with leading indicators. Multimedia Systems, 29(3), 1751–1770. </w:t>
      </w:r>
      <w:hyperlink r:id="rId11" w:history="1">
        <w:r w:rsidRPr="00B05421">
          <w:rPr>
            <w:rStyle w:val="Hyperlink"/>
            <w:rFonts w:ascii="Times New Roman" w:eastAsia="Times New Roman" w:hAnsi="Times New Roman" w:cs="Times New Roman"/>
            <w:sz w:val="24"/>
            <w:szCs w:val="24"/>
          </w:rPr>
          <w:t>https://doi.org/10.1007/s00530-021-00758-w</w:t>
        </w:r>
      </w:hyperlink>
    </w:p>
    <w:p w:rsidR="00714C1D" w:rsidRPr="00B05421" w:rsidRDefault="00714C1D" w:rsidP="00B05421">
      <w:pPr>
        <w:pStyle w:val="ListParagraph"/>
        <w:spacing w:line="480" w:lineRule="auto"/>
        <w:rPr>
          <w:rFonts w:ascii="Times New Roman" w:eastAsia="Times New Roman" w:hAnsi="Times New Roman" w:cs="Times New Roman"/>
          <w:sz w:val="24"/>
          <w:szCs w:val="24"/>
        </w:rPr>
      </w:pPr>
    </w:p>
    <w:p w:rsidR="00714C1D" w:rsidRPr="00B05421" w:rsidRDefault="00714C1D" w:rsidP="00B05421">
      <w:pPr>
        <w:numPr>
          <w:ilvl w:val="0"/>
          <w:numId w:val="7"/>
        </w:numPr>
        <w:spacing w:after="0" w:line="480" w:lineRule="auto"/>
        <w:rPr>
          <w:rFonts w:ascii="Times New Roman" w:eastAsia="Times New Roman" w:hAnsi="Times New Roman" w:cs="Times New Roman"/>
          <w:sz w:val="24"/>
          <w:szCs w:val="24"/>
        </w:rPr>
      </w:pPr>
      <w:r w:rsidRPr="00B05421">
        <w:rPr>
          <w:rFonts w:ascii="Times New Roman" w:hAnsi="Times New Roman" w:cs="Times New Roman"/>
          <w:color w:val="333333"/>
          <w:sz w:val="24"/>
          <w:szCs w:val="24"/>
          <w:shd w:val="clear" w:color="auto" w:fill="FCFCFC"/>
        </w:rPr>
        <w:t>Huang, J., Chai, J. &amp; Cho, S. Deep learning in finance and banking: A literature review and classification. </w:t>
      </w:r>
      <w:r w:rsidRPr="00B05421">
        <w:rPr>
          <w:rFonts w:ascii="Times New Roman" w:hAnsi="Times New Roman" w:cs="Times New Roman"/>
          <w:i/>
          <w:iCs/>
          <w:color w:val="333333"/>
          <w:sz w:val="24"/>
          <w:szCs w:val="24"/>
          <w:shd w:val="clear" w:color="auto" w:fill="FCFCFC"/>
        </w:rPr>
        <w:t>Front. Bus. Res. China</w:t>
      </w:r>
      <w:r w:rsidRPr="00B05421">
        <w:rPr>
          <w:rFonts w:ascii="Times New Roman" w:hAnsi="Times New Roman" w:cs="Times New Roman"/>
          <w:color w:val="333333"/>
          <w:sz w:val="24"/>
          <w:szCs w:val="24"/>
          <w:shd w:val="clear" w:color="auto" w:fill="FCFCFC"/>
        </w:rPr>
        <w:t> </w:t>
      </w:r>
      <w:r w:rsidRPr="00B05421">
        <w:rPr>
          <w:rFonts w:ascii="Times New Roman" w:hAnsi="Times New Roman" w:cs="Times New Roman"/>
          <w:bCs/>
          <w:color w:val="333333"/>
          <w:sz w:val="24"/>
          <w:szCs w:val="24"/>
          <w:shd w:val="clear" w:color="auto" w:fill="FCFCFC"/>
        </w:rPr>
        <w:t>14</w:t>
      </w:r>
      <w:r w:rsidRPr="00B05421">
        <w:rPr>
          <w:rFonts w:ascii="Times New Roman" w:hAnsi="Times New Roman" w:cs="Times New Roman"/>
          <w:color w:val="333333"/>
          <w:sz w:val="24"/>
          <w:szCs w:val="24"/>
          <w:shd w:val="clear" w:color="auto" w:fill="FCFCFC"/>
        </w:rPr>
        <w:t xml:space="preserve">, 13 (2020). </w:t>
      </w:r>
      <w:hyperlink r:id="rId12" w:history="1">
        <w:r w:rsidRPr="00B05421">
          <w:rPr>
            <w:rStyle w:val="Hyperlink"/>
            <w:rFonts w:ascii="Times New Roman" w:hAnsi="Times New Roman" w:cs="Times New Roman"/>
            <w:sz w:val="24"/>
            <w:szCs w:val="24"/>
            <w:shd w:val="clear" w:color="auto" w:fill="FCFCFC"/>
          </w:rPr>
          <w:t>https://doi.org/10.1186/s11782-020-00082-6</w:t>
        </w:r>
      </w:hyperlink>
      <w:r w:rsidRPr="00B05421">
        <w:rPr>
          <w:rFonts w:ascii="Times New Roman" w:eastAsia="Times New Roman" w:hAnsi="Times New Roman" w:cs="Times New Roman"/>
          <w:sz w:val="24"/>
          <w:szCs w:val="24"/>
        </w:rPr>
        <w:br/>
      </w:r>
    </w:p>
    <w:p w:rsidR="00B26D3B" w:rsidRPr="00B05421" w:rsidRDefault="00B26D3B" w:rsidP="00B05421">
      <w:pPr>
        <w:spacing w:after="0" w:line="480" w:lineRule="auto"/>
        <w:ind w:left="720"/>
        <w:rPr>
          <w:rFonts w:ascii="Times New Roman" w:eastAsia="Times New Roman" w:hAnsi="Times New Roman" w:cs="Times New Roman"/>
          <w:sz w:val="24"/>
          <w:szCs w:val="24"/>
        </w:rPr>
      </w:pPr>
    </w:p>
    <w:p w:rsidR="002C1012" w:rsidRPr="00B05421" w:rsidRDefault="00106883" w:rsidP="00B05421">
      <w:pPr>
        <w:numPr>
          <w:ilvl w:val="0"/>
          <w:numId w:val="7"/>
        </w:numPr>
        <w:spacing w:after="0" w:line="480" w:lineRule="auto"/>
        <w:rPr>
          <w:rFonts w:ascii="Times New Roman" w:eastAsia="Times New Roman" w:hAnsi="Times New Roman" w:cs="Times New Roman"/>
          <w:sz w:val="24"/>
          <w:szCs w:val="24"/>
        </w:rPr>
      </w:pPr>
      <w:proofErr w:type="spellStart"/>
      <w:r w:rsidRPr="00B05421">
        <w:rPr>
          <w:rFonts w:ascii="Times New Roman" w:eastAsia="Times New Roman" w:hAnsi="Times New Roman" w:cs="Times New Roman"/>
          <w:sz w:val="24"/>
          <w:szCs w:val="24"/>
        </w:rPr>
        <w:t>Ozbayoglu</w:t>
      </w:r>
      <w:proofErr w:type="spellEnd"/>
      <w:r w:rsidRPr="00B05421">
        <w:rPr>
          <w:rFonts w:ascii="Times New Roman" w:eastAsia="Times New Roman" w:hAnsi="Times New Roman" w:cs="Times New Roman"/>
          <w:sz w:val="24"/>
          <w:szCs w:val="24"/>
        </w:rPr>
        <w:t xml:space="preserve">, A. M., </w:t>
      </w:r>
      <w:proofErr w:type="spellStart"/>
      <w:r w:rsidRPr="00B05421">
        <w:rPr>
          <w:rFonts w:ascii="Times New Roman" w:eastAsia="Times New Roman" w:hAnsi="Times New Roman" w:cs="Times New Roman"/>
          <w:sz w:val="24"/>
          <w:szCs w:val="24"/>
        </w:rPr>
        <w:t>Gudelek</w:t>
      </w:r>
      <w:proofErr w:type="spellEnd"/>
      <w:r w:rsidRPr="00B05421">
        <w:rPr>
          <w:rFonts w:ascii="Times New Roman" w:eastAsia="Times New Roman" w:hAnsi="Times New Roman" w:cs="Times New Roman"/>
          <w:sz w:val="24"/>
          <w:szCs w:val="24"/>
        </w:rPr>
        <w:t xml:space="preserve">, M. U., &amp; </w:t>
      </w:r>
      <w:proofErr w:type="spellStart"/>
      <w:r w:rsidRPr="00B05421">
        <w:rPr>
          <w:rFonts w:ascii="Times New Roman" w:eastAsia="Times New Roman" w:hAnsi="Times New Roman" w:cs="Times New Roman"/>
          <w:sz w:val="24"/>
          <w:szCs w:val="24"/>
        </w:rPr>
        <w:t>Sezer</w:t>
      </w:r>
      <w:proofErr w:type="spellEnd"/>
      <w:r w:rsidRPr="00B05421">
        <w:rPr>
          <w:rFonts w:ascii="Times New Roman" w:eastAsia="Times New Roman" w:hAnsi="Times New Roman" w:cs="Times New Roman"/>
          <w:sz w:val="24"/>
          <w:szCs w:val="24"/>
        </w:rPr>
        <w:t xml:space="preserve">, O. B. (2020). Deep learning for financial applications: A survey. Applied Soft Computing, 93, Article 106384. </w:t>
      </w:r>
      <w:hyperlink r:id="rId13" w:history="1">
        <w:r w:rsidRPr="00B05421">
          <w:rPr>
            <w:rStyle w:val="Hyperlink"/>
            <w:rFonts w:ascii="Times New Roman" w:eastAsia="Times New Roman" w:hAnsi="Times New Roman" w:cs="Times New Roman"/>
            <w:sz w:val="24"/>
            <w:szCs w:val="24"/>
          </w:rPr>
          <w:t>https://doi.org/10.1016/j.asoc.2020.106384</w:t>
        </w:r>
      </w:hyperlink>
    </w:p>
    <w:sectPr w:rsidR="002C1012" w:rsidRPr="00B05421" w:rsidSect="00B0542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E83"/>
    <w:multiLevelType w:val="multilevel"/>
    <w:tmpl w:val="82E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B34"/>
    <w:multiLevelType w:val="multilevel"/>
    <w:tmpl w:val="B5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C3B2E"/>
    <w:multiLevelType w:val="multilevel"/>
    <w:tmpl w:val="40A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24575"/>
    <w:multiLevelType w:val="multilevel"/>
    <w:tmpl w:val="CC46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D5F84"/>
    <w:multiLevelType w:val="multilevel"/>
    <w:tmpl w:val="179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55F4D"/>
    <w:multiLevelType w:val="multilevel"/>
    <w:tmpl w:val="B75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3B"/>
    <w:rsid w:val="00106883"/>
    <w:rsid w:val="002C1012"/>
    <w:rsid w:val="002F21BD"/>
    <w:rsid w:val="00355648"/>
    <w:rsid w:val="00436A0D"/>
    <w:rsid w:val="005B0D7F"/>
    <w:rsid w:val="005E1EB6"/>
    <w:rsid w:val="00714C1D"/>
    <w:rsid w:val="00726391"/>
    <w:rsid w:val="007C4031"/>
    <w:rsid w:val="009F02FB"/>
    <w:rsid w:val="00A705D8"/>
    <w:rsid w:val="00AB114D"/>
    <w:rsid w:val="00AE61A8"/>
    <w:rsid w:val="00B05421"/>
    <w:rsid w:val="00B26D3B"/>
    <w:rsid w:val="00D012C3"/>
    <w:rsid w:val="00EB4D49"/>
    <w:rsid w:val="00F75473"/>
    <w:rsid w:val="00F80F1F"/>
    <w:rsid w:val="00FD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4E75"/>
  <w15:chartTrackingRefBased/>
  <w15:docId w15:val="{7EB164A8-650E-4458-A60E-A758EB48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6D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6D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D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6D3B"/>
    <w:rPr>
      <w:rFonts w:ascii="Times New Roman" w:eastAsia="Times New Roman" w:hAnsi="Times New Roman" w:cs="Times New Roman"/>
      <w:b/>
      <w:bCs/>
      <w:sz w:val="24"/>
      <w:szCs w:val="24"/>
    </w:rPr>
  </w:style>
  <w:style w:type="paragraph" w:customStyle="1" w:styleId="break-words">
    <w:name w:val="break-words"/>
    <w:basedOn w:val="Normal"/>
    <w:rsid w:val="00B26D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D3B"/>
    <w:rPr>
      <w:color w:val="0000FF"/>
      <w:u w:val="single"/>
    </w:rPr>
  </w:style>
  <w:style w:type="character" w:styleId="Strong">
    <w:name w:val="Strong"/>
    <w:basedOn w:val="DefaultParagraphFont"/>
    <w:uiPriority w:val="22"/>
    <w:qFormat/>
    <w:rsid w:val="00B26D3B"/>
    <w:rPr>
      <w:b/>
      <w:bCs/>
    </w:rPr>
  </w:style>
  <w:style w:type="character" w:styleId="Emphasis">
    <w:name w:val="Emphasis"/>
    <w:basedOn w:val="DefaultParagraphFont"/>
    <w:uiPriority w:val="20"/>
    <w:qFormat/>
    <w:rsid w:val="00B26D3B"/>
    <w:rPr>
      <w:i/>
      <w:iCs/>
    </w:rPr>
  </w:style>
  <w:style w:type="table" w:styleId="TableGrid">
    <w:name w:val="Table Grid"/>
    <w:basedOn w:val="TableNormal"/>
    <w:uiPriority w:val="39"/>
    <w:rsid w:val="00B2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726391"/>
  </w:style>
  <w:style w:type="character" w:styleId="UnresolvedMention">
    <w:name w:val="Unresolved Mention"/>
    <w:basedOn w:val="DefaultParagraphFont"/>
    <w:uiPriority w:val="99"/>
    <w:semiHidden/>
    <w:unhideWhenUsed/>
    <w:rsid w:val="00355648"/>
    <w:rPr>
      <w:color w:val="605E5C"/>
      <w:shd w:val="clear" w:color="auto" w:fill="E1DFDD"/>
    </w:rPr>
  </w:style>
  <w:style w:type="character" w:styleId="FollowedHyperlink">
    <w:name w:val="FollowedHyperlink"/>
    <w:basedOn w:val="DefaultParagraphFont"/>
    <w:uiPriority w:val="99"/>
    <w:semiHidden/>
    <w:unhideWhenUsed/>
    <w:rsid w:val="00355648"/>
    <w:rPr>
      <w:color w:val="954F72" w:themeColor="followedHyperlink"/>
      <w:u w:val="single"/>
    </w:rPr>
  </w:style>
  <w:style w:type="paragraph" w:styleId="ListParagraph">
    <w:name w:val="List Paragraph"/>
    <w:basedOn w:val="Normal"/>
    <w:uiPriority w:val="34"/>
    <w:qFormat/>
    <w:rsid w:val="00AB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76793">
      <w:bodyDiv w:val="1"/>
      <w:marLeft w:val="0"/>
      <w:marRight w:val="0"/>
      <w:marTop w:val="0"/>
      <w:marBottom w:val="0"/>
      <w:divBdr>
        <w:top w:val="none" w:sz="0" w:space="0" w:color="auto"/>
        <w:left w:val="none" w:sz="0" w:space="0" w:color="auto"/>
        <w:bottom w:val="none" w:sz="0" w:space="0" w:color="auto"/>
        <w:right w:val="none" w:sz="0" w:space="0" w:color="auto"/>
      </w:divBdr>
      <w:divsChild>
        <w:div w:id="308361291">
          <w:marLeft w:val="0"/>
          <w:marRight w:val="0"/>
          <w:marTop w:val="0"/>
          <w:marBottom w:val="0"/>
          <w:divBdr>
            <w:top w:val="none" w:sz="0" w:space="0" w:color="auto"/>
            <w:left w:val="none" w:sz="0" w:space="0" w:color="auto"/>
            <w:bottom w:val="none" w:sz="0" w:space="0" w:color="auto"/>
            <w:right w:val="none" w:sz="0" w:space="0" w:color="auto"/>
          </w:divBdr>
        </w:div>
      </w:divsChild>
    </w:div>
    <w:div w:id="942421928">
      <w:bodyDiv w:val="1"/>
      <w:marLeft w:val="0"/>
      <w:marRight w:val="0"/>
      <w:marTop w:val="0"/>
      <w:marBottom w:val="0"/>
      <w:divBdr>
        <w:top w:val="none" w:sz="0" w:space="0" w:color="auto"/>
        <w:left w:val="none" w:sz="0" w:space="0" w:color="auto"/>
        <w:bottom w:val="none" w:sz="0" w:space="0" w:color="auto"/>
        <w:right w:val="none" w:sz="0" w:space="0" w:color="auto"/>
      </w:divBdr>
      <w:divsChild>
        <w:div w:id="1896311220">
          <w:marLeft w:val="0"/>
          <w:marRight w:val="0"/>
          <w:marTop w:val="0"/>
          <w:marBottom w:val="0"/>
          <w:divBdr>
            <w:top w:val="none" w:sz="0" w:space="0" w:color="auto"/>
            <w:left w:val="none" w:sz="0" w:space="0" w:color="auto"/>
            <w:bottom w:val="none" w:sz="0" w:space="0" w:color="auto"/>
            <w:right w:val="none" w:sz="0" w:space="0" w:color="auto"/>
          </w:divBdr>
        </w:div>
      </w:divsChild>
    </w:div>
    <w:div w:id="1769157556">
      <w:bodyDiv w:val="1"/>
      <w:marLeft w:val="0"/>
      <w:marRight w:val="0"/>
      <w:marTop w:val="0"/>
      <w:marBottom w:val="0"/>
      <w:divBdr>
        <w:top w:val="none" w:sz="0" w:space="0" w:color="auto"/>
        <w:left w:val="none" w:sz="0" w:space="0" w:color="auto"/>
        <w:bottom w:val="none" w:sz="0" w:space="0" w:color="auto"/>
        <w:right w:val="none" w:sz="0" w:space="0" w:color="auto"/>
      </w:divBdr>
      <w:divsChild>
        <w:div w:id="821695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cience.com/cmc/v70n1/44330/pdf" TargetMode="External"/><Relationship Id="rId13" Type="http://schemas.openxmlformats.org/officeDocument/2006/relationships/hyperlink" Target="https://doi.org/10.1016/j.asoc.2020.106384" TargetMode="External"/><Relationship Id="rId3" Type="http://schemas.openxmlformats.org/officeDocument/2006/relationships/styles" Target="styles.xml"/><Relationship Id="rId7" Type="http://schemas.openxmlformats.org/officeDocument/2006/relationships/hyperlink" Target="https://doi.org/10.1016/j.joitmc.2024.100398" TargetMode="External"/><Relationship Id="rId12" Type="http://schemas.openxmlformats.org/officeDocument/2006/relationships/hyperlink" Target="https://doi.org/10.1186/s11782-020-0008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103.14080" TargetMode="External"/><Relationship Id="rId11" Type="http://schemas.openxmlformats.org/officeDocument/2006/relationships/hyperlink" Target="https://doi.org/10.1007/s00530-021-00758-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371/journal.pone.0230635" TargetMode="External"/><Relationship Id="rId4" Type="http://schemas.openxmlformats.org/officeDocument/2006/relationships/settings" Target="settings.xml"/><Relationship Id="rId9" Type="http://schemas.openxmlformats.org/officeDocument/2006/relationships/hyperlink" Target="https://doi.org/10.1016/j.iswa.2022.2001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738B55A-8987-42EA-B16D-1EEDD218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5</cp:revision>
  <dcterms:created xsi:type="dcterms:W3CDTF">2025-02-21T22:57:00Z</dcterms:created>
  <dcterms:modified xsi:type="dcterms:W3CDTF">2025-02-24T21:34:00Z</dcterms:modified>
</cp:coreProperties>
</file>