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0A2B8" w14:textId="77777777" w:rsidR="00114E38" w:rsidRPr="007A50F2" w:rsidRDefault="00114E38" w:rsidP="00EA65D9">
      <w:pPr>
        <w:spacing w:before="240" w:after="0" w:line="360" w:lineRule="auto"/>
        <w:jc w:val="center"/>
        <w:rPr>
          <w:rFonts w:ascii="Times New Roman" w:eastAsia="Times New Roman" w:hAnsi="Times New Roman" w:cs="Times New Roman"/>
          <w:bCs/>
          <w:sz w:val="24"/>
          <w:szCs w:val="24"/>
        </w:rPr>
      </w:pPr>
      <w:r w:rsidRPr="007A50F2">
        <w:rPr>
          <w:rFonts w:ascii="Times New Roman" w:eastAsia="Times New Roman" w:hAnsi="Times New Roman" w:cs="Times New Roman"/>
          <w:bCs/>
          <w:sz w:val="24"/>
          <w:szCs w:val="24"/>
        </w:rPr>
        <w:t>ADTA 5900 - Advanced Data Analytics Capstone Experience</w:t>
      </w:r>
    </w:p>
    <w:p w14:paraId="334F4A21" w14:textId="77777777" w:rsidR="00114E38" w:rsidRPr="007A50F2" w:rsidRDefault="00114E38" w:rsidP="00EA65D9">
      <w:pPr>
        <w:spacing w:before="240" w:after="0" w:line="360" w:lineRule="auto"/>
        <w:jc w:val="center"/>
        <w:rPr>
          <w:rFonts w:ascii="Times New Roman" w:eastAsia="Times New Roman" w:hAnsi="Times New Roman" w:cs="Times New Roman"/>
          <w:b/>
          <w:bCs/>
          <w:sz w:val="24"/>
          <w:szCs w:val="24"/>
        </w:rPr>
      </w:pPr>
      <w:r w:rsidRPr="007A50F2">
        <w:rPr>
          <w:rFonts w:ascii="Times New Roman" w:hAnsi="Times New Roman" w:cs="Times New Roman"/>
          <w:sz w:val="24"/>
          <w:szCs w:val="24"/>
        </w:rPr>
        <w:br/>
      </w:r>
    </w:p>
    <w:p w14:paraId="03DBB34D" w14:textId="77777777" w:rsidR="00114E38" w:rsidRPr="007A50F2" w:rsidRDefault="00114E38" w:rsidP="00EA65D9">
      <w:pPr>
        <w:pStyle w:val="paragraph"/>
        <w:spacing w:before="240" w:beforeAutospacing="0" w:after="0" w:afterAutospacing="0" w:line="360" w:lineRule="auto"/>
        <w:jc w:val="center"/>
      </w:pPr>
      <w:r w:rsidRPr="007A50F2">
        <w:rPr>
          <w:b/>
          <w:bCs/>
          <w:kern w:val="2"/>
          <w14:ligatures w14:val="standardContextual"/>
        </w:rPr>
        <w:t xml:space="preserve">Deep Learning for Enhanced Trading Signal Generation: </w:t>
      </w:r>
      <w:r w:rsidRPr="007A50F2">
        <w:rPr>
          <w:b/>
          <w:bCs/>
          <w:kern w:val="2"/>
          <w14:ligatures w14:val="standardContextual"/>
        </w:rPr>
        <w:br/>
      </w:r>
      <w:r w:rsidR="00141F64" w:rsidRPr="007A50F2">
        <w:rPr>
          <w:b/>
          <w:bCs/>
          <w:kern w:val="2"/>
          <w14:ligatures w14:val="standardContextual"/>
        </w:rPr>
        <w:t>A Hybrid CNN-BiLSTM Model with Attention Mechanism for Stock Market Prediction and Trading Signal Generation</w:t>
      </w:r>
    </w:p>
    <w:p w14:paraId="1E7A4640" w14:textId="77777777" w:rsidR="00114E38" w:rsidRPr="007A50F2" w:rsidRDefault="00114E38" w:rsidP="00EA65D9">
      <w:pPr>
        <w:pStyle w:val="paragraph"/>
        <w:spacing w:before="240" w:beforeAutospacing="0" w:after="0" w:afterAutospacing="0" w:line="360" w:lineRule="auto"/>
        <w:jc w:val="both"/>
      </w:pPr>
    </w:p>
    <w:p w14:paraId="02A4403C" w14:textId="77777777" w:rsidR="00D84E1D" w:rsidRPr="007A50F2" w:rsidRDefault="00D84E1D" w:rsidP="00EA65D9">
      <w:pPr>
        <w:pStyle w:val="paragraph"/>
        <w:spacing w:before="240" w:beforeAutospacing="0" w:after="0" w:afterAutospacing="0" w:line="360" w:lineRule="auto"/>
        <w:jc w:val="both"/>
      </w:pPr>
    </w:p>
    <w:p w14:paraId="6742343C"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Biniam Abebe</w:t>
      </w:r>
    </w:p>
    <w:p w14:paraId="71DADF26"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 xml:space="preserve"> </w:t>
      </w:r>
    </w:p>
    <w:p w14:paraId="74AFB095"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Denton, Texas</w:t>
      </w:r>
    </w:p>
    <w:p w14:paraId="13164708" w14:textId="77777777" w:rsidR="00BA56D7" w:rsidRPr="007A50F2" w:rsidRDefault="00BA56D7" w:rsidP="00EA65D9">
      <w:pPr>
        <w:pStyle w:val="paragraph"/>
        <w:spacing w:before="240" w:beforeAutospacing="0" w:after="0" w:afterAutospacing="0" w:line="360" w:lineRule="auto"/>
        <w:jc w:val="both"/>
      </w:pPr>
    </w:p>
    <w:p w14:paraId="58AFBDF8" w14:textId="77777777" w:rsidR="00BA56D7" w:rsidRPr="007A50F2" w:rsidRDefault="00BA56D7" w:rsidP="00EA65D9">
      <w:pPr>
        <w:pStyle w:val="paragraph"/>
        <w:spacing w:before="240" w:beforeAutospacing="0" w:after="0" w:afterAutospacing="0" w:line="360" w:lineRule="auto"/>
        <w:jc w:val="both"/>
      </w:pPr>
    </w:p>
    <w:p w14:paraId="6917B88B" w14:textId="77777777" w:rsidR="00BA56D7" w:rsidRPr="007A50F2" w:rsidRDefault="00BA56D7" w:rsidP="00EA65D9">
      <w:pPr>
        <w:pStyle w:val="paragraph"/>
        <w:spacing w:before="240" w:beforeAutospacing="0" w:after="0" w:afterAutospacing="0" w:line="360" w:lineRule="auto"/>
        <w:jc w:val="both"/>
      </w:pPr>
    </w:p>
    <w:p w14:paraId="4E0FAA73" w14:textId="77777777" w:rsidR="00BA56D7" w:rsidRPr="007A50F2" w:rsidRDefault="00BA56D7" w:rsidP="00EA65D9">
      <w:pPr>
        <w:pStyle w:val="paragraph"/>
        <w:spacing w:before="240" w:beforeAutospacing="0" w:after="0" w:afterAutospacing="0" w:line="360" w:lineRule="auto"/>
        <w:jc w:val="both"/>
      </w:pPr>
    </w:p>
    <w:p w14:paraId="4A0AE494" w14:textId="77777777" w:rsidR="00BA56D7" w:rsidRPr="007A50F2" w:rsidRDefault="00BA56D7" w:rsidP="00EA65D9">
      <w:pPr>
        <w:pStyle w:val="paragraph"/>
        <w:spacing w:before="240" w:beforeAutospacing="0" w:after="0" w:afterAutospacing="0" w:line="360" w:lineRule="auto"/>
        <w:jc w:val="both"/>
      </w:pPr>
    </w:p>
    <w:p w14:paraId="1EEFE3B3" w14:textId="77777777" w:rsidR="00BA56D7" w:rsidRPr="007A50F2" w:rsidRDefault="00BA56D7" w:rsidP="00EA65D9">
      <w:pPr>
        <w:pStyle w:val="paragraph"/>
        <w:spacing w:before="240" w:beforeAutospacing="0" w:after="0" w:afterAutospacing="0" w:line="360" w:lineRule="auto"/>
        <w:jc w:val="both"/>
      </w:pPr>
    </w:p>
    <w:p w14:paraId="73FF0D03" w14:textId="77777777" w:rsidR="00BA56D7" w:rsidRPr="007A50F2" w:rsidRDefault="00BA56D7" w:rsidP="00EA65D9">
      <w:pPr>
        <w:spacing w:before="240" w:after="0" w:line="360" w:lineRule="auto"/>
        <w:jc w:val="center"/>
        <w:rPr>
          <w:rFonts w:ascii="Times New Roman" w:hAnsi="Times New Roman" w:cs="Times New Roman"/>
          <w:b/>
          <w:bCs/>
          <w:sz w:val="24"/>
          <w:szCs w:val="24"/>
        </w:rPr>
      </w:pPr>
      <w:r w:rsidRPr="007A50F2">
        <w:rPr>
          <w:rFonts w:ascii="Times New Roman" w:hAnsi="Times New Roman" w:cs="Times New Roman"/>
          <w:b/>
          <w:bCs/>
          <w:sz w:val="24"/>
          <w:szCs w:val="24"/>
        </w:rPr>
        <w:t>Author Note</w:t>
      </w:r>
    </w:p>
    <w:p w14:paraId="1AA314C4" w14:textId="77777777" w:rsidR="00BA56D7" w:rsidRPr="007A50F2" w:rsidRDefault="00BA56D7" w:rsidP="00EA65D9">
      <w:pPr>
        <w:spacing w:before="240" w:after="0" w:line="360" w:lineRule="auto"/>
        <w:jc w:val="center"/>
        <w:rPr>
          <w:rFonts w:ascii="Times New Roman" w:hAnsi="Times New Roman" w:cs="Times New Roman"/>
          <w:b/>
          <w:bCs/>
          <w:sz w:val="24"/>
          <w:szCs w:val="24"/>
        </w:rPr>
      </w:pPr>
      <w:r w:rsidRPr="007A50F2">
        <w:rPr>
          <w:rFonts w:ascii="Times New Roman" w:hAnsi="Times New Roman" w:cs="Times New Roman"/>
          <w:sz w:val="24"/>
          <w:szCs w:val="24"/>
        </w:rPr>
        <w:t xml:space="preserve">Biniam Abebe, </w:t>
      </w: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w:t>
      </w:r>
      <w:r w:rsidRPr="007A50F2">
        <w:rPr>
          <w:rFonts w:ascii="Times New Roman" w:hAnsi="Times New Roman" w:cs="Times New Roman"/>
          <w:sz w:val="24"/>
          <w:szCs w:val="24"/>
        </w:rPr>
        <w:t xml:space="preserve"> Toulouse Graduate School</w:t>
      </w:r>
    </w:p>
    <w:p w14:paraId="7D607399" w14:textId="460D497A" w:rsidR="00BA56D7" w:rsidRPr="007A50F2" w:rsidRDefault="00BA56D7" w:rsidP="00EA65D9">
      <w:pPr>
        <w:spacing w:before="240" w:after="0" w:line="360" w:lineRule="auto"/>
        <w:jc w:val="center"/>
        <w:rPr>
          <w:rFonts w:ascii="Times New Roman" w:hAnsi="Times New Roman" w:cs="Times New Roman"/>
          <w:sz w:val="24"/>
          <w:szCs w:val="24"/>
        </w:rPr>
      </w:pPr>
      <w:r w:rsidRPr="007A50F2">
        <w:rPr>
          <w:rFonts w:ascii="Times New Roman" w:hAnsi="Times New Roman" w:cs="Times New Roman"/>
          <w:sz w:val="24"/>
          <w:szCs w:val="24"/>
        </w:rPr>
        <w:t>Submitted 2025</w:t>
      </w:r>
    </w:p>
    <w:p w14:paraId="62A16130" w14:textId="77777777" w:rsidR="00C031D1" w:rsidRDefault="00C031D1" w:rsidP="00C031D1">
      <w:pPr>
        <w:spacing w:before="240" w:after="0" w:line="360" w:lineRule="auto"/>
        <w:jc w:val="center"/>
        <w:outlineLvl w:val="1"/>
        <w:rPr>
          <w:rStyle w:val="Heading3Char"/>
          <w:rFonts w:eastAsiaTheme="minorHAnsi"/>
        </w:rPr>
      </w:pPr>
      <w:bookmarkStart w:id="0" w:name="_Toc197235932"/>
    </w:p>
    <w:p w14:paraId="779375FB" w14:textId="77777777" w:rsidR="00C031D1" w:rsidRDefault="00BA56D7" w:rsidP="00C031D1">
      <w:pPr>
        <w:spacing w:before="240" w:after="0" w:line="360" w:lineRule="auto"/>
        <w:jc w:val="center"/>
        <w:outlineLvl w:val="1"/>
        <w:rPr>
          <w:rStyle w:val="Heading3Char"/>
          <w:rFonts w:eastAsiaTheme="minorHAnsi"/>
        </w:rPr>
      </w:pPr>
      <w:r w:rsidRPr="00C031D1">
        <w:rPr>
          <w:rStyle w:val="Heading3Char"/>
          <w:rFonts w:eastAsiaTheme="minorHAnsi"/>
        </w:rPr>
        <w:lastRenderedPageBreak/>
        <w:t>Abstract</w:t>
      </w:r>
      <w:bookmarkEnd w:id="0"/>
    </w:p>
    <w:p w14:paraId="388E06A1" w14:textId="0DFF6FFA" w:rsidR="004157D0" w:rsidRPr="00C031D1" w:rsidRDefault="004157D0" w:rsidP="00C031D1">
      <w:pPr>
        <w:spacing w:line="480" w:lineRule="auto"/>
        <w:jc w:val="both"/>
        <w:rPr>
          <w:rFonts w:ascii="Times New Roman" w:hAnsi="Times New Roman" w:cs="Times New Roman"/>
          <w:b/>
          <w:bCs/>
          <w:sz w:val="24"/>
          <w:szCs w:val="24"/>
        </w:rPr>
      </w:pPr>
      <w:r w:rsidRPr="00C031D1">
        <w:rPr>
          <w:rFonts w:ascii="Times New Roman" w:hAnsi="Times New Roman" w:cs="Times New Roman"/>
          <w:sz w:val="24"/>
          <w:szCs w:val="24"/>
        </w:rPr>
        <w:t xml:space="preserve">This study proposes a model for generating predictions and a trading signal generation model for the stock market, utilizing a hybrid deep learning framework that integrates Convolutional Neural Networks (CNN), Bidirectional Long Short-Term Memory (BiLSTM)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C031D1">
        <w:rPr>
          <w:rFonts w:ascii="Times New Roman" w:hAnsi="Times New Roman" w:cs="Times New Roman"/>
          <w:sz w:val="24"/>
          <w:szCs w:val="24"/>
        </w:rPr>
        <w:t>backtesting</w:t>
      </w:r>
      <w:proofErr w:type="spellEnd"/>
      <w:r w:rsidRPr="00C031D1">
        <w:rPr>
          <w:rFonts w:ascii="Times New Roman" w:hAnsi="Times New Roman" w:cs="Times New Roman"/>
          <w:sz w:val="24"/>
          <w:szCs w:val="24"/>
        </w:rPr>
        <w:t xml:space="preserve"> results indicate that the strategy performs exceptionally well with stable, large-cap stocks</w:t>
      </w:r>
      <w:r w:rsidR="00C031D1" w:rsidRPr="00C031D1">
        <w:rPr>
          <w:rFonts w:ascii="Times New Roman" w:hAnsi="Times New Roman" w:cs="Times New Roman"/>
          <w:sz w:val="24"/>
          <w:szCs w:val="24"/>
        </w:rPr>
        <w:t xml:space="preserve"> like</w:t>
      </w:r>
      <w:r w:rsidRPr="00C031D1">
        <w:rPr>
          <w:rFonts w:ascii="Times New Roman" w:hAnsi="Times New Roman" w:cs="Times New Roman"/>
          <w:sz w:val="24"/>
          <w:szCs w:val="24"/>
        </w:rPr>
        <w:t xml:space="preserve"> Walmart (WMT), which achieved an impressive 48.18% return and a commendable </w:t>
      </w:r>
      <w:proofErr w:type="gramStart"/>
      <w:r w:rsidRPr="00C031D1">
        <w:rPr>
          <w:rFonts w:ascii="Times New Roman" w:hAnsi="Times New Roman" w:cs="Times New Roman"/>
          <w:sz w:val="24"/>
          <w:szCs w:val="24"/>
        </w:rPr>
        <w:t>72.73% win</w:t>
      </w:r>
      <w:proofErr w:type="gramEnd"/>
      <w:r w:rsidRPr="00C031D1">
        <w:rPr>
          <w:rFonts w:ascii="Times New Roman" w:hAnsi="Times New Roman" w:cs="Times New Roman"/>
          <w:sz w:val="24"/>
          <w:szCs w:val="24"/>
        </w:rPr>
        <w:t xml:space="preserve"> rate. The strategy's 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w:t>
      </w:r>
      <w:proofErr w:type="spellStart"/>
      <w:proofErr w:type="gramStart"/>
      <w:r w:rsidRPr="00C031D1">
        <w:rPr>
          <w:rFonts w:ascii="Times New Roman" w:hAnsi="Times New Roman" w:cs="Times New Roman"/>
          <w:sz w:val="24"/>
          <w:szCs w:val="24"/>
        </w:rPr>
        <w:t>signals.</w:t>
      </w:r>
      <w:r w:rsidR="00C031D1" w:rsidRPr="00C031D1">
        <w:rPr>
          <w:rFonts w:ascii="Times New Roman" w:hAnsi="Times New Roman" w:cs="Times New Roman"/>
          <w:sz w:val="24"/>
          <w:szCs w:val="24"/>
        </w:rPr>
        <w:t>This</w:t>
      </w:r>
      <w:proofErr w:type="spellEnd"/>
      <w:proofErr w:type="gramEnd"/>
      <w:r w:rsidR="00C031D1" w:rsidRPr="00C031D1">
        <w:rPr>
          <w:rFonts w:ascii="Times New Roman" w:hAnsi="Times New Roman" w:cs="Times New Roman"/>
          <w:sz w:val="24"/>
          <w:szCs w:val="24"/>
        </w:rPr>
        <w:t xml:space="preserve"> approach ensures that the model is not biased toward the majority class (non-profitable trades) and provides a more accurate representation of the market behavior. These findings are crucial for the practical application implementation of trading strategies based on deep learning in real-life real-world scenarios.</w:t>
      </w:r>
    </w:p>
    <w:p w14:paraId="7B1F6A48" w14:textId="74DD8D0C" w:rsidR="00C031D1" w:rsidRDefault="00BA56D7"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r w:rsidRPr="00C031D1">
        <w:rPr>
          <w:rFonts w:ascii="Times New Roman" w:hAnsi="Times New Roman" w:cs="Times New Roman"/>
          <w:i/>
          <w:sz w:val="24"/>
          <w:szCs w:val="24"/>
        </w:rPr>
        <w:t>Keywords</w:t>
      </w:r>
      <w:r w:rsidR="00C7778F" w:rsidRPr="007F2D32">
        <w:rPr>
          <w:rFonts w:ascii="Times New Roman" w:hAnsi="Times New Roman" w:cs="Times New Roman"/>
          <w:b/>
          <w:bCs/>
          <w:iCs/>
          <w:sz w:val="24"/>
          <w:szCs w:val="24"/>
        </w:rPr>
        <w:t>:</w:t>
      </w:r>
      <w:r w:rsidRPr="007A50F2">
        <w:rPr>
          <w:rFonts w:ascii="Times New Roman" w:hAnsi="Times New Roman" w:cs="Times New Roman"/>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bookmarkStart w:id="1" w:name="_Toc197235933"/>
      <w:r w:rsidR="00C031D1">
        <w:rPr>
          <w:rFonts w:ascii="Times New Roman" w:hAnsi="Times New Roman" w:cs="Times New Roman"/>
          <w:sz w:val="24"/>
          <w:szCs w:val="24"/>
        </w:rPr>
        <w:br/>
      </w:r>
      <w:r w:rsidR="00C031D1">
        <w:rPr>
          <w:rFonts w:ascii="Times New Roman" w:hAnsi="Times New Roman" w:cs="Times New Roman"/>
          <w:sz w:val="24"/>
          <w:szCs w:val="24"/>
        </w:rPr>
        <w:br/>
      </w:r>
      <w:r w:rsidR="00C031D1">
        <w:rPr>
          <w:rFonts w:ascii="Times New Roman" w:eastAsia="Times New Roman" w:hAnsi="Times New Roman" w:cs="Times New Roman"/>
          <w:b/>
          <w:sz w:val="24"/>
          <w:szCs w:val="24"/>
        </w:rPr>
        <w:br/>
      </w:r>
      <w:r w:rsidR="00C031D1">
        <w:rPr>
          <w:rFonts w:ascii="Times New Roman" w:eastAsia="Times New Roman" w:hAnsi="Times New Roman" w:cs="Times New Roman"/>
          <w:b/>
          <w:sz w:val="24"/>
          <w:szCs w:val="24"/>
        </w:rPr>
        <w:br/>
      </w:r>
    </w:p>
    <w:p w14:paraId="4AB6E3B9" w14:textId="77777777" w:rsidR="00C031D1" w:rsidRDefault="00C031D1"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p>
    <w:p w14:paraId="6088DE6C" w14:textId="736169A9" w:rsidR="00793F5D" w:rsidRPr="00C2698D" w:rsidRDefault="00793F5D" w:rsidP="00C031D1">
      <w:pPr>
        <w:pStyle w:val="Heading1"/>
        <w:spacing w:before="0" w:line="360" w:lineRule="auto"/>
        <w:jc w:val="center"/>
        <w:rPr>
          <w:rFonts w:ascii="Times New Roman" w:eastAsia="Times New Roman" w:hAnsi="Times New Roman" w:cs="Times New Roman"/>
          <w:b/>
          <w:color w:val="auto"/>
          <w:sz w:val="24"/>
          <w:szCs w:val="24"/>
        </w:rPr>
      </w:pPr>
      <w:r w:rsidRPr="00C2698D">
        <w:rPr>
          <w:rFonts w:ascii="Times New Roman" w:eastAsia="Times New Roman" w:hAnsi="Times New Roman" w:cs="Times New Roman"/>
          <w:b/>
          <w:color w:val="auto"/>
          <w:sz w:val="24"/>
          <w:szCs w:val="24"/>
        </w:rPr>
        <w:lastRenderedPageBreak/>
        <w:t>I</w:t>
      </w:r>
      <w:bookmarkEnd w:id="1"/>
      <w:r w:rsidR="00B22E2A">
        <w:rPr>
          <w:rFonts w:ascii="Times New Roman" w:eastAsia="Times New Roman" w:hAnsi="Times New Roman" w:cs="Times New Roman"/>
          <w:b/>
          <w:color w:val="auto"/>
          <w:sz w:val="24"/>
          <w:szCs w:val="24"/>
        </w:rPr>
        <w:t>ntroduction</w:t>
      </w:r>
    </w:p>
    <w:p w14:paraId="71237475" w14:textId="78802574"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t xml:space="preserve">In today's </w:t>
      </w:r>
      <w:r>
        <w:rPr>
          <w:rFonts w:ascii="Times New Roman" w:hAnsi="Times New Roman" w:cs="Times New Roman"/>
          <w:sz w:val="24"/>
          <w:szCs w:val="24"/>
        </w:rPr>
        <w:t>volatile financial markets, identifying trends and executing</w:t>
      </w:r>
      <w:r w:rsidRPr="00857DEE">
        <w:rPr>
          <w:rFonts w:ascii="Times New Roman" w:hAnsi="Times New Roman" w:cs="Times New Roman"/>
          <w:sz w:val="24"/>
          <w:szCs w:val="24"/>
        </w:rPr>
        <w:t xml:space="preserve"> profitable trades quickly is absolutely crucial. </w:t>
      </w:r>
      <w:r w:rsidR="007A50F2" w:rsidRPr="00A77B3F">
        <w:rPr>
          <w:rFonts w:ascii="Times New Roman" w:hAnsi="Times New Roman" w:cs="Times New Roman"/>
          <w:sz w:val="24"/>
          <w:szCs w:val="24"/>
        </w:rPr>
        <w:t>Traditional technical analysis</w:t>
      </w:r>
      <w:r w:rsidR="007A50F2">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007A50F2" w:rsidRPr="00857DEE">
        <w:rPr>
          <w:rFonts w:ascii="Times New Roman" w:hAnsi="Times New Roman" w:cs="Times New Roman"/>
          <w:sz w:val="24"/>
          <w:szCs w:val="24"/>
        </w:rPr>
        <w:t xml:space="preserve"> </w:t>
      </w:r>
      <w:r w:rsidRPr="00857DEE">
        <w:rPr>
          <w:rFonts w:ascii="Times New Roman" w:hAnsi="Times New Roman" w:cs="Times New Roman"/>
          <w:sz w:val="24"/>
          <w:szCs w:val="24"/>
        </w:rPr>
        <w:t xml:space="preserve">(Murphy, 2022). </w:t>
      </w:r>
      <w:r>
        <w:rPr>
          <w:rFonts w:ascii="Times New Roman" w:hAnsi="Times New Roman" w:cs="Times New Roman"/>
          <w:sz w:val="24"/>
          <w:szCs w:val="24"/>
        </w:rPr>
        <w:t>However, here's where it gets interesting: blending these traditional methods with cutting-edge deep learning approaches, especially hybrid models like CNN-LSTM, presents a unique opportunity to significantly enhance the accuracy and timeliness</w:t>
      </w:r>
      <w:r w:rsidRPr="00857DEE">
        <w:rPr>
          <w:rFonts w:ascii="Times New Roman" w:hAnsi="Times New Roman" w:cs="Times New Roman"/>
          <w:sz w:val="24"/>
          <w:szCs w:val="24"/>
        </w:rPr>
        <w:t xml:space="preserve"> of our trading signals (Sezer et al., 2020).</w:t>
      </w:r>
      <w:r w:rsidR="007A50F2" w:rsidRPr="007A50F2">
        <w:rPr>
          <w:rFonts w:ascii="Times New Roman" w:hAnsi="Times New Roman" w:cs="Times New Roman"/>
          <w:sz w:val="24"/>
          <w:szCs w:val="24"/>
        </w:rPr>
        <w:t xml:space="preserve"> </w:t>
      </w:r>
      <w:r w:rsidR="007A50F2" w:rsidRPr="00A77B3F">
        <w:rPr>
          <w:rFonts w:ascii="Times New Roman" w:hAnsi="Times New Roman" w:cs="Times New Roman"/>
          <w:sz w:val="24"/>
          <w:szCs w:val="24"/>
        </w:rPr>
        <w:t>Fortunately,</w:t>
      </w:r>
      <w:r w:rsidR="007A50F2">
        <w:rPr>
          <w:rFonts w:ascii="Times New Roman" w:hAnsi="Times New Roman" w:cs="Times New Roman"/>
          <w:sz w:val="24"/>
          <w:szCs w:val="24"/>
        </w:rPr>
        <w:t xml:space="preserve"> t</w:t>
      </w:r>
      <w:r w:rsidRPr="00857DEE">
        <w:rPr>
          <w:rFonts w:ascii="Times New Roman" w:hAnsi="Times New Roman" w:cs="Times New Roman"/>
          <w:sz w:val="24"/>
          <w:szCs w:val="24"/>
        </w:rPr>
        <w:t>he U.S. equity market is massive</w:t>
      </w:r>
      <w:r>
        <w:rPr>
          <w:rFonts w:ascii="Times New Roman" w:hAnsi="Times New Roman" w:cs="Times New Roman"/>
          <w:sz w:val="24"/>
          <w:szCs w:val="24"/>
        </w:rPr>
        <w:t>, with a market capitalization of $7 trillion, and</w:t>
      </w:r>
      <w:r w:rsidRPr="00857DEE">
        <w:rPr>
          <w:rFonts w:ascii="Times New Roman" w:hAnsi="Times New Roman" w:cs="Times New Roman"/>
          <w:sz w:val="24"/>
          <w:szCs w:val="24"/>
        </w:rPr>
        <w:t xml:space="preserve"> 60-70% of daily volume coming from algorithmic trading (S&amp;P Global, 2024). To get an edge in this super competitive space, you need some serious pattern recognition capabilities.</w:t>
      </w:r>
    </w:p>
    <w:p w14:paraId="0AC40F43" w14:textId="400D3523"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t xml:space="preserve">Algorithmic trading </w:t>
      </w:r>
      <w:r>
        <w:rPr>
          <w:rFonts w:ascii="Times New Roman" w:hAnsi="Times New Roman" w:cs="Times New Roman"/>
          <w:sz w:val="24"/>
          <w:szCs w:val="24"/>
        </w:rPr>
        <w:t>is not</w:t>
      </w:r>
      <w:r w:rsidRPr="00857DEE">
        <w:rPr>
          <w:rFonts w:ascii="Times New Roman" w:hAnsi="Times New Roman" w:cs="Times New Roman"/>
          <w:sz w:val="24"/>
          <w:szCs w:val="24"/>
        </w:rPr>
        <w:t xml:space="preserve"> without challenges</w:t>
      </w:r>
      <w:r>
        <w:rPr>
          <w:rFonts w:ascii="Times New Roman" w:hAnsi="Times New Roman" w:cs="Times New Roman"/>
          <w:sz w:val="24"/>
          <w:szCs w:val="24"/>
        </w:rPr>
        <w:t>,</w:t>
      </w:r>
      <w:r w:rsidRPr="00857DEE">
        <w:rPr>
          <w:rFonts w:ascii="Times New Roman" w:hAnsi="Times New Roman" w:cs="Times New Roman"/>
          <w:sz w:val="24"/>
          <w:szCs w:val="24"/>
        </w:rPr>
        <w:t xml:space="preserve"> though. You've got high-speed market movements, constantly evolving market conditions, and unpredictable volatility patterns to deal with. This means your models need to adapt quickly and anticipate potential price moves. Traditional technical analysis </w:t>
      </w:r>
      <w:r>
        <w:rPr>
          <w:rFonts w:ascii="Times New Roman" w:hAnsi="Times New Roman" w:cs="Times New Roman"/>
          <w:sz w:val="24"/>
          <w:szCs w:val="24"/>
        </w:rPr>
        <w:t>struggles to keep pace - human bias in pattern recognition, limited ability to process multiple indicators simultaneously, and difficulty adapting to changing market conditions are significant</w:t>
      </w:r>
      <w:r w:rsidRPr="00857DEE">
        <w:rPr>
          <w:rFonts w:ascii="Times New Roman" w:hAnsi="Times New Roman" w:cs="Times New Roman"/>
          <w:sz w:val="24"/>
          <w:szCs w:val="24"/>
        </w:rPr>
        <w:t xml:space="preserve"> </w:t>
      </w:r>
      <w:r w:rsidR="003069EC" w:rsidRPr="00857DEE">
        <w:rPr>
          <w:rFonts w:ascii="Times New Roman" w:hAnsi="Times New Roman" w:cs="Times New Roman"/>
          <w:sz w:val="24"/>
          <w:szCs w:val="24"/>
        </w:rPr>
        <w:t>hurdles.</w:t>
      </w:r>
      <w:r w:rsidR="003069EC">
        <w:rPr>
          <w:rFonts w:ascii="Times New Roman" w:hAnsi="Times New Roman" w:cs="Times New Roman"/>
          <w:sz w:val="24"/>
          <w:szCs w:val="24"/>
        </w:rPr>
        <w:t xml:space="preserve"> That</w:t>
      </w:r>
      <w:r>
        <w:rPr>
          <w:rFonts w:ascii="Times New Roman" w:hAnsi="Times New Roman" w:cs="Times New Roman"/>
          <w:sz w:val="24"/>
          <w:szCs w:val="24"/>
        </w:rPr>
        <w:t xml:space="preserve"> is</w:t>
      </w:r>
      <w:r w:rsidRPr="00857DEE">
        <w:rPr>
          <w:rFonts w:ascii="Times New Roman" w:hAnsi="Times New Roman" w:cs="Times New Roman"/>
          <w:sz w:val="24"/>
          <w:szCs w:val="24"/>
        </w:rPr>
        <w:t xml:space="preserve"> where my hybrid CNN-LSTM model comes in. It works on S&amp;P 500 stocks by leveraging CNN's ability to learn spatial correlations across multiple financial time series, combined with LSTM's </w:t>
      </w:r>
      <w:r>
        <w:rPr>
          <w:rFonts w:ascii="Times New Roman" w:hAnsi="Times New Roman" w:cs="Times New Roman"/>
          <w:sz w:val="24"/>
          <w:szCs w:val="24"/>
        </w:rPr>
        <w:t>ability to predict</w:t>
      </w:r>
      <w:r w:rsidRPr="00857DEE">
        <w:rPr>
          <w:rFonts w:ascii="Times New Roman" w:hAnsi="Times New Roman" w:cs="Times New Roman"/>
          <w:sz w:val="24"/>
          <w:szCs w:val="24"/>
        </w:rPr>
        <w:t xml:space="preserve"> temporal sequences (</w:t>
      </w:r>
      <w:proofErr w:type="spellStart"/>
      <w:r w:rsidRPr="00857DEE">
        <w:rPr>
          <w:rFonts w:ascii="Times New Roman" w:hAnsi="Times New Roman" w:cs="Times New Roman"/>
          <w:sz w:val="24"/>
          <w:szCs w:val="24"/>
        </w:rPr>
        <w:t>Livieris</w:t>
      </w:r>
      <w:proofErr w:type="spellEnd"/>
      <w:r w:rsidRPr="00857DEE">
        <w:rPr>
          <w:rFonts w:ascii="Times New Roman" w:hAnsi="Times New Roman" w:cs="Times New Roman"/>
          <w:sz w:val="24"/>
          <w:szCs w:val="24"/>
        </w:rPr>
        <w:t xml:space="preserve"> et al., 2021). This powerful combo addresses many of the limitations of traditional methods.</w:t>
      </w:r>
    </w:p>
    <w:p w14:paraId="1E8A273A" w14:textId="11BBC76D" w:rsidR="00857DEE" w:rsidRPr="00857DEE" w:rsidRDefault="00131DF0" w:rsidP="00C031D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857DEE" w:rsidRPr="00857DEE">
        <w:rPr>
          <w:rFonts w:ascii="Times New Roman" w:hAnsi="Times New Roman" w:cs="Times New Roman"/>
          <w:sz w:val="24"/>
          <w:szCs w:val="24"/>
        </w:rPr>
        <w:t>pplying deep learning to financial markets comes with its own set of challenges. Financial data is notoriously noisy, which affects data quality and quantity. The models are complex and can easily overfit, making them less applicable to real-world conditions. We've tackled many of these issues, including the black box problem, real-time execution challenges, and integration with risk management systems.</w:t>
      </w:r>
    </w:p>
    <w:p w14:paraId="350FA427" w14:textId="20AA471E"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lastRenderedPageBreak/>
        <w:t xml:space="preserve">In this </w:t>
      </w:r>
      <w:r w:rsidR="00131DF0" w:rsidRPr="00857DEE">
        <w:rPr>
          <w:rFonts w:ascii="Times New Roman" w:hAnsi="Times New Roman" w:cs="Times New Roman"/>
          <w:sz w:val="24"/>
          <w:szCs w:val="24"/>
        </w:rPr>
        <w:t>research, a</w:t>
      </w:r>
      <w:r w:rsidRPr="00857DEE">
        <w:rPr>
          <w:rFonts w:ascii="Times New Roman" w:hAnsi="Times New Roman" w:cs="Times New Roman"/>
          <w:sz w:val="24"/>
          <w:szCs w:val="24"/>
        </w:rPr>
        <w:t xml:space="preserve"> hybrid CNN-LSTM architecture that provides an advanced trading system addressing these challenges. </w:t>
      </w:r>
      <w:r w:rsidR="00131DF0">
        <w:rPr>
          <w:rFonts w:ascii="Times New Roman" w:hAnsi="Times New Roman" w:cs="Times New Roman"/>
          <w:sz w:val="24"/>
          <w:szCs w:val="24"/>
        </w:rPr>
        <w:t>The</w:t>
      </w:r>
      <w:r w:rsidRPr="00857DEE">
        <w:rPr>
          <w:rFonts w:ascii="Times New Roman" w:hAnsi="Times New Roman" w:cs="Times New Roman"/>
          <w:sz w:val="24"/>
          <w:szCs w:val="24"/>
        </w:rPr>
        <w:t xml:space="preserve"> core research question examines how much better this hybrid approach is compared to conventional technical analysis in terms of accuracy and profitability of trading signals. </w:t>
      </w:r>
      <w:r w:rsidR="00131DF0" w:rsidRPr="00A77B3F">
        <w:rPr>
          <w:rFonts w:ascii="Times New Roman" w:hAnsi="Times New Roman" w:cs="Times New Roman"/>
          <w:sz w:val="24"/>
          <w:szCs w:val="24"/>
        </w:rPr>
        <w:t xml:space="preserve">This study tests </w:t>
      </w:r>
      <w:r w:rsidR="00131DF0">
        <w:rPr>
          <w:rFonts w:ascii="Times New Roman" w:hAnsi="Times New Roman" w:cs="Times New Roman"/>
          <w:sz w:val="24"/>
          <w:szCs w:val="24"/>
        </w:rPr>
        <w:t xml:space="preserve">several key </w:t>
      </w:r>
      <w:r w:rsidRPr="00857DEE">
        <w:rPr>
          <w:rFonts w:ascii="Times New Roman" w:hAnsi="Times New Roman" w:cs="Times New Roman"/>
          <w:sz w:val="24"/>
          <w:szCs w:val="24"/>
        </w:rPr>
        <w:t>hypotheses about the hybrid model, expecting it to produce significantly better signal generation accuracy, superior risk-adjusted returns, and more effective risk management through improved drawdown control and smarter position sizing.</w:t>
      </w:r>
    </w:p>
    <w:p w14:paraId="34193BF8" w14:textId="2F02DF43" w:rsidR="00857DEE" w:rsidRPr="00857DEE" w:rsidRDefault="00131DF0" w:rsidP="00C031D1">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Pr>
          <w:rFonts w:ascii="Times New Roman" w:hAnsi="Times New Roman" w:cs="Times New Roman"/>
          <w:sz w:val="24"/>
          <w:szCs w:val="24"/>
        </w:rPr>
        <w:t>,</w:t>
      </w:r>
      <w:r w:rsidRPr="00A77B3F">
        <w:rPr>
          <w:rFonts w:ascii="Times New Roman" w:hAnsi="Times New Roman" w:cs="Times New Roman"/>
          <w:sz w:val="24"/>
          <w:szCs w:val="24"/>
        </w:rPr>
        <w:t xml:space="preserve"> the</w:t>
      </w:r>
      <w:r w:rsidR="00857DEE" w:rsidRPr="00857DEE">
        <w:rPr>
          <w:rFonts w:ascii="Times New Roman" w:hAnsi="Times New Roman" w:cs="Times New Roman"/>
          <w:sz w:val="24"/>
          <w:szCs w:val="24"/>
        </w:rPr>
        <w:t xml:space="preserve">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00857DEE"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7E0E21DF" w:rsidR="00857DEE" w:rsidRDefault="00131DF0" w:rsidP="00C031D1">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Utilizing the latest concepts in data analytics</w:t>
      </w:r>
      <w:r w:rsidR="00F73212">
        <w:rPr>
          <w:rFonts w:ascii="Times New Roman" w:hAnsi="Times New Roman" w:cs="Times New Roman"/>
          <w:sz w:val="24"/>
          <w:szCs w:val="24"/>
        </w:rPr>
        <w:t>,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32127CF5" w14:textId="314F18DC"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This research </w:t>
      </w:r>
      <w:proofErr w:type="gramStart"/>
      <w:r w:rsidRPr="002524C3">
        <w:rPr>
          <w:rFonts w:ascii="Times New Roman" w:hAnsi="Times New Roman" w:cs="Times New Roman"/>
          <w:sz w:val="24"/>
          <w:szCs w:val="24"/>
        </w:rPr>
        <w:t>makes a contribution</w:t>
      </w:r>
      <w:proofErr w:type="gramEnd"/>
      <w:r w:rsidRPr="002524C3">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 individual traders seeking automated trading solutions, institutional investors requiring scalable trading strategies, financial technology firms developing trading platforms, academic researchers studying market efficiency, and risk managers seeking improved methodologies. The implementation of this hybrid approach holds the potential to </w:t>
      </w:r>
      <w:r w:rsidRPr="002524C3">
        <w:rPr>
          <w:rFonts w:ascii="Times New Roman" w:hAnsi="Times New Roman" w:cs="Times New Roman"/>
          <w:sz w:val="24"/>
          <w:szCs w:val="24"/>
        </w:rPr>
        <w:lastRenderedPageBreak/>
        <w:t>significantly reduce transaction costs, enhance market efficiency, and improve risk-adjusted returns across a wide range of market conditions. This promising outlook underscores the value of the hybrid CNN-LSTM model in financial market predictions.</w:t>
      </w:r>
    </w:p>
    <w:p w14:paraId="0A5086E4" w14:textId="77777777"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 which is unique in its combination of deep learning theory, particularly in the areas of pattern recognition and sequence prediction, and trading strategy implementation from modern portfolio theory and risk management frameworks, is a key feature of this study.</w:t>
      </w:r>
    </w:p>
    <w:p w14:paraId="4E53A208" w14:textId="77777777"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The implementation of deep learning approaches in financial markets presents several significant challenges. Data quality and quantity issues include noisy financial datasets requiring preprocessing, real-time data processing requirements, and market microstructure effects. Model complexity concerns involve overfitting risks, computational resource requirements, and real-time execution challenges. Scope limitations are also present as the study focuses on S&amp;P 500 stocks (2019-2024) and the large-cap U.S. equity market only, due to computational constraints and data availability restrictions.</w:t>
      </w:r>
    </w:p>
    <w:p w14:paraId="7F366331" w14:textId="23F94069" w:rsid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The key research question is how we compare a hybrid CNN-LSTM deep learning model to a traditional technical analysis approach and whether it provides better trading signal reliability or profitability. The study tests several important hypotheses regarding the quality of the generated signals, trading performance, and risk management effectiveness. At its heart, this study poses a straightforward question: Can our advanced hybrid CNN-LSTM deep learning model outperform the traditional technical analysis methods that traders have been using for decades? This question arose from observing how subjective many classic chart pattern interpretations can be, with inconsistent pattern recognition between different traders. Specific questions include: Does our hybrid model produce more reliable trading signals than traditional technical indicators? When we actually put money on the line in </w:t>
      </w:r>
      <w:proofErr w:type="spellStart"/>
      <w:r w:rsidRPr="002524C3">
        <w:rPr>
          <w:rFonts w:ascii="Times New Roman" w:hAnsi="Times New Roman" w:cs="Times New Roman"/>
          <w:sz w:val="24"/>
          <w:szCs w:val="24"/>
        </w:rPr>
        <w:lastRenderedPageBreak/>
        <w:t>backtests</w:t>
      </w:r>
      <w:proofErr w:type="spellEnd"/>
      <w:r w:rsidRPr="002524C3">
        <w:rPr>
          <w:rFonts w:ascii="Times New Roman" w:hAnsi="Times New Roman" w:cs="Times New Roman"/>
          <w:sz w:val="24"/>
          <w:szCs w:val="24"/>
        </w:rPr>
        <w:t xml:space="preserve">, does our model deliver better risk-adjusted returns? Can our model help us better control drawdowns? These ideas are being tested on an extensive dataset comprising 501 S&amp;P 500 companies over a 5-year period with 76 different indicators. The CNN parts help </w:t>
      </w:r>
      <w:proofErr w:type="gramStart"/>
      <w:r w:rsidRPr="002524C3">
        <w:rPr>
          <w:rFonts w:ascii="Times New Roman" w:hAnsi="Times New Roman" w:cs="Times New Roman"/>
          <w:sz w:val="24"/>
          <w:szCs w:val="24"/>
        </w:rPr>
        <w:t>learn</w:t>
      </w:r>
      <w:proofErr w:type="gramEnd"/>
      <w:r w:rsidRPr="002524C3">
        <w:rPr>
          <w:rFonts w:ascii="Times New Roman" w:hAnsi="Times New Roman" w:cs="Times New Roman"/>
          <w:sz w:val="24"/>
          <w:szCs w:val="24"/>
        </w:rPr>
        <w:t xml:space="preserve"> spatial patterns in charts, while the LSTM components pick up on how these patterns evolve over time, and the attention mechanism enables the model to focus on what is important, similar to how experienced traders recognize which patterns are significant.</w:t>
      </w:r>
    </w:p>
    <w:p w14:paraId="417AD1DF" w14:textId="3A00B26B" w:rsidR="00C57AD8" w:rsidRPr="00C57AD8" w:rsidRDefault="007F2D32" w:rsidP="00F24B00">
      <w:pPr>
        <w:pStyle w:val="Heading1"/>
        <w:spacing w:line="360" w:lineRule="auto"/>
        <w:jc w:val="center"/>
        <w:rPr>
          <w:rFonts w:ascii="Times New Roman" w:eastAsia="Times New Roman" w:hAnsi="Times New Roman" w:cs="Times New Roman"/>
          <w:b/>
          <w:color w:val="auto"/>
          <w:sz w:val="24"/>
          <w:szCs w:val="24"/>
        </w:rPr>
      </w:pPr>
      <w:r w:rsidRPr="007F2D32">
        <w:rPr>
          <w:rFonts w:ascii="Times New Roman" w:eastAsia="Times New Roman" w:hAnsi="Times New Roman" w:cs="Times New Roman"/>
          <w:b/>
          <w:color w:val="auto"/>
          <w:sz w:val="24"/>
          <w:szCs w:val="24"/>
        </w:rPr>
        <w:t>Literature</w:t>
      </w:r>
      <w:r w:rsidR="003069EC">
        <w:rPr>
          <w:rFonts w:ascii="Times New Roman" w:eastAsia="Times New Roman" w:hAnsi="Times New Roman" w:cs="Times New Roman"/>
          <w:b/>
          <w:color w:val="auto"/>
          <w:sz w:val="24"/>
          <w:szCs w:val="24"/>
        </w:rPr>
        <w:t xml:space="preserve"> Review</w:t>
      </w:r>
    </w:p>
    <w:p w14:paraId="3EFCE414" w14:textId="1BB6AFF7" w:rsidR="00F73212" w:rsidRDefault="00F73212" w:rsidP="003069EC">
      <w:pPr>
        <w:spacing w:after="0" w:line="480" w:lineRule="auto"/>
        <w:ind w:firstLine="720"/>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Pr>
          <w:rFonts w:ascii="Times New Roman" w:hAnsi="Times New Roman" w:cs="Times New Roman"/>
          <w:sz w:val="24"/>
          <w:szCs w:val="24"/>
        </w:rPr>
        <w:t>there has been extensive</w:t>
      </w:r>
      <w:r w:rsidRPr="00F73212">
        <w:rPr>
          <w:rFonts w:ascii="Times New Roman" w:hAnsi="Times New Roman" w:cs="Times New Roman"/>
          <w:sz w:val="24"/>
          <w:szCs w:val="24"/>
        </w:rPr>
        <w:t xml:space="preserve"> research exploring how deep learning can be applied to financial markets. Researchers have tried various methods to improve stock price prediction, risk assessment, and trading strategies. </w:t>
      </w:r>
    </w:p>
    <w:p w14:paraId="1ACF6DFE" w14:textId="68317F69" w:rsidR="00B07D47" w:rsidRPr="00B07D47"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 xml:space="preserve">Deep learning in financial markets has rapidly evolved into an essential methodology for analyzing complex financial data. This approach has gained popularity due to its ability to process large volumes of high-dimensional, non-linear datasets that characterize financial markets. Multiple researchers have identified key application domains where deep learning excels, including credit risk estimation, macroeconomic forecasting, currency exchange prediction, stock market forecasting, and portfolio optimization. Traditional neural networks like feedforward neural networks and multilayer </w:t>
      </w:r>
      <w:proofErr w:type="spellStart"/>
      <w:r w:rsidRPr="00B07D47">
        <w:rPr>
          <w:rFonts w:ascii="Times New Roman" w:hAnsi="Times New Roman" w:cs="Times New Roman"/>
          <w:sz w:val="24"/>
          <w:szCs w:val="24"/>
        </w:rPr>
        <w:t>perceptrons</w:t>
      </w:r>
      <w:proofErr w:type="spellEnd"/>
      <w:r w:rsidRPr="00B07D47">
        <w:rPr>
          <w:rFonts w:ascii="Times New Roman" w:hAnsi="Times New Roman" w:cs="Times New Roman"/>
          <w:sz w:val="24"/>
          <w:szCs w:val="24"/>
        </w:rPr>
        <w:t xml:space="preserve"> are widely used across these domains, but specialized architectures offer distinct advantages for financial time series analysis.</w:t>
      </w:r>
      <w:r w:rsidR="003069EC">
        <w:rPr>
          <w:rFonts w:ascii="Times New Roman" w:hAnsi="Times New Roman" w:cs="Times New Roman"/>
          <w:sz w:val="24"/>
          <w:szCs w:val="24"/>
        </w:rPr>
        <w:t xml:space="preserve"> </w:t>
      </w:r>
      <w:r w:rsidRPr="00B07D47">
        <w:rPr>
          <w:rFonts w:ascii="Times New Roman" w:hAnsi="Times New Roman" w:cs="Times New Roman"/>
          <w:sz w:val="24"/>
          <w:szCs w:val="24"/>
        </w:rPr>
        <w:t xml:space="preserve">The temporal nature of financial data makes recurrent neural networks (RNNs) and long short-term memory (LSTM) networks particularly valuable due to their ability to capture time dependencies in sequential data. Simultaneously, convolutional neural networks (CNNs) have proven effective at handling multicollinearity in financial datasets and extracting spatial patterns from price charts. Researchers consistently find that hybrid models combining multiple architectures </w:t>
      </w:r>
      <w:r w:rsidRPr="00B07D47">
        <w:rPr>
          <w:rFonts w:ascii="Times New Roman" w:hAnsi="Times New Roman" w:cs="Times New Roman"/>
          <w:sz w:val="24"/>
          <w:szCs w:val="24"/>
        </w:rPr>
        <w:lastRenderedPageBreak/>
        <w:t>outperform standalone approaches, with reinforcement learning showing excellent results specifically for stock trading applications.</w:t>
      </w:r>
    </w:p>
    <w:p w14:paraId="22BB5DE0" w14:textId="1F22CA9B" w:rsidR="00B07D47" w:rsidRPr="00B07D47" w:rsidRDefault="007F2D32" w:rsidP="003069EC">
      <w:pPr>
        <w:spacing w:after="0" w:line="480" w:lineRule="auto"/>
        <w:ind w:firstLine="720"/>
        <w:jc w:val="both"/>
        <w:rPr>
          <w:rFonts w:ascii="Times New Roman" w:hAnsi="Times New Roman" w:cs="Times New Roman"/>
          <w:sz w:val="24"/>
          <w:szCs w:val="24"/>
        </w:rPr>
      </w:pPr>
      <w:r w:rsidRPr="007F2D32">
        <w:rPr>
          <w:rFonts w:ascii="Times New Roman" w:hAnsi="Times New Roman" w:cs="Times New Roman"/>
          <w:sz w:val="24"/>
          <w:szCs w:val="24"/>
        </w:rPr>
        <w:t xml:space="preserve">Similarly, </w:t>
      </w:r>
      <w:r w:rsidR="00B07D47" w:rsidRPr="00B07D47">
        <w:rPr>
          <w:rFonts w:ascii="Times New Roman" w:hAnsi="Times New Roman" w:cs="Times New Roman"/>
          <w:sz w:val="24"/>
          <w:szCs w:val="24"/>
        </w:rPr>
        <w:t>Hybrid CNN-LSTM models represent a significant advancement in time series analysis by leveraging the complementary strengths of both architectures. CNNs excel at capturing spatial patterns in data, while LSTMs effectively model temporal dependencies in sequential information. Shah et al. and Chang et al. have demonstrated that these hybrid approaches generally outperform standalone models by extracting both spatial and temporal features from financial data. The addition of attention mechanisms further enhances performance, with CNN-BiLSTM-AM architectures achieving the lowest error rates compared to other models. Chang's graph-based CNN-LSTM algorithm incorporating leading indicators showed significant improvements in stock price prediction accuracy across multiple markets and timeframes.</w:t>
      </w:r>
    </w:p>
    <w:p w14:paraId="090D217C" w14:textId="19ABD865" w:rsidR="00B07D47" w:rsidRPr="00B07D47" w:rsidRDefault="007F2D32" w:rsidP="003069E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other hand, i</w:t>
      </w:r>
      <w:r w:rsidR="00B07D47" w:rsidRPr="00B07D47">
        <w:rPr>
          <w:rFonts w:ascii="Times New Roman" w:hAnsi="Times New Roman" w:cs="Times New Roman"/>
          <w:sz w:val="24"/>
          <w:szCs w:val="24"/>
        </w:rPr>
        <w:t>ncorporating technical analysis indicators into deep learning models substantially enhances prediction performance. Sezer et al. introduced a deep neural network-based trading framework that optimizes technical analysis parameters via evolution algorithms, outperforming classical techniques. Patel et al. demonstrated improved model accuracy by augmenting deep learning models with additional technical indicators. This integration approach is supported by Shah et al., who found that traditional indicators like Moving Averages, MACD, and RSI are more effective when used as features in deep learning frameworks rather than standalone tools. Agrawal's research identified short-term moving averages as having stronger correlations with price movements than longer-term indicators, supporting comprehensive feature sets for capturing market dynamics.</w:t>
      </w:r>
    </w:p>
    <w:p w14:paraId="57CA53FC" w14:textId="77777777" w:rsidR="00B07D47" w:rsidRPr="00B07D47" w:rsidRDefault="00B07D47" w:rsidP="003069EC">
      <w:pPr>
        <w:spacing w:after="0" w:line="48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When evaluating trading strategies, specific performance metrics provide essential insights. Saud and Shakya employed metrics like annual rate of return, Sharpe ratio, and win rate to evaluate trading strategies based on technical indicators. Their research demonstrated that intelligent trading strategies </w:t>
      </w:r>
      <w:r w:rsidRPr="00B07D47">
        <w:rPr>
          <w:rFonts w:ascii="Times New Roman" w:hAnsi="Times New Roman" w:cs="Times New Roman"/>
          <w:sz w:val="24"/>
          <w:szCs w:val="24"/>
        </w:rPr>
        <w:lastRenderedPageBreak/>
        <w:t>significantly outperformed classical methods, with MACD-based approaches providing the best effectiveness with minimal risk. This indicates that machine learning integration with analysis techniques can effectively reduce false signals in trading systems.</w:t>
      </w:r>
    </w:p>
    <w:p w14:paraId="0804BE65" w14:textId="77777777" w:rsidR="00B07D47" w:rsidRPr="00B07D47"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Research focusing specifically on S&amp;P 500 prediction offers valuable insights for model development. Lee and Kang proposed training neural networks using data from individual companies rather than the index itself, addressing the data shortage problem in traditional methods. Their approach achieved 5-16% annual returns before transaction costs during the 2006-2018 test period. Kamalov et al. utilized a convolutional-based neural network for next-day S&amp;P 500 direction forecasting, achieving a 56.21% accuracy rate that outperformed various benchmark models and random guessing. These findings establish that convolution-based neural networks are well-suited for financial time series prediction and demonstrate predictive power beyond standard methods.</w:t>
      </w:r>
    </w:p>
    <w:p w14:paraId="4A895C1D" w14:textId="3908E5FC" w:rsidR="00B07D47" w:rsidRPr="00F73212"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The literature consistently supports hybrid deep learning models for financial forecasting, particularly CNN-LSTM architectures enhanced with attention mechanisms and technical indicators. These approaches demonstrate improved accuracy, robustness, and adaptability across different market conditions compared to both traditional technical analysis and standalone deep learning models.</w:t>
      </w:r>
    </w:p>
    <w:p w14:paraId="4A131BD6" w14:textId="77777777" w:rsidR="00C57AD8" w:rsidRDefault="00C57AD8" w:rsidP="00EA65D9">
      <w:pPr>
        <w:spacing w:before="240" w:after="0" w:line="360" w:lineRule="auto"/>
        <w:jc w:val="center"/>
        <w:rPr>
          <w:rFonts w:ascii="Times New Roman" w:hAnsi="Times New Roman" w:cs="Times New Roman"/>
          <w:sz w:val="24"/>
          <w:szCs w:val="24"/>
        </w:rPr>
      </w:pPr>
      <w:r w:rsidRPr="00C57AD8">
        <w:rPr>
          <w:rFonts w:ascii="Times New Roman" w:hAnsi="Times New Roman" w:cs="Times New Roman"/>
          <w:sz w:val="24"/>
          <w:szCs w:val="24"/>
        </w:rPr>
        <w:t>Table 1: Summary of Scholarly References</w:t>
      </w:r>
    </w:p>
    <w:tbl>
      <w:tblPr>
        <w:tblStyle w:val="GridTable1Light"/>
        <w:tblW w:w="0" w:type="auto"/>
        <w:tblLook w:val="04A0" w:firstRow="1" w:lastRow="0" w:firstColumn="1" w:lastColumn="0" w:noHBand="0" w:noVBand="1"/>
      </w:tblPr>
      <w:tblGrid>
        <w:gridCol w:w="2062"/>
        <w:gridCol w:w="2684"/>
        <w:gridCol w:w="5137"/>
      </w:tblGrid>
      <w:tr w:rsidR="00B07D47" w:rsidRPr="008F4B89" w14:paraId="59796922" w14:textId="77777777" w:rsidTr="00B07D4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29FDA73" w14:textId="77777777" w:rsidR="00B07D47" w:rsidRPr="00F73212" w:rsidRDefault="00B07D47" w:rsidP="00EA65D9">
            <w:pPr>
              <w:spacing w:before="240" w:line="360" w:lineRule="auto"/>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0" w:type="auto"/>
            <w:hideMark/>
          </w:tcPr>
          <w:p w14:paraId="698C38A1"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0" w:type="auto"/>
            <w:hideMark/>
          </w:tcPr>
          <w:p w14:paraId="436563F0"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r>
      <w:tr w:rsidR="00B07D47" w:rsidRPr="008F4B89" w14:paraId="2B0B973A" w14:textId="77777777" w:rsidTr="00B07D47">
        <w:trPr>
          <w:trHeight w:val="807"/>
        </w:trPr>
        <w:tc>
          <w:tcPr>
            <w:cnfStyle w:val="001000000000" w:firstRow="0" w:lastRow="0" w:firstColumn="1" w:lastColumn="0" w:oddVBand="0" w:evenVBand="0" w:oddHBand="0" w:evenHBand="0" w:firstRowFirstColumn="0" w:firstRowLastColumn="0" w:lastRowFirstColumn="0" w:lastRowLastColumn="0"/>
            <w:tcW w:w="0" w:type="auto"/>
            <w:hideMark/>
          </w:tcPr>
          <w:p w14:paraId="21C316E5" w14:textId="226FEFA4"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Huang et al. (2020).</w:t>
            </w:r>
          </w:p>
        </w:tc>
        <w:tc>
          <w:tcPr>
            <w:tcW w:w="0" w:type="auto"/>
            <w:hideMark/>
          </w:tcPr>
          <w:p w14:paraId="545204FD"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0" w:type="auto"/>
            <w:hideMark/>
          </w:tcPr>
          <w:p w14:paraId="699647C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r>
      <w:tr w:rsidR="00B07D47" w:rsidRPr="008F4B89" w14:paraId="2BD7F79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76B55DBD"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Kamalov et al. (2021)</w:t>
            </w:r>
          </w:p>
        </w:tc>
        <w:tc>
          <w:tcPr>
            <w:tcW w:w="0" w:type="auto"/>
            <w:hideMark/>
          </w:tcPr>
          <w:p w14:paraId="26DA1B6A"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0" w:type="auto"/>
            <w:hideMark/>
          </w:tcPr>
          <w:p w14:paraId="185A7FD0"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r>
      <w:tr w:rsidR="00B07D47" w:rsidRPr="008F4B89" w14:paraId="10700C8D"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17423D1D" w14:textId="377F6E79"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Lee &amp; Kang (2020).</w:t>
            </w:r>
          </w:p>
        </w:tc>
        <w:tc>
          <w:tcPr>
            <w:tcW w:w="0" w:type="auto"/>
            <w:hideMark/>
          </w:tcPr>
          <w:p w14:paraId="632F528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0" w:type="auto"/>
            <w:hideMark/>
          </w:tcPr>
          <w:p w14:paraId="297E12C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r>
      <w:tr w:rsidR="00B07D47" w:rsidRPr="008F4B89" w14:paraId="6D7A4FA7"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359E4288"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lastRenderedPageBreak/>
              <w:t>Livieris</w:t>
            </w:r>
            <w:proofErr w:type="spellEnd"/>
            <w:r w:rsidRPr="00F73212">
              <w:rPr>
                <w:rFonts w:ascii="Times New Roman" w:eastAsia="Times New Roman" w:hAnsi="Times New Roman" w:cs="Times New Roman"/>
              </w:rPr>
              <w:t xml:space="preserve"> et al. (2021)</w:t>
            </w:r>
          </w:p>
        </w:tc>
        <w:tc>
          <w:tcPr>
            <w:tcW w:w="0" w:type="auto"/>
            <w:hideMark/>
          </w:tcPr>
          <w:p w14:paraId="136B35E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0" w:type="auto"/>
            <w:hideMark/>
          </w:tcPr>
          <w:p w14:paraId="13006266"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 improves time-series forecasting</w:t>
            </w:r>
          </w:p>
        </w:tc>
      </w:tr>
      <w:tr w:rsidR="00B07D47" w:rsidRPr="008F4B89" w14:paraId="188F7D3B"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084EB275"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0" w:type="auto"/>
            <w:hideMark/>
          </w:tcPr>
          <w:p w14:paraId="4E20DE7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0" w:type="auto"/>
            <w:hideMark/>
          </w:tcPr>
          <w:p w14:paraId="5E042CC9"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r>
      <w:tr w:rsidR="00B07D47" w:rsidRPr="008F4B89" w14:paraId="27C06B8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3C3ECB7"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Ozbayoglu</w:t>
            </w:r>
            <w:proofErr w:type="spellEnd"/>
            <w:r w:rsidRPr="00F73212">
              <w:rPr>
                <w:rFonts w:ascii="Times New Roman" w:eastAsia="Times New Roman" w:hAnsi="Times New Roman" w:cs="Times New Roman"/>
              </w:rPr>
              <w:t xml:space="preserve"> et al. (2020)</w:t>
            </w:r>
          </w:p>
        </w:tc>
        <w:tc>
          <w:tcPr>
            <w:tcW w:w="0" w:type="auto"/>
            <w:hideMark/>
          </w:tcPr>
          <w:p w14:paraId="1E5D0FB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0" w:type="auto"/>
            <w:hideMark/>
          </w:tcPr>
          <w:p w14:paraId="73315E4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r>
      <w:tr w:rsidR="00B07D47" w:rsidRPr="008F4B89" w14:paraId="45F517CE" w14:textId="77777777" w:rsidTr="00B07D47">
        <w:trPr>
          <w:trHeight w:val="1532"/>
        </w:trPr>
        <w:tc>
          <w:tcPr>
            <w:cnfStyle w:val="001000000000" w:firstRow="0" w:lastRow="0" w:firstColumn="1" w:lastColumn="0" w:oddVBand="0" w:evenVBand="0" w:oddHBand="0" w:evenHBand="0" w:firstRowFirstColumn="0" w:firstRowLastColumn="0" w:lastRowFirstColumn="0" w:lastRowLastColumn="0"/>
            <w:tcW w:w="0" w:type="auto"/>
            <w:hideMark/>
          </w:tcPr>
          <w:p w14:paraId="1BE8C8B2"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Patel et al. (2015)</w:t>
            </w:r>
          </w:p>
        </w:tc>
        <w:tc>
          <w:tcPr>
            <w:tcW w:w="0" w:type="auto"/>
            <w:hideMark/>
          </w:tcPr>
          <w:p w14:paraId="4C681B2C" w14:textId="2F1C9628"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indicators deep learning</w:t>
            </w:r>
          </w:p>
        </w:tc>
        <w:tc>
          <w:tcPr>
            <w:tcW w:w="0" w:type="auto"/>
            <w:hideMark/>
          </w:tcPr>
          <w:p w14:paraId="50E73DE7"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r>
      <w:tr w:rsidR="00B07D47" w:rsidRPr="008F4B89" w14:paraId="1F064F3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669F1FD0"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Sezer et al. (2017)</w:t>
            </w:r>
          </w:p>
        </w:tc>
        <w:tc>
          <w:tcPr>
            <w:tcW w:w="0" w:type="auto"/>
            <w:hideMark/>
          </w:tcPr>
          <w:p w14:paraId="01945093"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0" w:type="auto"/>
            <w:hideMark/>
          </w:tcPr>
          <w:p w14:paraId="31E3BAF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r>
      <w:tr w:rsidR="00B07D47" w:rsidRPr="008F4B89" w14:paraId="2E34604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019CB28"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Shah et al. (2022)</w:t>
            </w:r>
          </w:p>
        </w:tc>
        <w:tc>
          <w:tcPr>
            <w:tcW w:w="0" w:type="auto"/>
            <w:hideMark/>
          </w:tcPr>
          <w:p w14:paraId="08939B6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0" w:type="auto"/>
            <w:hideMark/>
          </w:tcPr>
          <w:p w14:paraId="21BCB24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r>
      <w:tr w:rsidR="00B07D47" w:rsidRPr="008F4B89" w14:paraId="788DFBD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2A5D469A"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Wu et al. (2023)</w:t>
            </w:r>
          </w:p>
        </w:tc>
        <w:tc>
          <w:tcPr>
            <w:tcW w:w="0" w:type="auto"/>
            <w:hideMark/>
          </w:tcPr>
          <w:p w14:paraId="576A432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0" w:type="auto"/>
            <w:hideMark/>
          </w:tcPr>
          <w:p w14:paraId="229E4A3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r>
    </w:tbl>
    <w:p w14:paraId="6B7F4AA4" w14:textId="0FDA2FA7" w:rsidR="006D2D94" w:rsidRPr="004F57E9" w:rsidRDefault="002D2E71" w:rsidP="004F57E9">
      <w:pPr>
        <w:pStyle w:val="Heading1"/>
        <w:spacing w:line="360" w:lineRule="auto"/>
        <w:jc w:val="center"/>
        <w:rPr>
          <w:rFonts w:ascii="Times New Roman" w:eastAsia="Times New Roman" w:hAnsi="Times New Roman" w:cs="Times New Roman"/>
          <w:b/>
          <w:color w:val="auto"/>
          <w:sz w:val="24"/>
          <w:szCs w:val="24"/>
        </w:rPr>
      </w:pPr>
      <w:r w:rsidRPr="004F57E9">
        <w:rPr>
          <w:rFonts w:ascii="Times New Roman" w:eastAsia="Times New Roman" w:hAnsi="Times New Roman" w:cs="Times New Roman"/>
          <w:b/>
          <w:color w:val="auto"/>
          <w:sz w:val="24"/>
          <w:szCs w:val="24"/>
        </w:rPr>
        <w:t>Methodology</w:t>
      </w:r>
    </w:p>
    <w:p w14:paraId="3BFB8A9A" w14:textId="77777777" w:rsidR="009A5302" w:rsidRDefault="00790012" w:rsidP="00F24B00">
      <w:pPr>
        <w:pStyle w:val="NormalWeb"/>
        <w:spacing w:before="0" w:beforeAutospacing="0" w:after="0" w:afterAutospacing="0" w:line="480" w:lineRule="auto"/>
        <w:ind w:firstLine="720"/>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w:t>
      </w:r>
      <w:r w:rsidR="009A5302" w:rsidRPr="009A5302">
        <w:t>dataset contains comprehensive stock market data for 502 companies, spanning from March 20, 2020, to March 19, 2025</w:t>
      </w:r>
      <w:r w:rsidR="009A5302">
        <w:t xml:space="preserve"> </w:t>
      </w:r>
      <w:r w:rsidR="009A5302" w:rsidRPr="009A5302">
        <w:t>of daily data for 501 S&amp;P 500 companies. The dataset includes 623,756 total observations, with an average of 1,243 data points per company. The data is rich in features, containing 76 different variables that capture various aspects of stock market behavior and company fundamentals.</w:t>
      </w:r>
    </w:p>
    <w:p w14:paraId="1337A861" w14:textId="77777777" w:rsidR="004F57E9" w:rsidRDefault="009A5302" w:rsidP="00F24B00">
      <w:pPr>
        <w:pStyle w:val="NormalWeb"/>
        <w:spacing w:before="0" w:beforeAutospacing="0" w:after="0" w:afterAutospacing="0" w:line="480" w:lineRule="auto"/>
        <w:ind w:firstLine="720"/>
        <w:jc w:val="both"/>
      </w:pPr>
      <w:r w:rsidRPr="009A5302">
        <w:lastRenderedPageBreak/>
        <w:t xml:space="preserve">The dataset maintains high quality with only 1.80% missing values, making it suitable for various analytical applications. </w:t>
      </w:r>
      <w:r w:rsidR="00C274AA" w:rsidRPr="00C274AA">
        <w:t xml:space="preserve">To ensure data quality and consistency, we conducted a comprehensive analysis of missing values across all relevant features in our stock dataset. For technical indicators and rolling window features (such as moving averages and returns), missing values typically occur at the beginning of each stock’s time series due to insufficient historical data for the calculation window (e.g., the first 199 days for a 200-day moving average). These missing values are expected and were left as </w:t>
      </w:r>
      <w:proofErr w:type="spellStart"/>
      <w:r w:rsidR="00C274AA" w:rsidRPr="00C274AA">
        <w:t>NaN</w:t>
      </w:r>
      <w:proofErr w:type="spellEnd"/>
      <w:r w:rsidR="00C274AA" w:rsidRPr="00C274AA">
        <w:t xml:space="preserve">, as imputing them would introduce bias. For all other features with sporadic missing values, we applied a two-step imputation process within each stock symbol: forward fill followed by backward fill. This approach preserves the temporal structure and avoids data leakage. Fundamental and market features (such as Dividend Yield, Beta, Enterprise Value, and Forward EPS) may be missing due to unreported or unavailable data for certain stocks or periods; these were left as </w:t>
      </w:r>
      <w:proofErr w:type="spellStart"/>
      <w:r w:rsidR="00C274AA" w:rsidRPr="00C274AA">
        <w:t>NaN</w:t>
      </w:r>
      <w:proofErr w:type="spellEnd"/>
      <w:r w:rsidR="00C274AA" w:rsidRPr="00C274AA">
        <w:t xml:space="preserve"> to reflect the true nature of the dataset. Our preprocessing ensures that the total number of rows remains unchanged, and all imputation methods are applied in a manner that respects the time series and cross-sectional structure of the data. </w:t>
      </w:r>
    </w:p>
    <w:p w14:paraId="596C6953" w14:textId="59EDCF54" w:rsidR="00167F5C" w:rsidRDefault="009A5302" w:rsidP="00F24B00">
      <w:pPr>
        <w:pStyle w:val="NormalWeb"/>
        <w:spacing w:before="0" w:beforeAutospacing="0" w:after="0" w:afterAutospacing="0" w:line="480" w:lineRule="auto"/>
        <w:ind w:firstLine="720"/>
        <w:jc w:val="both"/>
      </w:pPr>
      <w:r w:rsidRPr="009A5302">
        <w:t xml:space="preserve">The </w:t>
      </w:r>
      <w:r>
        <w:t>features' comprehensive nature</w:t>
      </w:r>
      <w:r w:rsidRPr="009A5302">
        <w:t xml:space="preserve"> allows for both technical and fundamental analysis of stock market behavior.</w:t>
      </w:r>
      <w:r>
        <w:t xml:space="preserve"> </w:t>
      </w:r>
      <w:r w:rsidR="00F73212" w:rsidRPr="00F73212">
        <w:t>Then</w:t>
      </w:r>
      <w:r>
        <w:t>,</w:t>
      </w:r>
      <w:r w:rsidR="00F73212" w:rsidRPr="00F73212">
        <w:t xml:space="preserve"> engineered features </w:t>
      </w:r>
      <w:r>
        <w:t xml:space="preserve">were created </w:t>
      </w:r>
      <w:r w:rsidR="00F73212" w:rsidRPr="00F73212">
        <w:t>by creating functions to calculate moving averages, momentum indicators, and volatility measures.</w:t>
      </w:r>
      <w:r>
        <w:t xml:space="preserve"> </w:t>
      </w:r>
      <w:r w:rsidRPr="00F73212">
        <w:t>Also</w:t>
      </w:r>
      <w:r w:rsidR="00F73212" w:rsidRPr="00F73212">
        <w:t xml:space="preserve"> classified different market regimes using the SMA crossover method and identified volatility patterns. Finally, I normalized and standardized everything </w:t>
      </w:r>
      <w:r w:rsidR="00F73212">
        <w:t>to ensure it would integrate smoothly</w:t>
      </w:r>
      <w:r w:rsidR="00F73212" w:rsidRPr="00F73212">
        <w:t xml:space="preserve"> with the deep learning model.</w:t>
      </w:r>
      <w:r>
        <w:t xml:space="preserve"> The best way to understand this process is </w:t>
      </w:r>
      <w:r w:rsidR="00CC14CB">
        <w:t>first to examine each stage</w:t>
      </w:r>
      <w:r>
        <w:t xml:space="preserve"> individually.</w:t>
      </w:r>
      <w:r>
        <w:cr/>
      </w:r>
      <w:r w:rsidR="00FE2176" w:rsidRPr="00FE2176">
        <w:t xml:space="preserve">The exploratory data analysis of the S&amp;P 500 stocks reveals </w:t>
      </w:r>
      <w:r w:rsidR="005473B8" w:rsidRPr="00FE2176">
        <w:t>important</w:t>
      </w:r>
      <w:r w:rsidR="00FE2176" w:rsidRPr="00FE2176">
        <w:t xml:space="preserve"> insights into market behavior and trading patterns. </w:t>
      </w:r>
    </w:p>
    <w:p w14:paraId="49F3026C" w14:textId="36A337E1" w:rsidR="00167F5C" w:rsidRDefault="00167F5C" w:rsidP="00EA65D9">
      <w:pPr>
        <w:spacing w:before="240" w:after="0" w:line="360" w:lineRule="auto"/>
        <w:ind w:left="720"/>
        <w:jc w:val="center"/>
        <w:rPr>
          <w:rFonts w:ascii="Times New Roman" w:hAnsi="Times New Roman" w:cs="Times New Roman"/>
          <w:sz w:val="24"/>
          <w:szCs w:val="24"/>
        </w:rPr>
      </w:pPr>
    </w:p>
    <w:p w14:paraId="02A12CE4" w14:textId="74E2B47A" w:rsidR="00DE15DD" w:rsidRDefault="00DE15DD" w:rsidP="00DE15DD">
      <w:pPr>
        <w:spacing w:before="240" w:after="0" w:line="360" w:lineRule="auto"/>
        <w:ind w:left="720"/>
        <w:jc w:val="center"/>
        <w:rPr>
          <w:rFonts w:ascii="Times New Roman" w:hAnsi="Times New Roman" w:cs="Times New Roman"/>
          <w:sz w:val="24"/>
          <w:szCs w:val="24"/>
        </w:rPr>
      </w:pPr>
      <w:r w:rsidRPr="00DE15DD">
        <w:rPr>
          <w:rFonts w:ascii="Times New Roman" w:hAnsi="Times New Roman" w:cs="Times New Roman"/>
          <w:sz w:val="24"/>
          <w:szCs w:val="24"/>
        </w:rPr>
        <w:lastRenderedPageBreak/>
        <w:drawing>
          <wp:inline distT="0" distB="0" distL="0" distR="0" wp14:anchorId="3832B1C5" wp14:editId="1C244622">
            <wp:extent cx="6282055" cy="31172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2055" cy="3117215"/>
                    </a:xfrm>
                    <a:prstGeom prst="rect">
                      <a:avLst/>
                    </a:prstGeom>
                  </pic:spPr>
                </pic:pic>
              </a:graphicData>
            </a:graphic>
          </wp:inline>
        </w:drawing>
      </w:r>
    </w:p>
    <w:p w14:paraId="386F7623" w14:textId="468F5561" w:rsidR="00167F5C" w:rsidRDefault="001B0CC0" w:rsidP="00EA65D9">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28AB7113" w:rsidR="00167F5C" w:rsidRDefault="00F73212" w:rsidP="00F24B00">
      <w:pPr>
        <w:spacing w:before="2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exhibited negative skewness, indicating that negative returns occurred more frequently, and there were distinct patterns of volatility 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7DC4C7A0" w14:textId="2B67196A" w:rsidR="002D2E71" w:rsidRDefault="002D2E71" w:rsidP="00F24B00">
      <w:pPr>
        <w:spacing w:after="0" w:line="360" w:lineRule="auto"/>
        <w:jc w:val="center"/>
        <w:rPr>
          <w:rFonts w:ascii="Times New Roman" w:hAnsi="Times New Roman" w:cs="Times New Roman"/>
          <w:sz w:val="24"/>
          <w:szCs w:val="24"/>
        </w:rPr>
      </w:pPr>
      <w:r>
        <w:rPr>
          <w:noProof/>
        </w:rPr>
        <w:drawing>
          <wp:inline distT="0" distB="0" distL="0" distR="0" wp14:anchorId="2D46D3BF" wp14:editId="5B4E1DCB">
            <wp:extent cx="3823187" cy="2600448"/>
            <wp:effectExtent l="0" t="0" r="6350" b="0"/>
            <wp:docPr id="36000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02721" name=""/>
                    <pic:cNvPicPr/>
                  </pic:nvPicPr>
                  <pic:blipFill>
                    <a:blip r:embed="rId9"/>
                    <a:stretch>
                      <a:fillRect/>
                    </a:stretch>
                  </pic:blipFill>
                  <pic:spPr>
                    <a:xfrm>
                      <a:off x="0" y="0"/>
                      <a:ext cx="3826597" cy="2602768"/>
                    </a:xfrm>
                    <a:prstGeom prst="rect">
                      <a:avLst/>
                    </a:prstGeom>
                  </pic:spPr>
                </pic:pic>
              </a:graphicData>
            </a:graphic>
          </wp:inline>
        </w:drawing>
      </w:r>
    </w:p>
    <w:p w14:paraId="22B96448" w14:textId="44B7725C" w:rsidR="00167F5C" w:rsidRDefault="001B0CC0" w:rsidP="00F24B0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lastRenderedPageBreak/>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60466895" w:rsidR="00167F5C"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provided me with valuable insights for adapting my strategy to various</w:t>
      </w:r>
      <w:r w:rsidRPr="00470F0C">
        <w:rPr>
          <w:rFonts w:ascii="Times New Roman" w:hAnsi="Times New Roman" w:cs="Times New Roman"/>
          <w:sz w:val="24"/>
          <w:szCs w:val="24"/>
        </w:rPr>
        <w:t xml:space="preserve"> market conditions.</w:t>
      </w:r>
    </w:p>
    <w:p w14:paraId="6DB2628B" w14:textId="5617F12B" w:rsidR="00167F5C" w:rsidRDefault="00167F5C" w:rsidP="00EA65D9">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71C9583E">
            <wp:extent cx="5014617"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7330" cy="2492328"/>
                    </a:xfrm>
                    <a:prstGeom prst="rect">
                      <a:avLst/>
                    </a:prstGeom>
                    <a:noFill/>
                    <a:ln>
                      <a:noFill/>
                    </a:ln>
                  </pic:spPr>
                </pic:pic>
              </a:graphicData>
            </a:graphic>
          </wp:inline>
        </w:drawing>
      </w:r>
    </w:p>
    <w:p w14:paraId="6F8BE20C" w14:textId="5A7EA59F" w:rsidR="00167F5C" w:rsidRDefault="001B0CC0" w:rsidP="00EA65D9">
      <w:pPr>
        <w:spacing w:before="240"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12931E0B"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The volatility analysis (Figure 3.3)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9C0776" wp14:editId="155E330E">
            <wp:extent cx="6025589"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976" cy="3296355"/>
                    </a:xfrm>
                    <a:prstGeom prst="rect">
                      <a:avLst/>
                    </a:prstGeom>
                    <a:noFill/>
                    <a:ln>
                      <a:noFill/>
                    </a:ln>
                  </pic:spPr>
                </pic:pic>
              </a:graphicData>
            </a:graphic>
          </wp:inline>
        </w:drawing>
      </w:r>
    </w:p>
    <w:p w14:paraId="6B6B5137" w14:textId="238789E7" w:rsidR="00167F5C" w:rsidRPr="00FE2176" w:rsidRDefault="001B0CC0" w:rsidP="00F24B00">
      <w:pPr>
        <w:spacing w:after="0" w:line="480" w:lineRule="auto"/>
        <w:jc w:val="center"/>
        <w:rPr>
          <w:rFonts w:ascii="Times New Roman" w:hAnsi="Times New Roman" w:cs="Times New Roman"/>
          <w:sz w:val="24"/>
          <w:szCs w:val="24"/>
        </w:rPr>
      </w:pPr>
      <w:r>
        <w:rPr>
          <w:rFonts w:ascii="Times New Roman" w:hAnsi="Times New Roman" w:cs="Times New Roman"/>
          <w:iCs/>
          <w:sz w:val="24"/>
          <w:szCs w:val="24"/>
        </w:rPr>
        <w:t>Figure 3.4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DD952C1"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Time series analysis of selected features (Figure 3.4)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70279" wp14:editId="52CC1B5D">
            <wp:extent cx="5728970" cy="2825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3457" cy="2852797"/>
                    </a:xfrm>
                    <a:prstGeom prst="rect">
                      <a:avLst/>
                    </a:prstGeom>
                    <a:noFill/>
                    <a:ln>
                      <a:noFill/>
                    </a:ln>
                  </pic:spPr>
                </pic:pic>
              </a:graphicData>
            </a:graphic>
          </wp:inline>
        </w:drawing>
      </w:r>
    </w:p>
    <w:p w14:paraId="5D979670" w14:textId="146FC6B1" w:rsidR="00CC0E3E" w:rsidRDefault="006C0C62" w:rsidP="00F24B00">
      <w:pPr>
        <w:spacing w:after="0" w:line="48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w:t>
      </w:r>
      <w:r w:rsidR="00CC0E3E">
        <w:rPr>
          <w:rFonts w:ascii="Times New Roman" w:hAnsi="Times New Roman" w:cs="Times New Roman"/>
          <w:sz w:val="24"/>
          <w:szCs w:val="24"/>
        </w:rPr>
        <w:t>5</w:t>
      </w:r>
      <w:r w:rsidR="00F24B00">
        <w:rPr>
          <w:rFonts w:ascii="Times New Roman" w:hAnsi="Times New Roman" w:cs="Times New Roman"/>
          <w:sz w:val="24"/>
          <w:szCs w:val="24"/>
        </w:rPr>
        <w:t>: Time</w:t>
      </w:r>
      <w:r>
        <w:rPr>
          <w:rFonts w:ascii="Times New Roman" w:hAnsi="Times New Roman" w:cs="Times New Roman"/>
          <w:sz w:val="24"/>
          <w:szCs w:val="24"/>
        </w:rPr>
        <w:t xml:space="preserv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2AF013CA"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When I analyzed the top 20 stocks (Figure 3.5),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76CC5388" w14:textId="77777777" w:rsidR="006D1B58" w:rsidRDefault="00470F0C" w:rsidP="00F24B00">
      <w:pPr>
        <w:pStyle w:val="NormalWeb"/>
        <w:spacing w:before="0" w:beforeAutospacing="0" w:after="0" w:afterAutospacing="0" w:line="480" w:lineRule="auto"/>
        <w:ind w:firstLine="720"/>
        <w:jc w:val="both"/>
      </w:pPr>
      <w:r>
        <w:t>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14C3FAD" w14:textId="269E48C3" w:rsidR="00470F0C" w:rsidRPr="00470F0C" w:rsidRDefault="006D1B58" w:rsidP="00F24B00">
      <w:pPr>
        <w:pStyle w:val="NormalWeb"/>
        <w:spacing w:before="0" w:beforeAutospacing="0" w:after="0" w:afterAutospacing="0" w:line="480" w:lineRule="auto"/>
        <w:ind w:firstLine="720"/>
        <w:jc w:val="both"/>
      </w:pPr>
      <w:r w:rsidRPr="006D1B58">
        <w:t>Feature engineering incorporated multiple categories of market indicators, including price-based features, technical indicators across various timeframes, market features capturing broader dynamics, and fundamental company characteristics.</w:t>
      </w:r>
      <w:r w:rsidRPr="00470F0C">
        <w:t xml:space="preserve"> Started</w:t>
      </w:r>
      <w:r w:rsidR="00470F0C" w:rsidRPr="00470F0C">
        <w:t xml:space="preserve"> by pre-processing large-scale daily stock data for S&amp;P 500 companies, using OHLCV (Open, High, Low, Close, Volume) parameters (Kumar et al., 2021). For </w:t>
      </w:r>
      <w:r w:rsidR="00470F0C" w:rsidRPr="00470F0C">
        <w:lastRenderedPageBreak/>
        <w:t>feature engineering, I utilized several technical indicators that have proven effective for market analysis throughout history (Zhang &amp; Wu, 2019).</w:t>
      </w:r>
    </w:p>
    <w:p w14:paraId="5985FC2B" w14:textId="688F976A" w:rsidR="00470F0C" w:rsidRPr="00470F0C" w:rsidRDefault="006D1B58"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F</w:t>
      </w:r>
      <w:r w:rsidR="00470F0C" w:rsidRPr="00470F0C">
        <w:rPr>
          <w:rFonts w:ascii="Times New Roman" w:hAnsi="Times New Roman" w:cs="Times New Roman"/>
          <w:sz w:val="24"/>
          <w:szCs w:val="24"/>
        </w:rPr>
        <w:t>eature set included multiple categories of market indicators, carefully selected to capture various aspects of market behavior:</w:t>
      </w:r>
    </w:p>
    <w:p w14:paraId="0427EED7"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Price-based features: standard OHLC prices, derived metrics like returns, log returns, and percentage price ranges</w:t>
      </w:r>
    </w:p>
    <w:p w14:paraId="0B027331"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Technical indicators: calculated across multiple timeframes, including moving averages (5, 10, 20, 50, 200 days), RSI (9, 14, 25 periods), MACD, and Bollinger Bands</w:t>
      </w:r>
    </w:p>
    <w:p w14:paraId="7809E468"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708EC4F5" w14:textId="10B4032A" w:rsidR="00470F0C" w:rsidRPr="006D1B58"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2149DC27" w14:textId="563939B1" w:rsidR="00470F0C" w:rsidRDefault="00470F0C" w:rsidP="00F24B00">
      <w:p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Four key indicators were central to my technical analysis framework:</w:t>
      </w:r>
    </w:p>
    <w:p w14:paraId="6E5D1ABF" w14:textId="14C6F309" w:rsidR="00653742" w:rsidRPr="00F24B00" w:rsidRDefault="005B4146" w:rsidP="00DB22CF">
      <w:pPr>
        <w:pStyle w:val="ListParagraph"/>
        <w:numPr>
          <w:ilvl w:val="0"/>
          <w:numId w:val="82"/>
        </w:numPr>
        <w:spacing w:before="240" w:after="0" w:line="480" w:lineRule="auto"/>
        <w:jc w:val="both"/>
        <w:rPr>
          <w:rFonts w:ascii="Times New Roman" w:eastAsia="Times New Roman" w:hAnsi="Times New Roman" w:cs="Times New Roman"/>
          <w:sz w:val="24"/>
          <w:szCs w:val="24"/>
        </w:rPr>
      </w:pPr>
      <w:r w:rsidRPr="00F24B00">
        <w:rPr>
          <w:rFonts w:ascii="Times New Roman" w:hAnsi="Times New Roman" w:cs="Times New Roman"/>
          <w:sz w:val="24"/>
          <w:szCs w:val="24"/>
        </w:rPr>
        <w:t>The Moving Averages (MA) calculation follows the formula:</w:t>
      </w:r>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w:p>
    <w:p w14:paraId="1BCA7575" w14:textId="7A12CCC0" w:rsidR="005B4146" w:rsidRPr="00F24B00" w:rsidRDefault="00275B4B" w:rsidP="009E703B">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Where</w:t>
      </w:r>
      <w:r w:rsidR="005B4146" w:rsidRPr="00F24B00">
        <w:rPr>
          <w:rFonts w:ascii="Times New Roman" w:hAnsi="Times New Roman" w:cs="Times New Roman"/>
          <w:sz w:val="24"/>
          <w:szCs w:val="24"/>
        </w:rPr>
        <w:t> n represents the period length (50 and 200 days)</w:t>
      </w:r>
      <w:r w:rsidRPr="00F24B00">
        <w:rPr>
          <w:rFonts w:ascii="Times New Roman" w:hAnsi="Times New Roman" w:cs="Times New Roman"/>
          <w:sz w:val="24"/>
          <w:szCs w:val="24"/>
        </w:rPr>
        <w:t>, the</w:t>
      </w:r>
      <w:r w:rsidR="005B4146" w:rsidRPr="00F24B00">
        <w:rPr>
          <w:rFonts w:ascii="Times New Roman" w:hAnsi="Times New Roman" w:cs="Times New Roman"/>
          <w:sz w:val="24"/>
          <w:szCs w:val="24"/>
        </w:rPr>
        <w:t xml:space="preserve"> Relative Strength Index (RSI) </w:t>
      </w:r>
      <w:r w:rsidRPr="00F24B00">
        <w:rPr>
          <w:rFonts w:ascii="Times New Roman" w:hAnsi="Times New Roman" w:cs="Times New Roman"/>
          <w:sz w:val="24"/>
          <w:szCs w:val="24"/>
        </w:rPr>
        <w:t xml:space="preserve">of </w:t>
      </w:r>
      <w:r w:rsidR="005B4146" w:rsidRPr="00F24B00">
        <w:rPr>
          <w:rFonts w:ascii="Times New Roman" w:hAnsi="Times New Roman" w:cs="Times New Roman"/>
          <w:sz w:val="24"/>
          <w:szCs w:val="24"/>
        </w:rPr>
        <w:t xml:space="preserve">Wilder </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1978</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 xml:space="preserve"> is computed as:</w:t>
      </w:r>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w:r w:rsidR="00F24B00" w:rsidRPr="00F24B00">
        <w:rPr>
          <w:rStyle w:val="katex-mathml"/>
          <w:rFonts w:ascii="Times New Roman" w:eastAsiaTheme="minorEastAsia" w:hAnsi="Times New Roman" w:cs="Times New Roman"/>
          <w:sz w:val="24"/>
          <w:szCs w:val="24"/>
          <w:bdr w:val="none" w:sz="0" w:space="0" w:color="auto" w:frame="1"/>
        </w:rPr>
        <w:t xml:space="preserve">  where </w:t>
      </w:r>
      <w:r w:rsidR="00F24B00">
        <w:rPr>
          <w:rStyle w:val="katex-mathml"/>
          <w:rFonts w:ascii="Times New Roman" w:eastAsiaTheme="minorEastAsia" w:hAnsi="Times New Roman" w:cs="Times New Roman"/>
          <w:sz w:val="24"/>
          <w:szCs w:val="24"/>
          <w:bdr w:val="none" w:sz="0" w:space="0" w:color="auto" w:frame="1"/>
        </w:rPr>
        <w:t xml:space="preserve">  </w:t>
      </w:r>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w:p>
    <w:p w14:paraId="4108CEBD" w14:textId="3E45D8E3" w:rsidR="005B4146" w:rsidRPr="00470F0C" w:rsidRDefault="005B4146" w:rsidP="00F24B00">
      <w:pPr>
        <w:pStyle w:val="ListParagraph"/>
        <w:numPr>
          <w:ilvl w:val="0"/>
          <w:numId w:val="82"/>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utilizes:</w:t>
      </w:r>
      <w:r w:rsidR="00F24B00">
        <w:rPr>
          <w:rFonts w:ascii="Times New Roman" w:hAnsi="Times New Roman" w:cs="Times New Roman"/>
          <w:sz w:val="24"/>
          <w:szCs w:val="24"/>
        </w:rPr>
        <w:t xml:space="preserve"> </w:t>
      </w:r>
    </w:p>
    <w:p w14:paraId="56AB4509" w14:textId="24ABCA66" w:rsidR="005B4146" w:rsidRPr="00C2698D" w:rsidRDefault="005B4146" w:rsidP="00F24B00">
      <w:pPr>
        <w:spacing w:before="240" w:after="0" w:line="480" w:lineRule="auto"/>
        <w:ind w:left="1440" w:firstLine="720"/>
        <w:jc w:val="both"/>
        <w:rPr>
          <w:rFonts w:ascii="Times New Roman" w:hAnsi="Times New Roman" w:cs="Times New Roman"/>
          <w:sz w:val="24"/>
          <w:szCs w:val="24"/>
        </w:rPr>
      </w:pPr>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w:r w:rsidR="00F24B00">
        <w:rPr>
          <w:rStyle w:val="vlist-s"/>
          <w:rFonts w:ascii="Times New Roman" w:eastAsiaTheme="minorEastAsia" w:hAnsi="Times New Roman" w:cs="Times New Roman"/>
          <w:sz w:val="24"/>
          <w:szCs w:val="24"/>
        </w:rPr>
        <w:t xml:space="preserve"> and </w:t>
      </w:r>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w:p>
    <w:p w14:paraId="31812E34" w14:textId="4A2D7203" w:rsidR="005B4146" w:rsidRPr="00F24B00" w:rsidRDefault="005B4146" w:rsidP="00FC5670">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 xml:space="preserve">Bollinger Bands Bollinger, </w:t>
      </w:r>
      <w:r w:rsidR="00913FB2" w:rsidRPr="00F24B00">
        <w:rPr>
          <w:rFonts w:ascii="Times New Roman" w:hAnsi="Times New Roman" w:cs="Times New Roman"/>
          <w:sz w:val="24"/>
          <w:szCs w:val="24"/>
        </w:rPr>
        <w:t>(2002)</w:t>
      </w:r>
      <w:r w:rsidRPr="00F24B00">
        <w:rPr>
          <w:rFonts w:ascii="Times New Roman" w:hAnsi="Times New Roman" w:cs="Times New Roman"/>
          <w:sz w:val="24"/>
          <w:szCs w:val="24"/>
        </w:rPr>
        <w:t xml:space="preserve"> are calculated using:</w:t>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 xml:space="preserve"> AND   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w:p>
    <w:p w14:paraId="3DA2B2EB" w14:textId="77777777" w:rsidR="00DB2C99" w:rsidRDefault="00F15B8A"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101CEFE9" w14:textId="200A2A51" w:rsidR="005B4146" w:rsidRPr="00650CC8" w:rsidRDefault="00735EBF" w:rsidP="00F24B00">
      <w:pPr>
        <w:spacing w:after="0" w:line="480" w:lineRule="auto"/>
        <w:ind w:firstLine="720"/>
        <w:jc w:val="both"/>
        <w:rPr>
          <w:rStyle w:val="katex-mathml"/>
          <w:rFonts w:ascii="Cambria Math" w:hAnsi="Cambria Math"/>
          <w:i/>
          <w:bdr w:val="none" w:sz="0" w:space="0" w:color="auto" w:frame="1"/>
        </w:rPr>
      </w:pPr>
      <w:r w:rsidRPr="00735EBF">
        <w:rPr>
          <w:rFonts w:ascii="Times New Roman" w:hAnsi="Times New Roman" w:cs="Times New Roman"/>
          <w:sz w:val="24"/>
          <w:szCs w:val="24"/>
        </w:rPr>
        <w:t>One major problem in financial market prediction is the intrinsic class imbalance</w:t>
      </w:r>
      <w:r w:rsidR="00F15B8A">
        <w:rPr>
          <w:rFonts w:ascii="Times New Roman" w:hAnsi="Times New Roman" w:cs="Times New Roman"/>
          <w:sz w:val="24"/>
          <w:szCs w:val="24"/>
        </w:rPr>
        <w:t xml:space="preserve"> in trading signals, which means that there may exist a severe imbalance between profitable trading opportunities and non-trading periods (Chawla et al., </w:t>
      </w:r>
      <w:r w:rsidRPr="00735EBF">
        <w:rPr>
          <w:rFonts w:ascii="Times New Roman" w:hAnsi="Times New Roman" w:cs="Times New Roman"/>
          <w:sz w:val="24"/>
          <w:szCs w:val="24"/>
        </w:rPr>
        <w:t xml:space="preserve">2002). To overcome this imbalance, </w:t>
      </w:r>
      <w:r w:rsidR="007F043D">
        <w:rPr>
          <w:rFonts w:ascii="Times New Roman" w:hAnsi="Times New Roman" w:cs="Times New Roman"/>
          <w:sz w:val="24"/>
          <w:szCs w:val="24"/>
        </w:rPr>
        <w:t>the</w:t>
      </w:r>
      <w:r w:rsidR="00913FB2">
        <w:rPr>
          <w:rFonts w:ascii="Times New Roman" w:hAnsi="Times New Roman" w:cs="Times New Roman"/>
          <w:sz w:val="24"/>
          <w:szCs w:val="24"/>
        </w:rPr>
        <w:t xml:space="preserve"> </w:t>
      </w:r>
      <w:r w:rsidR="007F043D">
        <w:rPr>
          <w:rFonts w:ascii="Times New Roman" w:hAnsi="Times New Roman" w:cs="Times New Roman"/>
          <w:sz w:val="24"/>
          <w:szCs w:val="24"/>
        </w:rPr>
        <w:t>researchers apply</w:t>
      </w:r>
      <w:r w:rsidRPr="00735EBF">
        <w:rPr>
          <w:rFonts w:ascii="Times New Roman" w:hAnsi="Times New Roman" w:cs="Times New Roman"/>
          <w:sz w:val="24"/>
          <w:szCs w:val="24"/>
        </w:rPr>
        <w:t xml:space="preserve"> the Synthetic Minority Over-sampling Technique (SMOTE):</w:t>
      </w:r>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w:p>
    <w:p w14:paraId="3A5DE45C" w14:textId="75D142A2" w:rsidR="005B4146" w:rsidRPr="00C2698D" w:rsidRDefault="00275B4B"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r w:rsidR="00F24B00">
        <w:rPr>
          <w:rFonts w:ascii="Times New Roman" w:hAnsi="Times New Roman" w:cs="Times New Roman"/>
          <w:sz w:val="24"/>
          <w:szCs w:val="24"/>
        </w:rPr>
        <w:t xml:space="preserve"> </w:t>
      </w:r>
      <w:r w:rsidR="00F15B8A">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xml:space="preserve"> is a minority class </w:t>
      </w:r>
      <w:proofErr w:type="gramStart"/>
      <w:r w:rsidR="005B4146" w:rsidRPr="00C2698D">
        <w:rPr>
          <w:rFonts w:ascii="Times New Roman" w:hAnsi="Times New Roman" w:cs="Times New Roman"/>
          <w:sz w:val="24"/>
          <w:szCs w:val="24"/>
        </w:rPr>
        <w:t>sample</w:t>
      </w:r>
      <w:r w:rsidR="00F24B00">
        <w:rPr>
          <w:rFonts w:ascii="Times New Roman" w:hAnsi="Times New Roman" w:cs="Times New Roman"/>
          <w:sz w:val="24"/>
          <w:szCs w:val="24"/>
        </w:rPr>
        <w:t xml:space="preserve"> ,</w:t>
      </w:r>
      <w:proofErr w:type="gramEnd"/>
      <w:r w:rsidR="00F24B00">
        <w:rPr>
          <w:rFonts w:ascii="Times New Roman" w:hAnsi="Times New Roman" w:cs="Times New Roman"/>
          <w:sz w:val="24"/>
          <w:szCs w:val="24"/>
        </w:rPr>
        <w:t xml:space="preserve"> </w:t>
      </w:r>
      <w:proofErr w:type="spellStart"/>
      <w:r w:rsidR="005B4146" w:rsidRPr="00C2698D">
        <w:rPr>
          <w:rStyle w:val="katex-mathml"/>
          <w:rFonts w:ascii="Times New Roman" w:hAnsi="Times New Roman" w:cs="Times New Roman"/>
          <w:sz w:val="24"/>
          <w:szCs w:val="24"/>
          <w:bdr w:val="none" w:sz="0" w:space="0" w:color="auto" w:frame="1"/>
        </w:rPr>
        <w:t>xzi</w:t>
      </w:r>
      <w:proofErr w:type="spellEnd"/>
      <w:r w:rsidR="005B4146" w:rsidRPr="00C2698D">
        <w:rPr>
          <w:rFonts w:ascii="Times New Roman" w:hAnsi="Times New Roman" w:cs="Times New Roman"/>
          <w:sz w:val="24"/>
          <w:szCs w:val="24"/>
        </w:rPr>
        <w:t> is one of the k-nearest neighbors of </w:t>
      </w:r>
      <w:r w:rsidR="005B4146" w:rsidRPr="00C2698D">
        <w:rPr>
          <w:rStyle w:val="katex-mathml"/>
          <w:rFonts w:ascii="Times New Roman" w:hAnsi="Times New Roman" w:cs="Times New Roman"/>
          <w:sz w:val="24"/>
          <w:szCs w:val="24"/>
          <w:bdr w:val="none" w:sz="0" w:space="0" w:color="auto" w:frame="1"/>
        </w:rPr>
        <w:t>xi</w:t>
      </w:r>
      <w:r w:rsidR="00F24B00">
        <w:rPr>
          <w:rStyle w:val="katex-mathml"/>
          <w:rFonts w:ascii="Times New Roman" w:hAnsi="Times New Roman" w:cs="Times New Roman"/>
          <w:sz w:val="24"/>
          <w:szCs w:val="24"/>
          <w:bdr w:val="none" w:sz="0" w:space="0" w:color="auto" w:frame="1"/>
        </w:rPr>
        <w:t xml:space="preserve"> and </w:t>
      </w:r>
      <w:r w:rsidR="005B4146" w:rsidRPr="00C2698D">
        <w:rPr>
          <w:rStyle w:val="katex-mathml"/>
          <w:rFonts w:ascii="Times New Roman" w:hAnsi="Times New Roman" w:cs="Times New Roman"/>
          <w:sz w:val="24"/>
          <w:szCs w:val="24"/>
          <w:bdr w:val="none" w:sz="0" w:space="0" w:color="auto" w:frame="1"/>
        </w:rPr>
        <w:t>α</w:t>
      </w:r>
      <w:r w:rsidR="005B4146" w:rsidRPr="00C2698D">
        <w:rPr>
          <w:rFonts w:ascii="Times New Roman" w:hAnsi="Times New Roman" w:cs="Times New Roman"/>
          <w:sz w:val="24"/>
          <w:szCs w:val="24"/>
        </w:rPr>
        <w:t> is a random number in the range [0,1]</w:t>
      </w:r>
    </w:p>
    <w:p w14:paraId="105C2CB9" w14:textId="4D74DC1C" w:rsidR="005B4146" w:rsidRPr="00C2698D" w:rsidRDefault="005B4146"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w:t>
      </w:r>
      <w:r w:rsidR="00DB2C99">
        <w:rPr>
          <w:rFonts w:ascii="Times New Roman" w:hAnsi="Times New Roman" w:cs="Times New Roman"/>
          <w:sz w:val="24"/>
          <w:szCs w:val="24"/>
        </w:rPr>
        <w:t xml:space="preserve">s </w:t>
      </w:r>
      <w:r w:rsidR="003F36AF">
        <w:rPr>
          <w:rFonts w:ascii="Times New Roman" w:hAnsi="Times New Roman" w:cs="Times New Roman"/>
          <w:sz w:val="24"/>
          <w:szCs w:val="24"/>
        </w:rPr>
        <w:t>to reshape</w:t>
      </w:r>
      <w:r w:rsidRPr="00C2698D">
        <w:rPr>
          <w:rFonts w:ascii="Times New Roman" w:hAnsi="Times New Roman" w:cs="Times New Roman"/>
          <w:sz w:val="24"/>
          <w:szCs w:val="24"/>
        </w:rPr>
        <w:t xml:space="preserv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r w:rsidR="00DB2C99">
        <w:rPr>
          <w:rFonts w:ascii="Times New Roman" w:hAnsi="Times New Roman" w:cs="Times New Roman"/>
          <w:sz w:val="24"/>
          <w:szCs w:val="24"/>
        </w:rPr>
        <w:t xml:space="preserve"> then a</w:t>
      </w:r>
      <w:r w:rsidR="00DB2C99" w:rsidRPr="00C2698D">
        <w:rPr>
          <w:rFonts w:ascii="Times New Roman" w:hAnsi="Times New Roman" w:cs="Times New Roman"/>
          <w:sz w:val="24"/>
          <w:szCs w:val="24"/>
        </w:rPr>
        <w:t>ppli</w:t>
      </w:r>
      <w:r w:rsidR="00DB2C99">
        <w:rPr>
          <w:rFonts w:ascii="Times New Roman" w:hAnsi="Times New Roman" w:cs="Times New Roman"/>
          <w:sz w:val="24"/>
          <w:szCs w:val="24"/>
        </w:rPr>
        <w:t>ed</w:t>
      </w:r>
      <w:r w:rsidRPr="00C2698D">
        <w:rPr>
          <w:rFonts w:ascii="Times New Roman" w:hAnsi="Times New Roman" w:cs="Times New Roman"/>
          <w:sz w:val="24"/>
          <w:szCs w:val="24"/>
        </w:rPr>
        <w:t> SMOTE to balance the classes</w:t>
      </w:r>
      <w:r w:rsidR="00DB2C99">
        <w:rPr>
          <w:rFonts w:ascii="Times New Roman" w:hAnsi="Times New Roman" w:cs="Times New Roman"/>
          <w:sz w:val="24"/>
          <w:szCs w:val="24"/>
        </w:rPr>
        <w:t xml:space="preserve"> </w:t>
      </w:r>
      <w:r w:rsidR="003F36AF">
        <w:rPr>
          <w:rFonts w:ascii="Times New Roman" w:hAnsi="Times New Roman" w:cs="Times New Roman"/>
          <w:sz w:val="24"/>
          <w:szCs w:val="24"/>
        </w:rPr>
        <w:t>finally</w:t>
      </w:r>
      <w:r w:rsidR="00DB2C99">
        <w:rPr>
          <w:rFonts w:ascii="Times New Roman" w:hAnsi="Times New Roman" w:cs="Times New Roman"/>
          <w:sz w:val="24"/>
          <w:szCs w:val="24"/>
        </w:rPr>
        <w:t xml:space="preserve"> r</w:t>
      </w:r>
      <w:r w:rsidRPr="00C2698D">
        <w:rPr>
          <w:rFonts w:ascii="Times New Roman" w:hAnsi="Times New Roman" w:cs="Times New Roman"/>
          <w:sz w:val="24"/>
          <w:szCs w:val="24"/>
        </w:rPr>
        <w:t>eshape back to 3D format for model training</w:t>
      </w:r>
      <w:r w:rsidR="00DB2C99">
        <w:rPr>
          <w:rFonts w:ascii="Times New Roman" w:hAnsi="Times New Roman" w:cs="Times New Roman"/>
          <w:sz w:val="24"/>
          <w:szCs w:val="24"/>
        </w:rPr>
        <w:t>.</w:t>
      </w:r>
    </w:p>
    <w:p w14:paraId="4A66A8F7" w14:textId="77777777" w:rsidR="00470F0C" w:rsidRDefault="00735EBF" w:rsidP="00F24B00">
      <w:pPr>
        <w:pStyle w:val="NormalWeb"/>
        <w:spacing w:before="0" w:beforeAutospacing="0" w:after="0" w:afterAutospacing="0" w:line="480" w:lineRule="auto"/>
        <w:ind w:firstLine="360"/>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431FE743" w14:textId="041455C4" w:rsidR="00470F0C" w:rsidRPr="00470F0C" w:rsidRDefault="00DB2C99"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470F0C" w:rsidRPr="00470F0C">
        <w:rPr>
          <w:rFonts w:ascii="Times New Roman" w:hAnsi="Times New Roman" w:cs="Times New Roman"/>
          <w:sz w:val="24"/>
          <w:szCs w:val="24"/>
        </w:rPr>
        <w:t xml:space="preserve">deep learning model combines CNN and BiLSTM </w:t>
      </w:r>
      <w:r w:rsidRPr="00470F0C">
        <w:rPr>
          <w:rFonts w:ascii="Times New Roman" w:hAnsi="Times New Roman" w:cs="Times New Roman"/>
          <w:sz w:val="24"/>
          <w:szCs w:val="24"/>
        </w:rPr>
        <w:t>architecture</w:t>
      </w:r>
      <w:r w:rsidR="00470F0C" w:rsidRPr="00470F0C">
        <w:rPr>
          <w:rFonts w:ascii="Times New Roman" w:hAnsi="Times New Roman" w:cs="Times New Roman"/>
          <w:sz w:val="24"/>
          <w:szCs w:val="24"/>
        </w:rPr>
        <w:t xml:space="preserve"> with an attention mechanism, building on the work of Selvin et al. (2017) and Vaswani et al. (2017).</w:t>
      </w:r>
    </w:p>
    <w:p w14:paraId="473CDCC6" w14:textId="6673023D" w:rsidR="00DB2C99" w:rsidRDefault="00DB2C99" w:rsidP="00F24B00">
      <w:pPr>
        <w:spacing w:after="0" w:line="480" w:lineRule="auto"/>
        <w:ind w:firstLine="360"/>
        <w:jc w:val="both"/>
        <w:rPr>
          <w:rFonts w:ascii="Times New Roman" w:hAnsi="Times New Roman" w:cs="Times New Roman"/>
          <w:sz w:val="24"/>
          <w:szCs w:val="24"/>
        </w:rPr>
      </w:pPr>
      <w:r w:rsidRPr="00DB2C99">
        <w:rPr>
          <w:rFonts w:ascii="Times New Roman" w:hAnsi="Times New Roman" w:cs="Times New Roman"/>
          <w:sz w:val="24"/>
          <w:szCs w:val="24"/>
        </w:rPr>
        <w:t xml:space="preserve">The core of our approach is a hybrid deep learning architecture that combines </w:t>
      </w:r>
      <w:r w:rsidRPr="00C2698D">
        <w:rPr>
          <w:rFonts w:ascii="Times New Roman" w:hAnsi="Times New Roman" w:cs="Times New Roman"/>
          <w:sz w:val="24"/>
          <w:szCs w:val="24"/>
        </w:rPr>
        <w:t>Convolutional Neural Network</w:t>
      </w:r>
      <w:r>
        <w:rPr>
          <w:rFonts w:ascii="Times New Roman" w:hAnsi="Times New Roman" w:cs="Times New Roman"/>
          <w:sz w:val="24"/>
          <w:szCs w:val="24"/>
        </w:rPr>
        <w:t xml:space="preserve"> (</w:t>
      </w:r>
      <w:r w:rsidRPr="00DB2C99">
        <w:rPr>
          <w:rFonts w:ascii="Times New Roman" w:hAnsi="Times New Roman" w:cs="Times New Roman"/>
          <w:sz w:val="24"/>
          <w:szCs w:val="24"/>
        </w:rPr>
        <w:t>CNN</w:t>
      </w:r>
      <w:r>
        <w:rPr>
          <w:rFonts w:ascii="Times New Roman" w:hAnsi="Times New Roman" w:cs="Times New Roman"/>
          <w:sz w:val="24"/>
          <w:szCs w:val="24"/>
        </w:rPr>
        <w:t>)</w:t>
      </w:r>
      <w:r w:rsidRPr="00DB2C99">
        <w:rPr>
          <w:rFonts w:ascii="Times New Roman" w:hAnsi="Times New Roman" w:cs="Times New Roman"/>
          <w:sz w:val="24"/>
          <w:szCs w:val="24"/>
        </w:rPr>
        <w:t xml:space="preserve"> and </w:t>
      </w:r>
      <w:r w:rsidRPr="00C2698D">
        <w:rPr>
          <w:rFonts w:ascii="Times New Roman" w:hAnsi="Times New Roman" w:cs="Times New Roman"/>
          <w:sz w:val="24"/>
          <w:szCs w:val="24"/>
        </w:rPr>
        <w:t>Bidirectional LSTM Layers</w:t>
      </w:r>
      <w:r>
        <w:rPr>
          <w:rFonts w:ascii="Times New Roman" w:hAnsi="Times New Roman" w:cs="Times New Roman"/>
          <w:sz w:val="24"/>
          <w:szCs w:val="24"/>
        </w:rPr>
        <w:t xml:space="preserve"> (</w:t>
      </w:r>
      <w:r w:rsidRPr="00DB2C99">
        <w:rPr>
          <w:rFonts w:ascii="Times New Roman" w:hAnsi="Times New Roman" w:cs="Times New Roman"/>
          <w:sz w:val="24"/>
          <w:szCs w:val="24"/>
        </w:rPr>
        <w:t>BiLSTM</w:t>
      </w:r>
      <w:r>
        <w:rPr>
          <w:rFonts w:ascii="Times New Roman" w:hAnsi="Times New Roman" w:cs="Times New Roman"/>
          <w:sz w:val="24"/>
          <w:szCs w:val="24"/>
        </w:rPr>
        <w:t>)</w:t>
      </w:r>
      <w:r w:rsidRPr="00DB2C99">
        <w:rPr>
          <w:rFonts w:ascii="Times New Roman" w:hAnsi="Times New Roman" w:cs="Times New Roman"/>
          <w:sz w:val="24"/>
          <w:szCs w:val="24"/>
        </w:rPr>
        <w:t xml:space="preserve"> components with an attention mechanism. The </w:t>
      </w:r>
      <w:r>
        <w:rPr>
          <w:rFonts w:ascii="Times New Roman" w:hAnsi="Times New Roman" w:cs="Times New Roman"/>
          <w:sz w:val="24"/>
          <w:szCs w:val="24"/>
        </w:rPr>
        <w:t xml:space="preserve">CNN </w:t>
      </w:r>
      <w:r w:rsidRPr="00DB2C99">
        <w:rPr>
          <w:rFonts w:ascii="Times New Roman" w:hAnsi="Times New Roman" w:cs="Times New Roman"/>
          <w:sz w:val="24"/>
          <w:szCs w:val="24"/>
        </w:rPr>
        <w:t>extracts local patterns from the input sequences. It employs multiple convolutional layers with filters of varying sizes to capture different scales of price movements and market patterns.</w:t>
      </w:r>
      <w:r w:rsidR="00470F0C" w:rsidRPr="00470F0C">
        <w:rPr>
          <w:rFonts w:ascii="Times New Roman" w:hAnsi="Times New Roman" w:cs="Times New Roman"/>
          <w:sz w:val="24"/>
          <w:szCs w:val="24"/>
        </w:rPr>
        <w:t xml:space="preserve"> </w:t>
      </w:r>
      <w:r>
        <w:rPr>
          <w:rFonts w:ascii="Times New Roman" w:hAnsi="Times New Roman" w:cs="Times New Roman"/>
          <w:sz w:val="24"/>
          <w:szCs w:val="24"/>
        </w:rPr>
        <w:t xml:space="preserve">The CNN </w:t>
      </w:r>
      <w:r w:rsidR="00470F0C" w:rsidRPr="00470F0C">
        <w:rPr>
          <w:rFonts w:ascii="Times New Roman" w:hAnsi="Times New Roman" w:cs="Times New Roman"/>
          <w:sz w:val="24"/>
          <w:szCs w:val="24"/>
        </w:rPr>
        <w:t xml:space="preserve">component </w:t>
      </w:r>
      <w:r w:rsidR="00373C66">
        <w:rPr>
          <w:rFonts w:ascii="Times New Roman" w:hAnsi="Times New Roman" w:cs="Times New Roman"/>
          <w:sz w:val="24"/>
          <w:szCs w:val="24"/>
        </w:rPr>
        <w:t>is set up</w:t>
      </w:r>
      <w:r>
        <w:rPr>
          <w:rFonts w:ascii="Times New Roman" w:hAnsi="Times New Roman" w:cs="Times New Roman"/>
          <w:sz w:val="24"/>
          <w:szCs w:val="24"/>
        </w:rPr>
        <w:t xml:space="preserve"> to </w:t>
      </w:r>
      <w:r w:rsidRPr="00470F0C">
        <w:rPr>
          <w:rFonts w:ascii="Times New Roman" w:hAnsi="Times New Roman" w:cs="Times New Roman"/>
          <w:sz w:val="24"/>
          <w:szCs w:val="24"/>
        </w:rPr>
        <w:t>process</w:t>
      </w:r>
      <w:r w:rsidR="00470F0C" w:rsidRPr="00470F0C">
        <w:rPr>
          <w:rFonts w:ascii="Times New Roman" w:hAnsi="Times New Roman" w:cs="Times New Roman"/>
          <w:sz w:val="24"/>
          <w:szCs w:val="24"/>
        </w:rPr>
        <w:t xml:space="preserve"> local patterns through 64 filters with a kernel size of 3, followed by max pooling and dropout regularization (rate of 0.2). </w:t>
      </w:r>
    </w:p>
    <w:p w14:paraId="39F7D65F" w14:textId="359B8D40" w:rsidR="00470F0C" w:rsidRPr="00470F0C"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lastRenderedPageBreak/>
        <w:t xml:space="preserve">The architecture </w:t>
      </w:r>
      <w:r>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r>
        <w:rPr>
          <w:rFonts w:ascii="Times New Roman" w:hAnsi="Times New Roman" w:cs="Times New Roman"/>
          <w:sz w:val="24"/>
          <w:szCs w:val="24"/>
        </w:rPr>
        <w:t xml:space="preserve"> </w:t>
      </w:r>
      <w:r w:rsidR="00470F0C" w:rsidRPr="00470F0C">
        <w:rPr>
          <w:rFonts w:ascii="Times New Roman" w:hAnsi="Times New Roman" w:cs="Times New Roman"/>
          <w:sz w:val="24"/>
          <w:szCs w:val="24"/>
        </w:rPr>
        <w:t>The BiLSTM structure consists of three stacked layers with 128, 32, and 32 units, respectively, incorporating bidirectional processing for enhanced temporal feature capture (Graves &amp; Schmidhuber, 2005).</w:t>
      </w:r>
    </w:p>
    <w:p w14:paraId="5BFCBAA3" w14:textId="77777777" w:rsidR="00F24B00"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r>
        <w:rPr>
          <w:rFonts w:ascii="Times New Roman" w:hAnsi="Times New Roman" w:cs="Times New Roman"/>
          <w:sz w:val="24"/>
          <w:szCs w:val="24"/>
        </w:rPr>
        <w:t xml:space="preserve"> </w:t>
      </w:r>
      <w:r w:rsidR="00470F0C" w:rsidRPr="00470F0C">
        <w:rPr>
          <w:rFonts w:ascii="Times New Roman" w:hAnsi="Times New Roman" w:cs="Times New Roman"/>
          <w:sz w:val="24"/>
          <w:szCs w:val="24"/>
        </w:rPr>
        <w:t>The attention mechanism, following Bahdanau et al. (2015), enhances the model's ability to focus on relevant temporal patterns through a SoftMax-activated scoring system</w:t>
      </w:r>
      <w:r w:rsidR="00F24B00">
        <w:rPr>
          <w:rFonts w:ascii="Times New Roman" w:hAnsi="Times New Roman" w:cs="Times New Roman"/>
          <w:sz w:val="24"/>
          <w:szCs w:val="24"/>
        </w:rPr>
        <w:t>.</w:t>
      </w:r>
    </w:p>
    <w:p w14:paraId="5B267DB8" w14:textId="6928C439" w:rsidR="007F3C1A" w:rsidRDefault="007F3C1A" w:rsidP="00F24B00">
      <w:pPr>
        <w:spacing w:after="0" w:line="48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5596972C">
            <wp:extent cx="5894388" cy="22271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97" cy="2236474"/>
                    </a:xfrm>
                    <a:prstGeom prst="rect">
                      <a:avLst/>
                    </a:prstGeom>
                    <a:noFill/>
                    <a:ln>
                      <a:noFill/>
                    </a:ln>
                  </pic:spPr>
                </pic:pic>
              </a:graphicData>
            </a:graphic>
          </wp:inline>
        </w:drawing>
      </w:r>
    </w:p>
    <w:p w14:paraId="38ECC00A" w14:textId="2B46DBCD" w:rsidR="005B4146" w:rsidRPr="00373C66" w:rsidRDefault="00972071" w:rsidP="00EF6D6F">
      <w:pPr>
        <w:spacing w:after="0" w:line="48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DB2C99">
        <w:rPr>
          <w:rFonts w:ascii="Times New Roman" w:eastAsia="Times New Roman" w:hAnsi="Times New Roman" w:cs="Times New Roman"/>
          <w:sz w:val="24"/>
          <w:szCs w:val="24"/>
        </w:rPr>
        <w:t>6</w:t>
      </w:r>
      <w:r w:rsidRPr="006D2D94">
        <w:rPr>
          <w:rFonts w:ascii="Times New Roman" w:eastAsia="Times New Roman" w:hAnsi="Times New Roman" w:cs="Times New Roman"/>
          <w:sz w:val="24"/>
          <w:szCs w:val="24"/>
        </w:rPr>
        <w:t xml:space="preserve">: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6D900324" w14:textId="09472465" w:rsidR="005B4146"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The CNN-BiLSTM model with attention mechanism</w:t>
      </w:r>
      <w:r>
        <w:rPr>
          <w:rFonts w:ascii="Times New Roman" w:hAnsi="Times New Roman" w:cs="Times New Roman"/>
          <w:sz w:val="24"/>
          <w:szCs w:val="24"/>
        </w:rPr>
        <w:t xml:space="preserve"> </w:t>
      </w:r>
      <w:r w:rsidR="005B4146" w:rsidRPr="00C2698D">
        <w:rPr>
          <w:rFonts w:ascii="Times New Roman" w:hAnsi="Times New Roman" w:cs="Times New Roman"/>
          <w:sz w:val="24"/>
          <w:szCs w:val="24"/>
        </w:rPr>
        <w:t>training process employs a systematic approach to data division, allocating 70% for training, 15% for validation, and 15% for testing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005B4146"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005B4146"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 batch size of 32, and trains for 50 epochs. This </w:t>
      </w:r>
      <w:r w:rsidR="005B4146" w:rsidRPr="00C2698D">
        <w:rPr>
          <w:rFonts w:ascii="Times New Roman" w:hAnsi="Times New Roman" w:cs="Times New Roman"/>
          <w:sz w:val="24"/>
          <w:szCs w:val="24"/>
        </w:rPr>
        <w:lastRenderedPageBreak/>
        <w:t xml:space="preserve">configuration was determined through extensive empirical testing and alignment with established </w:t>
      </w:r>
      <w:r w:rsidR="00D9746F" w:rsidRPr="00C2698D">
        <w:rPr>
          <w:rFonts w:ascii="Times New Roman" w:hAnsi="Times New Roman" w:cs="Times New Roman"/>
          <w:sz w:val="24"/>
          <w:szCs w:val="24"/>
        </w:rPr>
        <w:t>research. Trading</w:t>
      </w:r>
      <w:r w:rsidR="005B4146"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where:</w:t>
      </w:r>
    </w:p>
    <w:p w14:paraId="48D56F2B" w14:textId="39299690" w:rsidR="005B4146" w:rsidRPr="00FD768B" w:rsidRDefault="00716BBD" w:rsidP="00EF6D6F">
      <w:pPr>
        <w:spacing w:after="0" w:line="48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42DDF4DE" w14:textId="2E7592B2" w:rsidR="00DF4A2C"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The trained model generated trading signals using a 0.60 confidence threshold, with risk management parameters including 2% stop-loss, 5% take-profit, and 30-day maximum holding period.</w:t>
      </w:r>
    </w:p>
    <w:p w14:paraId="0BDF5040" w14:textId="3C819ECE" w:rsidR="005B4146" w:rsidRPr="00C2698D" w:rsidRDefault="005B4146" w:rsidP="00EF6D6F">
      <w:pPr>
        <w:spacing w:after="0" w:line="48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strategy's effectiveness is evaluated using standard financial metrics [Sharpe, 1994]. </w:t>
      </w:r>
      <w:r w:rsidR="00373C66" w:rsidRPr="00373C66">
        <w:rPr>
          <w:rFonts w:ascii="Times New Roman" w:hAnsi="Times New Roman" w:cs="Times New Roman"/>
          <w:sz w:val="24"/>
          <w:szCs w:val="24"/>
        </w:rPr>
        <w:t>This research</w:t>
      </w:r>
      <w:r w:rsidR="00373C66">
        <w:rPr>
          <w:rFonts w:ascii="Times New Roman" w:hAnsi="Times New Roman" w:cs="Times New Roman"/>
          <w:sz w:val="24"/>
          <w:szCs w:val="24"/>
        </w:rPr>
        <w:t xml:space="preserve"> </w:t>
      </w:r>
      <w:r w:rsidR="00373C66" w:rsidRPr="00373C66">
        <w:rPr>
          <w:rFonts w:ascii="Times New Roman" w:hAnsi="Times New Roman" w:cs="Times New Roman"/>
          <w:sz w:val="24"/>
          <w:szCs w:val="24"/>
        </w:rPr>
        <w:t xml:space="preserve">evaluated the strategy's effectiveness using standard financial metrics including Sharpe ratio for risk-adjusted performance, maximum drawdown for downside risk assessment, win rate for trading accuracy, and profit factor for overall profitability. </w:t>
      </w:r>
      <w:r w:rsidRPr="00C2698D">
        <w:rPr>
          <w:rFonts w:ascii="Times New Roman" w:hAnsi="Times New Roman" w:cs="Times New Roman"/>
          <w:sz w:val="24"/>
          <w:szCs w:val="24"/>
        </w:rPr>
        <w:t>The Sharpe Ratio, calculated as:</w:t>
      </w:r>
    </w:p>
    <w:p w14:paraId="111661C6" w14:textId="593306EF" w:rsidR="005B4146" w:rsidRPr="00C2698D" w:rsidRDefault="00D9746F" w:rsidP="00EF6D6F">
      <w:pPr>
        <w:spacing w:after="0" w:line="48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EF6D6F">
      <w:pPr>
        <w:spacing w:after="0" w:line="48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3B613CF" w14:textId="23A9AB50" w:rsidR="00373C66"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3628EB66" w14:textId="77777777" w:rsidR="00146C8C" w:rsidRDefault="00146C8C" w:rsidP="00EF6D6F">
      <w:pPr>
        <w:spacing w:after="0" w:line="480" w:lineRule="auto"/>
        <w:ind w:firstLine="720"/>
        <w:jc w:val="both"/>
        <w:rPr>
          <w:rFonts w:ascii="Times New Roman" w:hAnsi="Times New Roman" w:cs="Times New Roman"/>
          <w:sz w:val="24"/>
          <w:szCs w:val="24"/>
        </w:rPr>
      </w:pPr>
      <w:r w:rsidRPr="00146C8C">
        <w:rPr>
          <w:rFonts w:ascii="Times New Roman" w:hAnsi="Times New Roman" w:cs="Times New Roman"/>
          <w:sz w:val="24"/>
          <w:szCs w:val="24"/>
        </w:rPr>
        <w:t xml:space="preserve">With our hybrid CNN-BiLSTM architecture fully implemented and trained, we now transition from the theoretical framework to its practical application in real-world trading scenarios. The </w:t>
      </w:r>
      <w:r>
        <w:rPr>
          <w:rFonts w:ascii="Times New Roman" w:hAnsi="Times New Roman" w:cs="Times New Roman"/>
          <w:sz w:val="24"/>
          <w:szCs w:val="24"/>
        </w:rPr>
        <w:t>Deep</w:t>
      </w:r>
      <w:r w:rsidRPr="00146C8C">
        <w:rPr>
          <w:rFonts w:ascii="Times New Roman" w:hAnsi="Times New Roman" w:cs="Times New Roman"/>
          <w:sz w:val="24"/>
          <w:szCs w:val="24"/>
        </w:rPr>
        <w:t xml:space="preserve"> learning model itself, while sophisticated in design and powerful in prediction capability, represents only one component of a comprehensive trading system. To bridge the gap between model predictions </w:t>
      </w:r>
      <w:r w:rsidRPr="00146C8C">
        <w:rPr>
          <w:rFonts w:ascii="Times New Roman" w:hAnsi="Times New Roman" w:cs="Times New Roman"/>
          <w:sz w:val="24"/>
          <w:szCs w:val="24"/>
        </w:rPr>
        <w:lastRenderedPageBreak/>
        <w:t>and actionable investment decisions, we must develop a systematic trading strategy that effectively translates these predictions into precise entry and exit points while maintaining robust risk management protocols.</w:t>
      </w:r>
    </w:p>
    <w:p w14:paraId="54CBA8A9" w14:textId="7A0F4076" w:rsidR="00146C8C" w:rsidRDefault="00146C8C"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Treading Strategy</w:t>
      </w:r>
      <w:r w:rsidRPr="00146C8C">
        <w:rPr>
          <w:rFonts w:ascii="Times New Roman" w:hAnsi="Times New Roman" w:cs="Times New Roman"/>
          <w:sz w:val="24"/>
          <w:szCs w:val="24"/>
        </w:rPr>
        <w:t xml:space="preserve"> details how we transform our deep learning model's outputs into a complete trading system that can operate in the dynamic and often unpredictable environment of financial markets. This implementation framework addresses critical considerations beyond prediction accuracy, including signal confirmation, position sizing, and capital preservation mechanisms—elements ultimately determine the strategy's real-world viability and profitability.</w:t>
      </w:r>
    </w:p>
    <w:p w14:paraId="25644B3D" w14:textId="6E2BB7CF" w:rsidR="00141F64" w:rsidRPr="00C2698D" w:rsidRDefault="00874CBB" w:rsidP="00F24B00">
      <w:pPr>
        <w:pStyle w:val="Heading1"/>
        <w:spacing w:before="0" w:line="360" w:lineRule="auto"/>
        <w:jc w:val="center"/>
        <w:rPr>
          <w:rFonts w:ascii="Times New Roman" w:eastAsia="Times New Roman" w:hAnsi="Times New Roman" w:cs="Times New Roman"/>
          <w:b/>
          <w:color w:val="auto"/>
          <w:sz w:val="24"/>
          <w:szCs w:val="24"/>
        </w:rPr>
      </w:pPr>
      <w:bookmarkStart w:id="2" w:name="_Toc197235943"/>
      <w:r>
        <w:rPr>
          <w:rFonts w:ascii="Times New Roman" w:eastAsia="Times New Roman" w:hAnsi="Times New Roman" w:cs="Times New Roman"/>
          <w:b/>
          <w:color w:val="auto"/>
          <w:sz w:val="24"/>
          <w:szCs w:val="24"/>
        </w:rPr>
        <w:t>T</w:t>
      </w:r>
      <w:r w:rsidR="00B22E2A">
        <w:rPr>
          <w:rFonts w:ascii="Times New Roman" w:eastAsia="Times New Roman" w:hAnsi="Times New Roman" w:cs="Times New Roman"/>
          <w:b/>
          <w:color w:val="auto"/>
          <w:sz w:val="24"/>
          <w:szCs w:val="24"/>
        </w:rPr>
        <w:t>rading strategy implementation</w:t>
      </w:r>
      <w:bookmarkEnd w:id="2"/>
    </w:p>
    <w:p w14:paraId="5D38E208" w14:textId="00856B39"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70FA2416" w14:textId="3D6E8A74" w:rsidR="001F7317"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r w:rsidR="001F7317">
        <w:rPr>
          <w:rFonts w:ascii="Times New Roman" w:hAnsi="Times New Roman" w:cs="Times New Roman"/>
          <w:sz w:val="24"/>
          <w:szCs w:val="24"/>
        </w:rPr>
        <w:t xml:space="preserve">: </w:t>
      </w:r>
      <w:r w:rsidRPr="001F7317">
        <w:rPr>
          <w:rFonts w:ascii="Times New Roman" w:hAnsi="Times New Roman" w:cs="Times New Roman"/>
          <w:sz w:val="24"/>
          <w:szCs w:val="24"/>
        </w:rPr>
        <w:t>Moving averages (50- and 200-day) to identify trends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Relative Strength Index (RSI) to measure momentum</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Moving Average Convergence Divergence (MACD) to confirm trends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Bollinger Bands to analyze volatility-based price ranges</w:t>
      </w:r>
      <w:r w:rsidR="001F7317">
        <w:rPr>
          <w:rFonts w:ascii="Times New Roman" w:hAnsi="Times New Roman" w:cs="Times New Roman"/>
          <w:sz w:val="24"/>
          <w:szCs w:val="24"/>
        </w:rPr>
        <w:t>.</w:t>
      </w:r>
    </w:p>
    <w:p w14:paraId="4717E9C9" w14:textId="76372005"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Risk management is a critical part of the strategy, implemented through three control mechanisms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stop-loss level at 2% below the entry price to protect against adverse movements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take-profit level at 5% above the entry price to realize gains at a predetermined level</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 xml:space="preserve">A maximum position </w:t>
      </w:r>
      <w:r w:rsidRPr="00BD347A">
        <w:rPr>
          <w:rFonts w:ascii="Times New Roman" w:hAnsi="Times New Roman" w:cs="Times New Roman"/>
          <w:sz w:val="24"/>
          <w:szCs w:val="24"/>
        </w:rPr>
        <w:lastRenderedPageBreak/>
        <w:t>duration of 30 days to prevent capital from getting stuck in unproductive trades</w:t>
      </w:r>
      <w:r w:rsidR="001F7317">
        <w:rPr>
          <w:rFonts w:ascii="Times New Roman" w:hAnsi="Times New Roman" w:cs="Times New Roman"/>
          <w:sz w:val="24"/>
          <w:szCs w:val="24"/>
        </w:rPr>
        <w:t xml:space="preserve"> , </w:t>
      </w: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7B4C422E" w14:textId="0D185525" w:rsidR="00373C66" w:rsidRDefault="00373C66" w:rsidP="00F24B00">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Following this implementation, we proceeded to evaluate the model's performance across our selected S&amp;P 500 stocks. We collected comprehensive performance metrics for each stock and organized these results into a structured performance dashboard, enabling multi-dimensional analysis across different market sectors, capitalization sizes, and volatility profiles. The next section presents these experimental results in detail.</w:t>
      </w:r>
    </w:p>
    <w:p w14:paraId="521A262F" w14:textId="3E170CFF" w:rsidR="00141F64" w:rsidRDefault="00874CBB" w:rsidP="00F24B00">
      <w:pPr>
        <w:pStyle w:val="Heading1"/>
        <w:spacing w:before="0" w:line="480" w:lineRule="auto"/>
        <w:jc w:val="center"/>
        <w:rPr>
          <w:rFonts w:ascii="Times New Roman" w:eastAsia="Times New Roman" w:hAnsi="Times New Roman" w:cs="Times New Roman"/>
          <w:b/>
          <w:color w:val="auto"/>
          <w:sz w:val="24"/>
          <w:szCs w:val="24"/>
        </w:rPr>
      </w:pPr>
      <w:bookmarkStart w:id="3" w:name="_Toc197235944"/>
      <w:r>
        <w:rPr>
          <w:rFonts w:ascii="Times New Roman" w:eastAsia="Times New Roman" w:hAnsi="Times New Roman" w:cs="Times New Roman"/>
          <w:b/>
          <w:color w:val="auto"/>
          <w:sz w:val="24"/>
          <w:szCs w:val="24"/>
        </w:rPr>
        <w:t>E</w:t>
      </w:r>
      <w:r w:rsidR="00F24B00">
        <w:rPr>
          <w:rFonts w:ascii="Times New Roman" w:eastAsia="Times New Roman" w:hAnsi="Times New Roman" w:cs="Times New Roman"/>
          <w:b/>
          <w:color w:val="auto"/>
          <w:sz w:val="24"/>
          <w:szCs w:val="24"/>
        </w:rPr>
        <w:t>xperimental Results</w:t>
      </w:r>
      <w:bookmarkEnd w:id="3"/>
    </w:p>
    <w:p w14:paraId="0149E875" w14:textId="77777777" w:rsidR="00382E79"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CNN-BiLSTM model with attention mechanism was implemented using TensorFlow 2.11.0. The training process for </w:t>
      </w:r>
      <w:r w:rsidR="00276B44" w:rsidRPr="00276B44">
        <w:rPr>
          <w:rFonts w:ascii="Times New Roman" w:hAnsi="Times New Roman" w:cs="Times New Roman"/>
          <w:sz w:val="24"/>
          <w:szCs w:val="24"/>
        </w:rPr>
        <w:t xml:space="preserve">each </w:t>
      </w:r>
      <w:r w:rsidRPr="00276B44">
        <w:rPr>
          <w:rFonts w:ascii="Times New Roman" w:hAnsi="Times New Roman" w:cs="Times New Roman"/>
          <w:sz w:val="24"/>
          <w:szCs w:val="24"/>
        </w:rPr>
        <w:t xml:space="preserve">stock required 32 epochs before early stopping </w:t>
      </w:r>
      <w:r w:rsidR="00276B44" w:rsidRPr="00276B44">
        <w:rPr>
          <w:rFonts w:ascii="Times New Roman" w:hAnsi="Times New Roman" w:cs="Times New Roman"/>
          <w:sz w:val="24"/>
          <w:szCs w:val="24"/>
        </w:rPr>
        <w:t xml:space="preserve">was </w:t>
      </w:r>
      <w:r w:rsidRPr="00276B44">
        <w:rPr>
          <w:rFonts w:ascii="Times New Roman" w:hAnsi="Times New Roman" w:cs="Times New Roman"/>
          <w:sz w:val="24"/>
          <w:szCs w:val="24"/>
        </w:rPr>
        <w:t xml:space="preserve">triggered, with </w:t>
      </w:r>
      <w:r w:rsidR="00276B44" w:rsidRPr="00276B44">
        <w:rPr>
          <w:rFonts w:ascii="Times New Roman" w:hAnsi="Times New Roman" w:cs="Times New Roman"/>
          <w:sz w:val="24"/>
          <w:szCs w:val="24"/>
        </w:rPr>
        <w:t xml:space="preserve">a </w:t>
      </w:r>
      <w:r w:rsidRPr="00276B44">
        <w:rPr>
          <w:rFonts w:ascii="Times New Roman" w:hAnsi="Times New Roman" w:cs="Times New Roman"/>
          <w:sz w:val="24"/>
          <w:szCs w:val="24"/>
        </w:rPr>
        <w:t xml:space="preserve">batch size </w:t>
      </w:r>
      <w:r w:rsidR="00DF58FA">
        <w:rPr>
          <w:rFonts w:ascii="Times New Roman" w:hAnsi="Times New Roman" w:cs="Times New Roman"/>
          <w:sz w:val="24"/>
          <w:szCs w:val="24"/>
        </w:rPr>
        <w:t xml:space="preserve">of 32 and a learning rate of </w:t>
      </w:r>
      <w:r w:rsidRPr="00276B44">
        <w:rPr>
          <w:rFonts w:ascii="Times New Roman" w:hAnsi="Times New Roman" w:cs="Times New Roman"/>
          <w:sz w:val="24"/>
          <w:szCs w:val="24"/>
        </w:rPr>
        <w:t>0.001. Training accuracy reached 76.43% with validation accuracy of 68.00%, taking approximately 3.5 minutes per stock.</w:t>
      </w:r>
    </w:p>
    <w:p w14:paraId="788F2098" w14:textId="77777777" w:rsidR="00382E79" w:rsidRDefault="00382E79"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382E79">
        <w:rPr>
          <w:rFonts w:ascii="Times New Roman" w:hAnsi="Times New Roman" w:cs="Times New Roman"/>
          <w:sz w:val="24"/>
          <w:szCs w:val="24"/>
        </w:rPr>
        <w:t xml:space="preserve">o evaluate the impact of class imbalance handling on trading model performance, we compared results with and without the application of SMOTE (Synthetic Minority Over-sampling Technique) for the AAPL stock. Without SMOTE, the model exhibited a strong bias toward the majority class, achieving an accuracy of 45.8% but a low precision of 20.98% and failing to generate any trades, as reflected by a total return and win rate of zero. In contrast, applying SMOTE to balance the training data led to a more equitable classification performance, with accuracy at 43.9% and precision improving to 44.6%. The model was able to generate trades, resulting in a win rate of 47% and a profit factor of 0.81, </w:t>
      </w:r>
      <w:r w:rsidRPr="00382E79">
        <w:rPr>
          <w:rFonts w:ascii="Times New Roman" w:hAnsi="Times New Roman" w:cs="Times New Roman"/>
          <w:sz w:val="24"/>
          <w:szCs w:val="24"/>
        </w:rPr>
        <w:lastRenderedPageBreak/>
        <w:t>though the overall trading returns remained slightly negative. These results indicate that while SMOTE improves the model’s ability to identify minority class events and produce actionable trading signals, it does not necessarily translate to profitable trading outcomes in this context.</w:t>
      </w:r>
      <w:r>
        <w:rPr>
          <w:rFonts w:ascii="Times New Roman" w:hAnsi="Times New Roman" w:cs="Times New Roman"/>
          <w:sz w:val="24"/>
          <w:szCs w:val="24"/>
        </w:rPr>
        <w:t xml:space="preserve"> </w:t>
      </w:r>
      <w:r w:rsidR="00B4158D" w:rsidRPr="00276B44">
        <w:rPr>
          <w:rFonts w:ascii="Times New Roman" w:hAnsi="Times New Roman" w:cs="Times New Roman"/>
          <w:sz w:val="24"/>
          <w:szCs w:val="24"/>
        </w:rPr>
        <w:t xml:space="preserve">SMOTE balancing successfully transformed the initial class distribution of 63.3% non-trading vs. 36.7% trading signals to an even 50-50 split, significantly improving model performance. </w:t>
      </w:r>
    </w:p>
    <w:p w14:paraId="6D0A35E2" w14:textId="25E26028" w:rsidR="00276B44" w:rsidRPr="00276B44"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Runtime metrics showed peak memory usage of 8.5GB during the SMOTE operation, with full model training across all 2</w:t>
      </w:r>
      <w:r w:rsidR="00276B44" w:rsidRPr="00276B44">
        <w:rPr>
          <w:rFonts w:ascii="Times New Roman" w:hAnsi="Times New Roman" w:cs="Times New Roman"/>
          <w:sz w:val="24"/>
          <w:szCs w:val="24"/>
        </w:rPr>
        <w:t>0</w:t>
      </w:r>
      <w:r w:rsidRPr="00276B44">
        <w:rPr>
          <w:rFonts w:ascii="Times New Roman" w:hAnsi="Times New Roman" w:cs="Times New Roman"/>
          <w:sz w:val="24"/>
          <w:szCs w:val="24"/>
        </w:rPr>
        <w:t xml:space="preserve"> focus stocks completing in 1.5 hours. </w:t>
      </w:r>
      <w:bookmarkStart w:id="4" w:name="_GoBack"/>
      <w:bookmarkEnd w:id="4"/>
      <w:r w:rsidRPr="00276B44">
        <w:rPr>
          <w:rFonts w:ascii="Times New Roman" w:hAnsi="Times New Roman" w:cs="Times New Roman"/>
          <w:sz w:val="24"/>
          <w:szCs w:val="24"/>
        </w:rPr>
        <w:t xml:space="preserve">The trained model generated trading signals using a 0.60 confidence threshold empirically determined through hyperparameter optimization. </w:t>
      </w:r>
      <w:r w:rsidR="00A83D63" w:rsidRPr="00276B44">
        <w:rPr>
          <w:rFonts w:ascii="Times New Roman" w:hAnsi="Times New Roman" w:cs="Times New Roman"/>
          <w:sz w:val="24"/>
          <w:szCs w:val="24"/>
        </w:rPr>
        <w:t>Backrest</w:t>
      </w:r>
      <w:r w:rsidRPr="00276B44">
        <w:rPr>
          <w:rFonts w:ascii="Times New Roman" w:hAnsi="Times New Roman" w:cs="Times New Roman"/>
          <w:sz w:val="24"/>
          <w:szCs w:val="24"/>
        </w:rPr>
        <w:t xml:space="preserve"> results were validated through walk-forward analysis to prevent lookahead bias, with trading costs of 0.1% per transaction included in performance </w:t>
      </w:r>
      <w:r w:rsidR="00A83D63" w:rsidRPr="00276B44">
        <w:rPr>
          <w:rFonts w:ascii="Times New Roman" w:hAnsi="Times New Roman" w:cs="Times New Roman"/>
          <w:sz w:val="24"/>
          <w:szCs w:val="24"/>
        </w:rPr>
        <w:t>calculations</w:t>
      </w:r>
      <w:r w:rsidR="00A83D63">
        <w:rPr>
          <w:rFonts w:ascii="Times New Roman" w:hAnsi="Times New Roman" w:cs="Times New Roman"/>
          <w:sz w:val="24"/>
          <w:szCs w:val="24"/>
        </w:rPr>
        <w:t>.</w:t>
      </w:r>
      <w:r w:rsidR="00A83D63" w:rsidRPr="00276B44">
        <w:rPr>
          <w:rFonts w:ascii="Times New Roman" w:hAnsi="Times New Roman" w:cs="Times New Roman"/>
          <w:sz w:val="24"/>
          <w:szCs w:val="24"/>
        </w:rPr>
        <w:t xml:space="preserve"> With</w:t>
      </w:r>
      <w:r w:rsidR="00276B44" w:rsidRPr="00276B44">
        <w:rPr>
          <w:rFonts w:ascii="Times New Roman" w:hAnsi="Times New Roman" w:cs="Times New Roman"/>
          <w:sz w:val="24"/>
          <w:szCs w:val="24"/>
        </w:rPr>
        <w:t xml:space="preserve"> the model implementation complete and signal generation framework established, </w:t>
      </w:r>
      <w:r w:rsidR="00373C66">
        <w:rPr>
          <w:rFonts w:ascii="Times New Roman" w:hAnsi="Times New Roman" w:cs="Times New Roman"/>
          <w:sz w:val="24"/>
          <w:szCs w:val="24"/>
        </w:rPr>
        <w:t xml:space="preserve">this research </w:t>
      </w:r>
      <w:r w:rsidR="00DF58FA">
        <w:rPr>
          <w:rFonts w:ascii="Times New Roman" w:hAnsi="Times New Roman" w:cs="Times New Roman"/>
          <w:sz w:val="24"/>
          <w:szCs w:val="24"/>
        </w:rPr>
        <w:t>evaluated</w:t>
      </w:r>
      <w:r w:rsidR="00276B44" w:rsidRPr="00276B44">
        <w:rPr>
          <w:rFonts w:ascii="Times New Roman" w:hAnsi="Times New Roman" w:cs="Times New Roman"/>
          <w:sz w:val="24"/>
          <w:szCs w:val="24"/>
        </w:rPr>
        <w:t xml:space="preserve"> its performance across our selected S&amp;P 500 stocks.</w:t>
      </w:r>
    </w:p>
    <w:p w14:paraId="547DD81D" w14:textId="3C561BFC" w:rsidR="00B4158D" w:rsidRPr="00276B44" w:rsidRDefault="00276B44"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transition from model development to practical application </w:t>
      </w:r>
      <w:r w:rsidR="00DF58FA">
        <w:rPr>
          <w:rFonts w:ascii="Times New Roman" w:hAnsi="Times New Roman" w:cs="Times New Roman"/>
          <w:sz w:val="24"/>
          <w:szCs w:val="24"/>
        </w:rPr>
        <w:t>is critical</w:t>
      </w:r>
      <w:r w:rsidRPr="00276B44">
        <w:rPr>
          <w:rFonts w:ascii="Times New Roman" w:hAnsi="Times New Roman" w:cs="Times New Roman"/>
          <w:sz w:val="24"/>
          <w:szCs w:val="24"/>
        </w:rPr>
        <w:t xml:space="preserve"> in validating our approach's real-world viability. Following the implementation of our trading strategy with the 0.60 confidence threshold, </w:t>
      </w:r>
      <w:r w:rsidR="00DF58FA">
        <w:rPr>
          <w:rFonts w:ascii="Times New Roman" w:hAnsi="Times New Roman" w:cs="Times New Roman"/>
          <w:sz w:val="24"/>
          <w:szCs w:val="24"/>
        </w:rPr>
        <w:t>we</w:t>
      </w:r>
      <w:r w:rsidR="00B22E2A">
        <w:rPr>
          <w:rFonts w:ascii="Times New Roman" w:hAnsi="Times New Roman" w:cs="Times New Roman"/>
          <w:sz w:val="24"/>
          <w:szCs w:val="24"/>
        </w:rPr>
        <w:t xml:space="preserve"> </w:t>
      </w:r>
      <w:r w:rsidR="00B22E2A" w:rsidRPr="00276B44">
        <w:rPr>
          <w:rFonts w:ascii="Times New Roman" w:hAnsi="Times New Roman" w:cs="Times New Roman"/>
          <w:sz w:val="24"/>
          <w:szCs w:val="24"/>
        </w:rPr>
        <w:t>collected</w:t>
      </w:r>
      <w:r w:rsidRPr="00276B44">
        <w:rPr>
          <w:rFonts w:ascii="Times New Roman" w:hAnsi="Times New Roman" w:cs="Times New Roman"/>
          <w:sz w:val="24"/>
          <w:szCs w:val="24"/>
        </w:rPr>
        <w:t xml:space="preserve"> comprehensive performance metrics for each stock in our test set. </w:t>
      </w:r>
      <w:r w:rsidR="00B22E2A">
        <w:rPr>
          <w:rFonts w:ascii="Times New Roman" w:hAnsi="Times New Roman" w:cs="Times New Roman"/>
          <w:sz w:val="24"/>
          <w:szCs w:val="24"/>
        </w:rPr>
        <w:t>O</w:t>
      </w:r>
      <w:r w:rsidRPr="00276B44">
        <w:rPr>
          <w:rFonts w:ascii="Times New Roman" w:hAnsi="Times New Roman" w:cs="Times New Roman"/>
          <w:sz w:val="24"/>
          <w:szCs w:val="24"/>
        </w:rPr>
        <w:t>rganized these results into a structured performance dashboard</w:t>
      </w:r>
      <w:r w:rsidR="00DF58FA">
        <w:rPr>
          <w:rFonts w:ascii="Times New Roman" w:hAnsi="Times New Roman" w:cs="Times New Roman"/>
          <w:sz w:val="24"/>
          <w:szCs w:val="24"/>
        </w:rPr>
        <w:t>,</w:t>
      </w:r>
      <w:r w:rsidRPr="00276B44">
        <w:rPr>
          <w:rFonts w:ascii="Times New Roman" w:hAnsi="Times New Roman" w:cs="Times New Roman"/>
          <w:sz w:val="24"/>
          <w:szCs w:val="24"/>
        </w:rPr>
        <w:t xml:space="preserve"> </w:t>
      </w:r>
      <w:r w:rsidR="00DF58FA">
        <w:rPr>
          <w:rFonts w:ascii="Times New Roman" w:hAnsi="Times New Roman" w:cs="Times New Roman"/>
          <w:sz w:val="24"/>
          <w:szCs w:val="24"/>
        </w:rPr>
        <w:t>allowing</w:t>
      </w:r>
      <w:r w:rsidRPr="00276B44">
        <w:rPr>
          <w:rFonts w:ascii="Times New Roman" w:hAnsi="Times New Roman" w:cs="Times New Roman"/>
          <w:sz w:val="24"/>
          <w:szCs w:val="24"/>
        </w:rPr>
        <w:t xml:space="preserve"> multi-dimensional analysis across different market sectors, capitalization sizes, and volatility profiles. This comprehensive evaluation framework enables us to identify patterns and insights that </w:t>
      </w:r>
      <w:r w:rsidR="00DF58FA">
        <w:rPr>
          <w:rFonts w:ascii="Times New Roman" w:hAnsi="Times New Roman" w:cs="Times New Roman"/>
          <w:sz w:val="24"/>
          <w:szCs w:val="24"/>
        </w:rPr>
        <w:t>are not</w:t>
      </w:r>
      <w:r w:rsidRPr="00276B44">
        <w:rPr>
          <w:rFonts w:ascii="Times New Roman" w:hAnsi="Times New Roman" w:cs="Times New Roman"/>
          <w:sz w:val="24"/>
          <w:szCs w:val="24"/>
        </w:rPr>
        <w:t xml:space="preserve"> apparent from isolated performance metrics alone. </w:t>
      </w:r>
      <w:r w:rsidR="00DF58FA">
        <w:rPr>
          <w:rFonts w:ascii="Times New Roman" w:hAnsi="Times New Roman" w:cs="Times New Roman"/>
          <w:sz w:val="24"/>
          <w:szCs w:val="24"/>
        </w:rPr>
        <w:t>Examine</w:t>
      </w:r>
      <w:r w:rsidRPr="00276B44">
        <w:rPr>
          <w:rFonts w:ascii="Times New Roman" w:hAnsi="Times New Roman" w:cs="Times New Roman"/>
          <w:sz w:val="24"/>
          <w:szCs w:val="24"/>
        </w:rPr>
        <w:t xml:space="preserve"> the aggregate portfolio performance and the stock-specific outcomes that reveal the strategy's strengths and limitations across different market conditions.</w:t>
      </w:r>
    </w:p>
    <w:p w14:paraId="6DFC5902" w14:textId="46F0ABE3" w:rsidR="006D2D94" w:rsidRDefault="00B22E2A"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BD347A" w:rsidRPr="00BD347A">
        <w:rPr>
          <w:rFonts w:ascii="Times New Roman" w:hAnsi="Times New Roman" w:cs="Times New Roman"/>
          <w:sz w:val="24"/>
          <w:szCs w:val="24"/>
        </w:rPr>
        <w:t xml:space="preserve">xperimental analysis demonstrates the robustness of this hybrid model under various market conditions and stock characteristics. After exhaustive testing on the S&amp;P 500, the results highlight the </w:t>
      </w:r>
      <w:r w:rsidR="00BD347A" w:rsidRPr="00BD347A">
        <w:rPr>
          <w:rFonts w:ascii="Times New Roman" w:hAnsi="Times New Roman" w:cs="Times New Roman"/>
          <w:sz w:val="24"/>
          <w:szCs w:val="24"/>
        </w:rPr>
        <w:lastRenderedPageBreak/>
        <w:t>strategy's adaptability and point to areas where further refinements could enhance short-term detection for professionally traded securities.</w:t>
      </w:r>
    </w:p>
    <w:p w14:paraId="3BFFC3B3" w14:textId="6FAD19F8" w:rsidR="00C602ED" w:rsidRDefault="00C602ED"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3950388F">
            <wp:extent cx="5263404" cy="3755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110" cy="3760402"/>
                    </a:xfrm>
                    <a:prstGeom prst="rect">
                      <a:avLst/>
                    </a:prstGeom>
                    <a:noFill/>
                    <a:ln>
                      <a:noFill/>
                    </a:ln>
                  </pic:spPr>
                </pic:pic>
              </a:graphicData>
            </a:graphic>
          </wp:inline>
        </w:drawing>
      </w:r>
    </w:p>
    <w:p w14:paraId="27F3E008" w14:textId="48BAF35B" w:rsidR="001B0CC0" w:rsidRPr="00F24B00" w:rsidRDefault="00C602ED" w:rsidP="00F24B00">
      <w:pPr>
        <w:spacing w:after="0" w:line="480" w:lineRule="auto"/>
        <w:ind w:left="720"/>
        <w:jc w:val="center"/>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Performance Metrics Heatmap</w:t>
      </w:r>
    </w:p>
    <w:p w14:paraId="06D858DC" w14:textId="365D305D" w:rsidR="00EF382C" w:rsidRDefault="00EF382C" w:rsidP="00F24B00">
      <w:pPr>
        <w:spacing w:after="0" w:line="480" w:lineRule="auto"/>
        <w:ind w:firstLine="720"/>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2838BEEB" w14:textId="3E0C0E39" w:rsidR="00C602ED" w:rsidRDefault="00C602ED" w:rsidP="00F24B0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23014D82" w:rsidR="00C602ED" w:rsidRPr="00C2698D" w:rsidRDefault="00C602ED" w:rsidP="00F24B00">
      <w:pPr>
        <w:spacing w:after="0" w:line="48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1DA2FC7A" w14:textId="45455F6A" w:rsidR="00EF382C" w:rsidRDefault="00897E23"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F24B00">
      <w:pPr>
        <w:spacing w:after="0" w:line="480" w:lineRule="auto"/>
        <w:ind w:left="1440"/>
        <w:jc w:val="both"/>
        <w:rPr>
          <w:rFonts w:ascii="Times New Roman" w:hAnsi="Times New Roman" w:cs="Times New Roman"/>
          <w:i/>
          <w:sz w:val="24"/>
          <w:szCs w:val="24"/>
        </w:rPr>
      </w:pPr>
    </w:p>
    <w:p w14:paraId="7466704A" w14:textId="55A63079"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63619B70">
            <wp:extent cx="5463540" cy="3648444"/>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095" cy="3650818"/>
                    </a:xfrm>
                    <a:prstGeom prst="rect">
                      <a:avLst/>
                    </a:prstGeom>
                    <a:noFill/>
                    <a:ln>
                      <a:noFill/>
                    </a:ln>
                  </pic:spPr>
                </pic:pic>
              </a:graphicData>
            </a:graphic>
          </wp:inline>
        </w:drawing>
      </w:r>
    </w:p>
    <w:p w14:paraId="2452BFE2" w14:textId="65AE9B92" w:rsidR="001B0CC0" w:rsidRPr="00C2698D" w:rsidRDefault="00FD7F2F" w:rsidP="00F24B00">
      <w:pPr>
        <w:spacing w:after="0" w:line="480" w:lineRule="auto"/>
        <w:ind w:left="1440"/>
        <w:jc w:val="center"/>
        <w:rPr>
          <w:rFonts w:ascii="Times New Roman" w:hAnsi="Times New Roman" w:cs="Times New Roman"/>
          <w:i/>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w:t>
      </w:r>
      <w:r w:rsidRPr="001B0CC0">
        <w:rPr>
          <w:rFonts w:ascii="Times New Roman" w:hAnsi="Times New Roman" w:cs="Times New Roman"/>
          <w:iCs/>
          <w:sz w:val="24"/>
          <w:szCs w:val="24"/>
        </w:rPr>
        <w:t>3: Risk-Return Scatter Plot</w:t>
      </w:r>
    </w:p>
    <w:p w14:paraId="076E2E81" w14:textId="76931CC2" w:rsidR="00C602ED" w:rsidRDefault="00897E23" w:rsidP="00F24B00">
      <w:pPr>
        <w:spacing w:after="0" w:line="48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w:t>
      </w:r>
      <w:r>
        <w:rPr>
          <w:rFonts w:ascii="Times New Roman" w:hAnsi="Times New Roman" w:cs="Times New Roman"/>
          <w:sz w:val="24"/>
          <w:szCs w:val="24"/>
        </w:rPr>
        <w:t>5: Metrics Heatmap. The metrics heatmap illustrates the performance metrics of each stock, effectively visualizing the risk-return profile of the strategy.</w:t>
      </w:r>
    </w:p>
    <w:p w14:paraId="658B7FB2" w14:textId="68C40ADC" w:rsidR="005B5123" w:rsidRDefault="00C602ED" w:rsidP="00F24B00">
      <w:pPr>
        <w:spacing w:after="0" w:line="480" w:lineRule="auto"/>
        <w:ind w:left="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p>
    <w:p w14:paraId="33AEC77A" w14:textId="49AD7A00" w:rsidR="00FD7F2F" w:rsidRPr="00622CE2" w:rsidRDefault="00FD7F2F" w:rsidP="00F24B00">
      <w:pPr>
        <w:spacing w:after="0" w:line="48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4C2AD834" w14:textId="3B38F87C"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5AB254E3" w14:textId="1B310C1E" w:rsidR="00622CE2" w:rsidRPr="005045E8" w:rsidRDefault="00FD7F2F" w:rsidP="005045E8">
      <w:pPr>
        <w:spacing w:after="0" w:line="480" w:lineRule="auto"/>
        <w:ind w:left="14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4731061" w14:textId="32E3F23F" w:rsidR="005B5123" w:rsidRDefault="00897E23" w:rsidP="00F24B00">
      <w:pPr>
        <w:pStyle w:val="NormalWeb"/>
        <w:spacing w:before="0" w:beforeAutospacing="0" w:after="0" w:afterAutospacing="0" w:line="480" w:lineRule="auto"/>
        <w:ind w:firstLine="720"/>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w:t>
      </w:r>
      <w:r>
        <w:lastRenderedPageBreak/>
        <w:t xml:space="preserve">symbols by return (Figure </w:t>
      </w:r>
      <w:r w:rsidR="001E1CF2">
        <w:t>5.</w:t>
      </w:r>
      <w:r>
        <w:t xml:space="preserve">6) and by Sharpe ratio (Figure </w:t>
      </w:r>
      <w:r w:rsidR="001E1CF2">
        <w:t>5.</w:t>
      </w:r>
      <w:r>
        <w:t>7), where Walmart, Mastercard, and 3M Company demonstrate robust risk-adjusted performance.</w:t>
      </w:r>
    </w:p>
    <w:p w14:paraId="38979427" w14:textId="09190D0C" w:rsidR="00C602ED" w:rsidRDefault="00C602ED" w:rsidP="00F24B00">
      <w:pPr>
        <w:pStyle w:val="NormalWeb"/>
        <w:spacing w:before="0" w:beforeAutospacing="0" w:after="0" w:afterAutospacing="0" w:line="48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0D147E6D" w:rsidR="00FD7F2F" w:rsidRPr="001E1CF2" w:rsidRDefault="00FD7F2F" w:rsidP="00F24B00">
      <w:pPr>
        <w:spacing w:after="0" w:line="48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3992D580" w14:textId="77B6BB39" w:rsidR="00C602ED" w:rsidRDefault="00622CE2" w:rsidP="00F24B00">
      <w:pPr>
        <w:spacing w:after="0" w:line="480" w:lineRule="auto"/>
        <w:ind w:firstLine="720"/>
        <w:jc w:val="both"/>
        <w:rPr>
          <w:rFonts w:ascii="Times New Roman" w:hAnsi="Times New Roman" w:cs="Times New Roman"/>
          <w:i/>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D0CA4F" w14:textId="5A2FC887" w:rsidR="00C602ED" w:rsidRPr="00C2698D" w:rsidRDefault="00C602ED" w:rsidP="00F24B00">
      <w:pPr>
        <w:spacing w:after="0" w:line="48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14D6B01F" w14:textId="38396202" w:rsidR="00622CE2" w:rsidRPr="00C2698D" w:rsidRDefault="00FD7F2F" w:rsidP="005045E8">
      <w:pPr>
        <w:spacing w:after="0" w:line="480" w:lineRule="auto"/>
        <w:jc w:val="center"/>
        <w:rPr>
          <w:rFonts w:ascii="Times New Roman" w:hAnsi="Times New Roman" w:cs="Times New Roman"/>
          <w:i/>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2C8D46A2" w14:textId="690216BA" w:rsidR="0000322D" w:rsidRPr="00C2698D" w:rsidRDefault="0000322D" w:rsidP="00F24B00">
      <w:pPr>
        <w:spacing w:after="0" w:line="480" w:lineRule="auto"/>
        <w:ind w:left="240" w:firstLine="48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791177D4" w14:textId="77777777"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Despite the promising results of our hybrid CNN-BiLSTM model with attention mechanism, our analysis revealed important limitations that must be considered for practical implementation. The model exhibited variable performance across different market regimes, suggesting potential overfitting in certain market conditions and highlighting the need for regular recalibration to maintain effectiveness as markets evolve. </w:t>
      </w:r>
    </w:p>
    <w:p w14:paraId="51B86F85" w14:textId="2B9B1F6E"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Trading volume constraints emerged as another significant challenge, with some stocks showing insufficient trading activity for reliable signal generation, limiting effectiveness in low-liquidity </w:t>
      </w:r>
      <w:r w:rsidRPr="00A83D63">
        <w:rPr>
          <w:rFonts w:ascii="Times New Roman" w:hAnsi="Times New Roman" w:cs="Times New Roman"/>
          <w:sz w:val="24"/>
          <w:szCs w:val="24"/>
        </w:rPr>
        <w:lastRenderedPageBreak/>
        <w:t xml:space="preserve">environments, and raising questions about the impact of transaction costs on net profitability. Risk management challenges were particularly evident with high-volatility stocks, revealing a delicate trade-off between return potential and risk control that necessitates the development of more adaptive risk parameters. </w:t>
      </w:r>
    </w:p>
    <w:p w14:paraId="306F485B" w14:textId="378DB07D" w:rsidR="00D84E1D" w:rsidRPr="00C2698D"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These findings not only enhance our theoretical understanding of the hybrid model's capabilities but also provide critical insights for practitioners seeking to implement similar approaches in real-world trading scenarios, underscoring the importance of adaptive strategies that can respond dynamically to changing market conditions.</w:t>
      </w:r>
    </w:p>
    <w:p w14:paraId="26CB98BF" w14:textId="0786C785" w:rsidR="00141F64" w:rsidRPr="00C2698D" w:rsidRDefault="00EF6D6F" w:rsidP="00EF6D6F">
      <w:pPr>
        <w:pStyle w:val="Heading1"/>
        <w:spacing w:before="0" w:line="480" w:lineRule="auto"/>
        <w:jc w:val="center"/>
        <w:rPr>
          <w:rFonts w:ascii="Times New Roman" w:eastAsia="Times New Roman" w:hAnsi="Times New Roman" w:cs="Times New Roman"/>
          <w:b/>
          <w:color w:val="auto"/>
          <w:sz w:val="24"/>
          <w:szCs w:val="24"/>
        </w:rPr>
      </w:pPr>
      <w:bookmarkStart w:id="5" w:name="_Toc197235945"/>
      <w:r>
        <w:rPr>
          <w:rFonts w:ascii="Times New Roman" w:eastAsia="Times New Roman" w:hAnsi="Times New Roman" w:cs="Times New Roman"/>
          <w:b/>
          <w:color w:val="auto"/>
          <w:sz w:val="24"/>
          <w:szCs w:val="24"/>
        </w:rPr>
        <w:t>Conclusion</w:t>
      </w:r>
      <w:bookmarkEnd w:id="5"/>
    </w:p>
    <w:p w14:paraId="6C90D15C" w14:textId="3EFDF260" w:rsidR="00282E89"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4FCB0E3E" w14:textId="319508D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 xml:space="preserve">demonstrates the strategy's ability to maintain favorable risk-adjusted returns, with top performers achieving Sharpe ratios above 2.0. For instance, Walmart (WMT) demonstrated exceptional performance with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indicating a high return for the risk taken. The trading frequency analysis offers valuable insights for enhancing strategy. The contrast between high-frequency trading (NVDA, with 44 trades and a -21.65% return) and </w:t>
      </w:r>
      <w:r w:rsidR="00394E58">
        <w:rPr>
          <w:rFonts w:ascii="Times New Roman" w:hAnsi="Times New Roman" w:cs="Times New Roman"/>
          <w:sz w:val="24"/>
          <w:szCs w:val="24"/>
        </w:rPr>
        <w:lastRenderedPageBreak/>
        <w:t>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Utilizing dynamic position sizing based on prediction confidence and market conditions enables consistent performance across various</w:t>
      </w:r>
      <w:r w:rsidRPr="00BD347A">
        <w:rPr>
          <w:rFonts w:ascii="Times New Roman" w:hAnsi="Times New Roman" w:cs="Times New Roman"/>
          <w:sz w:val="24"/>
          <w:szCs w:val="24"/>
        </w:rPr>
        <w:t xml:space="preserve"> market environments. The strategy's ability to control drawdowns, with top performers keeping maximum drawdowns under 5%, provides a solid foundation for sustainable trading performance.</w:t>
      </w:r>
    </w:p>
    <w:p w14:paraId="40864DD3"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lastRenderedPageBreak/>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Default="00BD347A" w:rsidP="00F24B00">
      <w:pPr>
        <w:spacing w:after="0" w:line="48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52F768BA" w:rsidR="00282E89" w:rsidRPr="00282E89" w:rsidRDefault="001502B6"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algorithmic trading strategies. By emphasizing risk management and selective trading, </w:t>
      </w:r>
      <w:proofErr w:type="gramStart"/>
      <w:r w:rsidR="00373C66">
        <w:rPr>
          <w:rFonts w:ascii="Times New Roman" w:hAnsi="Times New Roman" w:cs="Times New Roman"/>
          <w:sz w:val="24"/>
          <w:szCs w:val="24"/>
        </w:rPr>
        <w:t>This</w:t>
      </w:r>
      <w:proofErr w:type="gramEnd"/>
      <w:r w:rsidR="00373C66">
        <w:rPr>
          <w:rFonts w:ascii="Times New Roman" w:hAnsi="Times New Roman" w:cs="Times New Roman"/>
          <w:sz w:val="24"/>
          <w:szCs w:val="24"/>
        </w:rPr>
        <w:t xml:space="preserve"> </w:t>
      </w:r>
      <w:proofErr w:type="spellStart"/>
      <w:r w:rsidR="00373C66">
        <w:rPr>
          <w:rFonts w:ascii="Times New Roman" w:hAnsi="Times New Roman" w:cs="Times New Roman"/>
          <w:sz w:val="24"/>
          <w:szCs w:val="24"/>
        </w:rPr>
        <w:t>research</w:t>
      </w:r>
      <w:r>
        <w:rPr>
          <w:rFonts w:ascii="Times New Roman" w:hAnsi="Times New Roman" w:cs="Times New Roman"/>
          <w:sz w:val="24"/>
          <w:szCs w:val="24"/>
        </w:rPr>
        <w:t>have</w:t>
      </w:r>
      <w:proofErr w:type="spellEnd"/>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F24B00">
      <w:pPr>
        <w:spacing w:after="0" w:line="48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326C35D1" w:rsidR="001502B6" w:rsidRDefault="001502B6"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through paper trading, 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7016BD3" w14:textId="73BBA455" w:rsidR="00504C18" w:rsidRPr="00874CBB" w:rsidRDefault="00504C18" w:rsidP="00EF6D6F">
      <w:pPr>
        <w:pStyle w:val="Heading1"/>
        <w:spacing w:before="0" w:line="480" w:lineRule="auto"/>
        <w:jc w:val="center"/>
        <w:rPr>
          <w:rFonts w:ascii="Times New Roman" w:eastAsia="Times New Roman" w:hAnsi="Times New Roman" w:cs="Times New Roman"/>
          <w:b/>
          <w:color w:val="auto"/>
          <w:sz w:val="24"/>
          <w:szCs w:val="24"/>
        </w:rPr>
      </w:pPr>
      <w:bookmarkStart w:id="6" w:name="_Toc194829073"/>
      <w:bookmarkStart w:id="7" w:name="_Toc197235946"/>
      <w:r w:rsidRPr="00874CBB">
        <w:rPr>
          <w:rFonts w:ascii="Times New Roman" w:eastAsia="Times New Roman" w:hAnsi="Times New Roman" w:cs="Times New Roman"/>
          <w:b/>
          <w:color w:val="auto"/>
          <w:sz w:val="24"/>
          <w:szCs w:val="24"/>
        </w:rPr>
        <w:t>R</w:t>
      </w:r>
      <w:r w:rsidR="00EF6D6F">
        <w:rPr>
          <w:rFonts w:ascii="Times New Roman" w:eastAsia="Times New Roman" w:hAnsi="Times New Roman" w:cs="Times New Roman"/>
          <w:b/>
          <w:color w:val="auto"/>
          <w:sz w:val="24"/>
          <w:szCs w:val="24"/>
        </w:rPr>
        <w:t>eferences</w:t>
      </w:r>
      <w:bookmarkEnd w:id="6"/>
      <w:bookmarkEnd w:id="7"/>
    </w:p>
    <w:p w14:paraId="65F8D115"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1" w:history="1">
        <w:r w:rsidRPr="00842A9B">
          <w:rPr>
            <w:rStyle w:val="Hyperlink"/>
            <w:rFonts w:ascii="Times New Roman" w:eastAsia="Times New Roman" w:hAnsi="Times New Roman" w:cs="Times New Roman"/>
            <w:sz w:val="24"/>
            <w:szCs w:val="24"/>
          </w:rPr>
          <w:t>https://www.anthropic.com/claude</w:t>
        </w:r>
      </w:hyperlink>
    </w:p>
    <w:p w14:paraId="55F4677D"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2" w:history="1">
        <w:r w:rsidRPr="00842A9B">
          <w:rPr>
            <w:rStyle w:val="Hyperlink"/>
            <w:rFonts w:ascii="Times New Roman" w:eastAsia="Times New Roman" w:hAnsi="Times New Roman" w:cs="Times New Roman"/>
            <w:sz w:val="24"/>
            <w:szCs w:val="24"/>
          </w:rPr>
          <w:t>https://github.com/features/copilot</w:t>
        </w:r>
      </w:hyperlink>
    </w:p>
    <w:p w14:paraId="208ACE34" w14:textId="77777777" w:rsidR="00142037" w:rsidRDefault="00601170" w:rsidP="00142037">
      <w:pPr>
        <w:spacing w:after="0" w:line="480" w:lineRule="auto"/>
        <w:ind w:left="1080" w:hanging="108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lastRenderedPageBreak/>
        <w:t xml:space="preserve">Appel, G. (1979). The Moving Average Convergence-Divergence Trading Method. Scientific </w:t>
      </w:r>
      <w:r w:rsidR="00EA65D9" w:rsidRPr="00142037">
        <w:rPr>
          <w:rFonts w:ascii="Times New Roman" w:eastAsia="Times New Roman" w:hAnsi="Times New Roman" w:cs="Times New Roman"/>
          <w:sz w:val="24"/>
          <w:szCs w:val="24"/>
        </w:rPr>
        <w:t xml:space="preserve">        </w:t>
      </w:r>
      <w:r w:rsidRPr="00142037">
        <w:rPr>
          <w:rFonts w:ascii="Times New Roman" w:eastAsia="Times New Roman" w:hAnsi="Times New Roman" w:cs="Times New Roman"/>
          <w:sz w:val="24"/>
          <w:szCs w:val="24"/>
        </w:rPr>
        <w:t>Investment Systems.</w:t>
      </w:r>
      <w:r w:rsidR="00142037">
        <w:rPr>
          <w:rFonts w:ascii="Times New Roman" w:eastAsia="Times New Roman" w:hAnsi="Times New Roman" w:cs="Times New Roman"/>
          <w:sz w:val="24"/>
          <w:szCs w:val="24"/>
        </w:rPr>
        <w:t xml:space="preserve"> h</w:t>
      </w:r>
      <w:r w:rsidR="00142037" w:rsidRPr="00142037">
        <w:rPr>
          <w:rFonts w:ascii="Times New Roman" w:eastAsia="Times New Roman" w:hAnsi="Times New Roman" w:cs="Times New Roman"/>
          <w:sz w:val="24"/>
          <w:szCs w:val="24"/>
        </w:rPr>
        <w:t>ttps://cdn.preterhuman.net/texts/unsorted2/Stock%20books%20017</w:t>
      </w:r>
    </w:p>
    <w:p w14:paraId="4D2CCD85" w14:textId="77777777" w:rsidR="00B77D93" w:rsidRDefault="00142037" w:rsidP="00B77D93">
      <w:pPr>
        <w:spacing w:after="0" w:line="480" w:lineRule="auto"/>
        <w:ind w:left="117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t>/Gerald%20Appel%20-%20Technical%20Analysis.pdf</w:t>
      </w:r>
    </w:p>
    <w:p w14:paraId="6DC72D36" w14:textId="630EE324" w:rsidR="00B77D93" w:rsidRDefault="00B77D93" w:rsidP="00B77D93">
      <w:pPr>
        <w:spacing w:after="0" w:line="480" w:lineRule="auto"/>
        <w:ind w:left="1080" w:hanging="1080"/>
        <w:rPr>
          <w:rFonts w:ascii="Times New Roman" w:eastAsia="Times New Roman" w:hAnsi="Times New Roman" w:cs="Times New Roman"/>
          <w:sz w:val="24"/>
          <w:szCs w:val="24"/>
        </w:rPr>
      </w:pPr>
      <w:r w:rsidRPr="00B77D93">
        <w:rPr>
          <w:rFonts w:ascii="Times New Roman" w:eastAsia="Times New Roman" w:hAnsi="Times New Roman" w:cs="Times New Roman"/>
          <w:sz w:val="24"/>
          <w:szCs w:val="24"/>
        </w:rPr>
        <w:t>Bahdanau, D., Cho, K., &amp; Bengio, Y. (2014). Neural machine translation by jointly learning to align and translate. </w:t>
      </w:r>
      <w:proofErr w:type="spellStart"/>
      <w:r w:rsidRPr="00B77D93">
        <w:rPr>
          <w:rFonts w:ascii="Times New Roman" w:eastAsia="Times New Roman" w:hAnsi="Times New Roman" w:cs="Times New Roman"/>
          <w:i/>
          <w:iCs/>
          <w:sz w:val="24"/>
          <w:szCs w:val="24"/>
        </w:rPr>
        <w:t>arXiv</w:t>
      </w:r>
      <w:proofErr w:type="spellEnd"/>
      <w:r w:rsidRPr="00B77D93">
        <w:rPr>
          <w:rFonts w:ascii="Times New Roman" w:eastAsia="Times New Roman" w:hAnsi="Times New Roman" w:cs="Times New Roman"/>
          <w:i/>
          <w:iCs/>
          <w:sz w:val="24"/>
          <w:szCs w:val="24"/>
        </w:rPr>
        <w:t xml:space="preserve"> preprint arXiv:1409.0473</w:t>
      </w:r>
      <w:r w:rsidRPr="00B77D93">
        <w:rPr>
          <w:rFonts w:ascii="Times New Roman" w:eastAsia="Times New Roman" w:hAnsi="Times New Roman" w:cs="Times New Roman"/>
          <w:sz w:val="24"/>
          <w:szCs w:val="24"/>
        </w:rPr>
        <w:t>.</w:t>
      </w:r>
    </w:p>
    <w:p w14:paraId="45D95263" w14:textId="25E56E5A" w:rsidR="00601170" w:rsidRDefault="00601170" w:rsidP="00F24B00">
      <w:pPr>
        <w:spacing w:after="0" w:line="480" w:lineRule="auto"/>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Bollinger, J. (2002). Bollinger on Bollinger Bands. McGraw-Hill.</w:t>
      </w:r>
    </w:p>
    <w:p w14:paraId="1141FB2D" w14:textId="38C993A7" w:rsidR="00601170" w:rsidRDefault="00601170" w:rsidP="00EF6D6F">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Chan, E. P. (2009). Quantitative Trading: How to Build Your Own Algorithmic Trading </w:t>
      </w:r>
      <w:proofErr w:type="spellStart"/>
      <w:r w:rsidRPr="007B6A6F">
        <w:rPr>
          <w:rFonts w:ascii="Times New Roman" w:eastAsia="Times New Roman" w:hAnsi="Times New Roman" w:cs="Times New Roman"/>
          <w:sz w:val="24"/>
          <w:szCs w:val="24"/>
        </w:rPr>
        <w:t>Business.Wiley</w:t>
      </w:r>
      <w:proofErr w:type="spellEnd"/>
      <w:r w:rsidRPr="007B6A6F">
        <w:rPr>
          <w:rFonts w:ascii="Times New Roman" w:eastAsia="Times New Roman" w:hAnsi="Times New Roman" w:cs="Times New Roman"/>
          <w:sz w:val="24"/>
          <w:szCs w:val="24"/>
        </w:rPr>
        <w:t>.</w:t>
      </w:r>
    </w:p>
    <w:p w14:paraId="046D9852" w14:textId="4F28DA3F" w:rsidR="00601170" w:rsidRDefault="00601170" w:rsidP="00EF6D6F">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Chawla, N. V., Bowyer, K. W., Hall, L. O., &amp; </w:t>
      </w:r>
      <w:proofErr w:type="spellStart"/>
      <w:r w:rsidRPr="007B6A6F">
        <w:rPr>
          <w:rFonts w:ascii="Times New Roman" w:eastAsia="Times New Roman" w:hAnsi="Times New Roman" w:cs="Times New Roman"/>
          <w:sz w:val="24"/>
          <w:szCs w:val="24"/>
        </w:rPr>
        <w:t>Kegelmeyer</w:t>
      </w:r>
      <w:proofErr w:type="spellEnd"/>
      <w:r w:rsidRPr="007B6A6F">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23" w:history="1">
        <w:r w:rsidR="00142037" w:rsidRPr="00AA42BE">
          <w:rPr>
            <w:rStyle w:val="Hyperlink"/>
            <w:rFonts w:ascii="Times New Roman" w:eastAsia="Times New Roman" w:hAnsi="Times New Roman" w:cs="Times New Roman"/>
            <w:sz w:val="24"/>
            <w:szCs w:val="24"/>
          </w:rPr>
          <w:t>https://doi.org/10.1613/jair.953</w:t>
        </w:r>
      </w:hyperlink>
    </w:p>
    <w:p w14:paraId="4435E00C" w14:textId="77777777" w:rsidR="00601170" w:rsidRDefault="00601170" w:rsidP="00F24B00">
      <w:pPr>
        <w:spacing w:after="0" w:line="480" w:lineRule="auto"/>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De Prado, M. L. (2018). Advances in Financial Machine Learning. Wiley.</w:t>
      </w:r>
    </w:p>
    <w:p w14:paraId="54625FCD" w14:textId="77BF9B15" w:rsidR="00C3259B" w:rsidRPr="00C3259B" w:rsidRDefault="00601170" w:rsidP="00C3259B">
      <w:pPr>
        <w:spacing w:after="0" w:line="480" w:lineRule="auto"/>
        <w:ind w:left="1080" w:hanging="1080"/>
        <w:rPr>
          <w:rFonts w:ascii="Times New Roman" w:eastAsia="Times New Roman" w:hAnsi="Times New Roman" w:cs="Times New Roman"/>
          <w:sz w:val="24"/>
          <w:szCs w:val="24"/>
        </w:rPr>
      </w:pPr>
      <w:r w:rsidRPr="00C3259B">
        <w:rPr>
          <w:rFonts w:ascii="Times New Roman" w:eastAsia="Times New Roman" w:hAnsi="Times New Roman" w:cs="Times New Roman"/>
          <w:sz w:val="24"/>
          <w:szCs w:val="24"/>
        </w:rPr>
        <w:t>Graves, A., &amp; Schmidhuber, J. (2005). Framewise phoneme classification with bidirectional LSTM networks. In Neural Networks, 18(5), 602-610.</w:t>
      </w:r>
      <w:r w:rsidR="00EF6D6F" w:rsidRPr="00C3259B">
        <w:rPr>
          <w:rFonts w:ascii="Times New Roman" w:eastAsia="Times New Roman" w:hAnsi="Times New Roman" w:cs="Times New Roman"/>
          <w:sz w:val="24"/>
          <w:szCs w:val="24"/>
        </w:rPr>
        <w:t xml:space="preserve"> </w:t>
      </w:r>
      <w:hyperlink r:id="rId24" w:history="1">
        <w:r w:rsidR="00C3259B" w:rsidRPr="00C3259B">
          <w:rPr>
            <w:rStyle w:val="Hyperlink"/>
            <w:rFonts w:ascii="Times New Roman" w:eastAsia="Times New Roman" w:hAnsi="Times New Roman" w:cs="Times New Roman"/>
            <w:sz w:val="24"/>
            <w:szCs w:val="24"/>
          </w:rPr>
          <w:t>https://www.sciencedirect.com/science/article/abs/pii/S0893608005001206</w:t>
        </w:r>
      </w:hyperlink>
    </w:p>
    <w:p w14:paraId="2B3425C1" w14:textId="77777777" w:rsidR="00601170" w:rsidRDefault="00601170" w:rsidP="00EF6D6F">
      <w:pPr>
        <w:spacing w:after="0" w:line="480" w:lineRule="auto"/>
        <w:ind w:left="1080" w:hanging="1080"/>
      </w:pPr>
      <w:r w:rsidRPr="007B6A6F">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25" w:history="1">
        <w:r w:rsidRPr="007B6A6F">
          <w:rPr>
            <w:rStyle w:val="Hyperlink"/>
            <w:rFonts w:ascii="Times New Roman" w:eastAsia="Times New Roman" w:hAnsi="Times New Roman" w:cs="Times New Roman"/>
            <w:sz w:val="24"/>
            <w:szCs w:val="24"/>
          </w:rPr>
          <w:t>https://doi.org/10.1109/TKDE.2008.239</w:t>
        </w:r>
      </w:hyperlink>
    </w:p>
    <w:p w14:paraId="6E63AEEA" w14:textId="77777777" w:rsidR="00601170"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Huang, J., Chai, J., &amp; Cho, S. (2020). Deep learning in finance and banking: A literature review and classification. Frontiers of Business Research in China, 14, 13.</w:t>
      </w:r>
    </w:p>
    <w:p w14:paraId="41E2F94E"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610056EC" w14:textId="31666FFD" w:rsidR="00601170" w:rsidRPr="00601170"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Kim, Y. (2014). Convolutional neural networks for sentence classification. In Proceedings of the 2014 Conference on Empirical Methods in Natural Language Processing (EMNLP) (pp. 1746-1751). https://aclanthology.org/D14-1181/   </w:t>
      </w:r>
    </w:p>
    <w:p w14:paraId="651384B5" w14:textId="77777777" w:rsidR="00601170" w:rsidRPr="007B6A6F"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lastRenderedPageBreak/>
        <w:t xml:space="preserve">Kingma, D. P., &amp; Ba, J. (2014). Adam: A method for stochastic optimization. </w:t>
      </w:r>
      <w:proofErr w:type="spellStart"/>
      <w:r w:rsidRPr="007B6A6F">
        <w:rPr>
          <w:rFonts w:ascii="Times New Roman" w:eastAsia="Times New Roman" w:hAnsi="Times New Roman" w:cs="Times New Roman"/>
          <w:sz w:val="24"/>
          <w:szCs w:val="24"/>
        </w:rPr>
        <w:t>arXiv</w:t>
      </w:r>
      <w:proofErr w:type="spellEnd"/>
      <w:r w:rsidRPr="007B6A6F">
        <w:rPr>
          <w:rFonts w:ascii="Times New Roman" w:eastAsia="Times New Roman" w:hAnsi="Times New Roman" w:cs="Times New Roman"/>
          <w:sz w:val="24"/>
          <w:szCs w:val="24"/>
        </w:rPr>
        <w:t xml:space="preserve"> preprint arXiv:1412.6980. </w:t>
      </w:r>
      <w:hyperlink r:id="rId26" w:history="1">
        <w:r w:rsidRPr="007B6A6F">
          <w:rPr>
            <w:rStyle w:val="Hyperlink"/>
            <w:rFonts w:ascii="Times New Roman" w:eastAsia="Times New Roman" w:hAnsi="Times New Roman" w:cs="Times New Roman"/>
            <w:sz w:val="24"/>
            <w:szCs w:val="24"/>
          </w:rPr>
          <w:t>https://arxiv.org/abs/1412.6980</w:t>
        </w:r>
      </w:hyperlink>
    </w:p>
    <w:p w14:paraId="39E56BBE" w14:textId="66E470E9" w:rsidR="00601170" w:rsidRPr="00842A9B" w:rsidRDefault="00601170" w:rsidP="00E82FC4">
      <w:pPr>
        <w:spacing w:after="0" w:line="480" w:lineRule="auto"/>
        <w:ind w:left="1170" w:hanging="117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606B6C0" w14:textId="64CC92D4"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5F87E6A6" w14:textId="5199E544" w:rsidR="00601170" w:rsidRPr="00842A9B"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0331F61E" w14:textId="133ACB67"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69ECA396" w14:textId="006A909F"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33A9551C" w14:textId="585999B5"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7"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74EC9295" w14:textId="367C446B"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A. M. (2020). Financial time series forecasting with deep learning: A systematic literature review: 2005–2019. Applied Soft Computing, 90, 106181.</w:t>
      </w:r>
    </w:p>
    <w:p w14:paraId="14D0DB18" w14:textId="101FFEBD"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2B25F235" w14:textId="116CA5C4" w:rsidR="00601170" w:rsidRP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49-58.</w:t>
      </w:r>
    </w:p>
    <w:p w14:paraId="2F137634" w14:textId="71B65ADB" w:rsidR="003B4907" w:rsidRDefault="003B4907" w:rsidP="003B4907">
      <w:pPr>
        <w:spacing w:after="0" w:line="480" w:lineRule="auto"/>
        <w:ind w:left="1080" w:hanging="1080"/>
        <w:rPr>
          <w:rFonts w:ascii="Times New Roman" w:eastAsia="Times New Roman" w:hAnsi="Times New Roman" w:cs="Times New Roman"/>
          <w:sz w:val="24"/>
          <w:szCs w:val="24"/>
        </w:rPr>
      </w:pPr>
      <w:r w:rsidRPr="003B4907">
        <w:rPr>
          <w:rFonts w:ascii="Times New Roman" w:eastAsia="Times New Roman" w:hAnsi="Times New Roman" w:cs="Times New Roman"/>
          <w:sz w:val="24"/>
          <w:szCs w:val="24"/>
        </w:rPr>
        <w:t xml:space="preserve">S. Selvin, R. </w:t>
      </w:r>
      <w:proofErr w:type="spellStart"/>
      <w:r w:rsidRPr="003B4907">
        <w:rPr>
          <w:rFonts w:ascii="Times New Roman" w:eastAsia="Times New Roman" w:hAnsi="Times New Roman" w:cs="Times New Roman"/>
          <w:sz w:val="24"/>
          <w:szCs w:val="24"/>
        </w:rPr>
        <w:t>Vinayakumar</w:t>
      </w:r>
      <w:proofErr w:type="spellEnd"/>
      <w:r w:rsidRPr="003B4907">
        <w:rPr>
          <w:rFonts w:ascii="Times New Roman" w:eastAsia="Times New Roman" w:hAnsi="Times New Roman" w:cs="Times New Roman"/>
          <w:sz w:val="24"/>
          <w:szCs w:val="24"/>
        </w:rPr>
        <w:t>, E. A. Gopalakrishnan, V. K. Menon and K. P. Soman,</w:t>
      </w:r>
      <w:r w:rsidR="00601170" w:rsidRPr="003B4907">
        <w:rPr>
          <w:rFonts w:ascii="Times New Roman" w:eastAsia="Times New Roman" w:hAnsi="Times New Roman" w:cs="Times New Roman"/>
          <w:sz w:val="24"/>
          <w:szCs w:val="24"/>
        </w:rPr>
        <w:t xml:space="preserve"> (2017). Stock price prediction using LSTM, RNN, and CNN-sliding window model. </w:t>
      </w:r>
      <w:r w:rsidRPr="003B4907">
        <w:rPr>
          <w:rFonts w:ascii="Times New Roman" w:eastAsia="Times New Roman" w:hAnsi="Times New Roman" w:cs="Times New Roman"/>
          <w:sz w:val="24"/>
          <w:szCs w:val="24"/>
        </w:rPr>
        <w:t>International Conference on Advances in Computing, Communications and Informatics (ICACCI</w:t>
      </w:r>
      <w:r>
        <w:rPr>
          <w:rFonts w:ascii="Times New Roman" w:eastAsia="Times New Roman" w:hAnsi="Times New Roman" w:cs="Times New Roman"/>
          <w:sz w:val="24"/>
          <w:szCs w:val="24"/>
        </w:rPr>
        <w:t>)</w:t>
      </w:r>
      <w:r w:rsidRPr="003B4907">
        <w:rPr>
          <w:rFonts w:ascii="Times New Roman" w:eastAsia="Times New Roman" w:hAnsi="Times New Roman" w:cs="Times New Roman"/>
          <w:sz w:val="24"/>
          <w:szCs w:val="24"/>
        </w:rPr>
        <w:t xml:space="preserve"> pp. 1643-1647, </w:t>
      </w:r>
      <w:proofErr w:type="spellStart"/>
      <w:r w:rsidRPr="003B4907">
        <w:rPr>
          <w:rFonts w:ascii="Times New Roman" w:eastAsia="Times New Roman" w:hAnsi="Times New Roman" w:cs="Times New Roman"/>
          <w:sz w:val="24"/>
          <w:szCs w:val="24"/>
        </w:rPr>
        <w:t>doi</w:t>
      </w:r>
      <w:proofErr w:type="spellEnd"/>
      <w:r w:rsidRPr="003B4907">
        <w:rPr>
          <w:rFonts w:ascii="Times New Roman" w:eastAsia="Times New Roman" w:hAnsi="Times New Roman" w:cs="Times New Roman"/>
          <w:sz w:val="24"/>
          <w:szCs w:val="24"/>
        </w:rPr>
        <w:t>: 10.1109/ICACCI.2017.8126078.</w:t>
      </w:r>
    </w:p>
    <w:p w14:paraId="642CD99F" w14:textId="69063B07" w:rsidR="00601170" w:rsidRDefault="00601170" w:rsidP="003B490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lastRenderedPageBreak/>
        <w:t>Sharpe, W. F. (1994). The Sharpe ratio. The Journal of Portfolio Management, 21(1), 49-58</w:t>
      </w:r>
    </w:p>
    <w:p w14:paraId="47850203" w14:textId="1B93EB73" w:rsidR="00601170"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Vaswani, A., </w:t>
      </w:r>
      <w:proofErr w:type="spellStart"/>
      <w:r w:rsidRPr="007B6A6F">
        <w:rPr>
          <w:rFonts w:ascii="Times New Roman" w:eastAsia="Times New Roman" w:hAnsi="Times New Roman" w:cs="Times New Roman"/>
          <w:sz w:val="24"/>
          <w:szCs w:val="24"/>
        </w:rPr>
        <w:t>Shazeer</w:t>
      </w:r>
      <w:proofErr w:type="spellEnd"/>
      <w:r w:rsidRPr="007B6A6F">
        <w:rPr>
          <w:rFonts w:ascii="Times New Roman" w:eastAsia="Times New Roman" w:hAnsi="Times New Roman" w:cs="Times New Roman"/>
          <w:sz w:val="24"/>
          <w:szCs w:val="24"/>
        </w:rPr>
        <w:t xml:space="preserve">, N., Parmar, N., </w:t>
      </w:r>
      <w:proofErr w:type="spellStart"/>
      <w:r w:rsidRPr="007B6A6F">
        <w:rPr>
          <w:rFonts w:ascii="Times New Roman" w:eastAsia="Times New Roman" w:hAnsi="Times New Roman" w:cs="Times New Roman"/>
          <w:sz w:val="24"/>
          <w:szCs w:val="24"/>
        </w:rPr>
        <w:t>Uszkoreit</w:t>
      </w:r>
      <w:proofErr w:type="spellEnd"/>
      <w:r w:rsidRPr="007B6A6F">
        <w:rPr>
          <w:rFonts w:ascii="Times New Roman" w:eastAsia="Times New Roman" w:hAnsi="Times New Roman" w:cs="Times New Roman"/>
          <w:sz w:val="24"/>
          <w:szCs w:val="24"/>
        </w:rPr>
        <w:t xml:space="preserve">, J., Jones, L., Gomez, A. N., Kaiser, Ł., &amp; </w:t>
      </w:r>
      <w:proofErr w:type="spellStart"/>
      <w:r w:rsidRPr="007B6A6F">
        <w:rPr>
          <w:rFonts w:ascii="Times New Roman" w:eastAsia="Times New Roman" w:hAnsi="Times New Roman" w:cs="Times New Roman"/>
          <w:sz w:val="24"/>
          <w:szCs w:val="24"/>
        </w:rPr>
        <w:t>Polosukhin</w:t>
      </w:r>
      <w:proofErr w:type="spellEnd"/>
      <w:r w:rsidRPr="007B6A6F">
        <w:rPr>
          <w:rFonts w:ascii="Times New Roman" w:eastAsia="Times New Roman" w:hAnsi="Times New Roman" w:cs="Times New Roman"/>
          <w:sz w:val="24"/>
          <w:szCs w:val="24"/>
        </w:rPr>
        <w:t xml:space="preserve">, I. (2017). Attention is all you need. In Advances in neural information processing systems (pp. 5998-6008). </w:t>
      </w:r>
    </w:p>
    <w:p w14:paraId="2568E923" w14:textId="77777777" w:rsidR="00142037"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Wilder, J. W. (1978). New Concepts in Technical Trading Systems. Trend Research. </w:t>
      </w:r>
    </w:p>
    <w:p w14:paraId="1F4F3A88" w14:textId="1C73E6C6" w:rsidR="00142037" w:rsidRDefault="00601170" w:rsidP="00142037">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032C1BB6" w14:textId="77777777" w:rsidR="00142037" w:rsidRDefault="00601170" w:rsidP="00142037">
      <w:pPr>
        <w:spacing w:after="0" w:line="480" w:lineRule="auto"/>
        <w:ind w:left="1080" w:hanging="1080"/>
      </w:pPr>
      <w:r w:rsidRPr="00842A9B">
        <w:rPr>
          <w:rFonts w:ascii="Times New Roman" w:eastAsia="Times New Roman" w:hAnsi="Times New Roman" w:cs="Times New Roman"/>
          <w:sz w:val="24"/>
          <w:szCs w:val="24"/>
        </w:rPr>
        <w:t xml:space="preserve">Yahoo Finance. (2024). Yahoo Finance API Documentation. Retrieved from </w:t>
      </w:r>
      <w:hyperlink r:id="rId28" w:tgtFrame="_blank" w:history="1">
        <w:r w:rsidRPr="00842A9B">
          <w:rPr>
            <w:rFonts w:ascii="Times New Roman" w:eastAsia="Times New Roman" w:hAnsi="Times New Roman" w:cs="Times New Roman"/>
            <w:sz w:val="24"/>
            <w:szCs w:val="24"/>
            <w:u w:val="single"/>
          </w:rPr>
          <w:t>https://pypi.org/project/yfinance/</w:t>
        </w:r>
      </w:hyperlink>
    </w:p>
    <w:p w14:paraId="586E5D7C" w14:textId="37D861C9" w:rsidR="00601170" w:rsidRPr="007B6A6F"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Zhang, X., &amp; Wu, J. (2019). Deep learning-based stock price prediction with technical indicators. Journal of Financial Data Science, 1(3), 43-59. </w:t>
      </w:r>
    </w:p>
    <w:p w14:paraId="5C923AA4" w14:textId="5EDEF316" w:rsidR="00504C18"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8" w:name="_Toc197235947"/>
      <w:r w:rsidRPr="00B4158D">
        <w:rPr>
          <w:rFonts w:ascii="Times New Roman" w:eastAsia="Times New Roman" w:hAnsi="Times New Roman" w:cs="Times New Roman"/>
          <w:b/>
          <w:color w:val="auto"/>
          <w:sz w:val="24"/>
          <w:szCs w:val="24"/>
        </w:rPr>
        <w:t xml:space="preserve">Appendix </w:t>
      </w:r>
      <w:r>
        <w:rPr>
          <w:rFonts w:ascii="Times New Roman" w:eastAsia="Times New Roman" w:hAnsi="Times New Roman" w:cs="Times New Roman"/>
          <w:b/>
          <w:color w:val="auto"/>
          <w:sz w:val="24"/>
          <w:szCs w:val="24"/>
        </w:rPr>
        <w:t>A</w:t>
      </w:r>
      <w:bookmarkEnd w:id="8"/>
    </w:p>
    <w:p w14:paraId="70D3497D" w14:textId="0C29F0A3" w:rsidR="00357CFE" w:rsidRPr="00EA65D9" w:rsidRDefault="00357CFE" w:rsidP="00F24B00">
      <w:pPr>
        <w:pStyle w:val="ListParagraph"/>
        <w:spacing w:after="0" w:line="480" w:lineRule="auto"/>
        <w:ind w:left="0"/>
        <w:rPr>
          <w:rFonts w:ascii="Times New Roman" w:eastAsia="Times New Roman" w:hAnsi="Times New Roman" w:cs="Times New Roman"/>
          <w:sz w:val="24"/>
          <w:szCs w:val="24"/>
        </w:rPr>
      </w:pPr>
      <w:r w:rsidRPr="00EA65D9">
        <w:rPr>
          <w:sz w:val="24"/>
          <w:szCs w:val="24"/>
        </w:rPr>
        <w:t>Definition of Terms</w:t>
      </w:r>
    </w:p>
    <w:p w14:paraId="74B738F8" w14:textId="77777777" w:rsidR="00357CFE" w:rsidRPr="00351D36" w:rsidRDefault="00357CFE" w:rsidP="00F24B00">
      <w:pPr>
        <w:spacing w:after="0" w:line="48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341165F9"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1A81E03E"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03847BC0"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0C8C2455"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775A9177"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688B7219"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48A50A44"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7E879CBB"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33949D75"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lastRenderedPageBreak/>
        <w:t>Performance Metrics:</w:t>
      </w:r>
    </w:p>
    <w:p w14:paraId="67695E2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Pr>
          <w:rFonts w:ascii="Times New Roman" w:hAnsi="Times New Roman" w:cs="Times New Roman"/>
          <w:sz w:val="24"/>
          <w:szCs w:val="24"/>
        </w:rPr>
        <w:t>Risk-Adjusted Returns</w:t>
      </w:r>
    </w:p>
    <w:p w14:paraId="504DF76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5A190036"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76F82B95" w14:textId="2B12FBCD" w:rsidR="00B4158D" w:rsidRPr="00B4158D"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9" w:name="_Toc197235948"/>
      <w:r w:rsidRPr="00B4158D">
        <w:rPr>
          <w:rFonts w:ascii="Times New Roman" w:eastAsia="Times New Roman" w:hAnsi="Times New Roman" w:cs="Times New Roman"/>
          <w:b/>
          <w:color w:val="auto"/>
          <w:sz w:val="24"/>
          <w:szCs w:val="24"/>
        </w:rPr>
        <w:t>Appendix B</w:t>
      </w:r>
      <w:bookmarkEnd w:id="9"/>
    </w:p>
    <w:p w14:paraId="6B32B98B" w14:textId="77777777" w:rsidR="00B4158D" w:rsidRPr="00C2698D" w:rsidRDefault="00B4158D" w:rsidP="00F24B00">
      <w:p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404F638" w14:textId="77777777" w:rsidR="00B4158D" w:rsidRPr="00C2698D" w:rsidRDefault="00B4158D" w:rsidP="00F24B00">
      <w:pPr>
        <w:numPr>
          <w:ilvl w:val="0"/>
          <w:numId w:val="79"/>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1D668B67" w14:textId="77777777" w:rsidR="00B4158D" w:rsidRPr="00C2698D" w:rsidRDefault="00B4158D" w:rsidP="00F24B00">
      <w:pPr>
        <w:pStyle w:val="nested"/>
        <w:numPr>
          <w:ilvl w:val="0"/>
          <w:numId w:val="48"/>
        </w:numPr>
        <w:tabs>
          <w:tab w:val="clear" w:pos="720"/>
          <w:tab w:val="num" w:pos="1920"/>
        </w:tabs>
        <w:spacing w:before="0" w:beforeAutospacing="0" w:after="0" w:afterAutospacing="0" w:line="480" w:lineRule="auto"/>
        <w:ind w:left="1800"/>
      </w:pPr>
      <w:r w:rsidRPr="00C2698D">
        <w:t>Data analysis and interpretation</w:t>
      </w:r>
    </w:p>
    <w:p w14:paraId="01FEA5B8" w14:textId="77777777" w:rsidR="00B4158D" w:rsidRPr="00C2698D" w:rsidRDefault="00B4158D" w:rsidP="00F24B00">
      <w:pPr>
        <w:pStyle w:val="nested"/>
        <w:numPr>
          <w:ilvl w:val="0"/>
          <w:numId w:val="49"/>
        </w:numPr>
        <w:tabs>
          <w:tab w:val="clear" w:pos="720"/>
          <w:tab w:val="num" w:pos="1920"/>
        </w:tabs>
        <w:spacing w:before="0" w:beforeAutospacing="0" w:after="0" w:afterAutospacing="0" w:line="480" w:lineRule="auto"/>
        <w:ind w:left="1800"/>
      </w:pPr>
      <w:r w:rsidRPr="00C2698D">
        <w:t>Visualization development and analysis</w:t>
      </w:r>
    </w:p>
    <w:p w14:paraId="21283945" w14:textId="77777777" w:rsidR="00B4158D" w:rsidRPr="00C2698D" w:rsidRDefault="00B4158D" w:rsidP="00F24B00">
      <w:pPr>
        <w:pStyle w:val="nested"/>
        <w:numPr>
          <w:ilvl w:val="0"/>
          <w:numId w:val="50"/>
        </w:numPr>
        <w:tabs>
          <w:tab w:val="clear" w:pos="720"/>
          <w:tab w:val="num" w:pos="1920"/>
        </w:tabs>
        <w:spacing w:before="0" w:beforeAutospacing="0" w:after="0" w:afterAutospacing="0" w:line="480" w:lineRule="auto"/>
        <w:ind w:left="1800"/>
      </w:pPr>
      <w:r w:rsidRPr="00C2698D">
        <w:t>Writing and structuring of the manuscript</w:t>
      </w:r>
    </w:p>
    <w:p w14:paraId="1F29D31A" w14:textId="77777777" w:rsidR="00B4158D" w:rsidRPr="00C2698D" w:rsidRDefault="00B4158D" w:rsidP="00F24B00">
      <w:pPr>
        <w:pStyle w:val="nested"/>
        <w:numPr>
          <w:ilvl w:val="0"/>
          <w:numId w:val="51"/>
        </w:numPr>
        <w:tabs>
          <w:tab w:val="clear" w:pos="720"/>
          <w:tab w:val="num" w:pos="1920"/>
        </w:tabs>
        <w:spacing w:before="0" w:beforeAutospacing="0" w:after="0" w:afterAutospacing="0" w:line="480" w:lineRule="auto"/>
        <w:ind w:left="1800"/>
      </w:pPr>
      <w:r w:rsidRPr="00C2698D">
        <w:t>Technical review and refinement of methodology</w:t>
      </w:r>
    </w:p>
    <w:p w14:paraId="22945E6B" w14:textId="77777777" w:rsidR="00B4158D" w:rsidRPr="00C2698D" w:rsidRDefault="00B4158D" w:rsidP="00F24B00">
      <w:pPr>
        <w:pStyle w:val="nested"/>
        <w:numPr>
          <w:ilvl w:val="0"/>
          <w:numId w:val="52"/>
        </w:numPr>
        <w:tabs>
          <w:tab w:val="clear" w:pos="720"/>
          <w:tab w:val="num" w:pos="1920"/>
        </w:tabs>
        <w:spacing w:before="0" w:beforeAutospacing="0" w:after="0" w:afterAutospacing="0" w:line="480" w:lineRule="auto"/>
        <w:ind w:left="1800"/>
      </w:pPr>
      <w:r w:rsidRPr="00C2698D">
        <w:t>Performance analysis and insights generation</w:t>
      </w:r>
    </w:p>
    <w:p w14:paraId="30F6FDC6" w14:textId="77777777" w:rsidR="00B4158D" w:rsidRPr="00C2698D" w:rsidRDefault="00B4158D" w:rsidP="00F24B00">
      <w:pPr>
        <w:numPr>
          <w:ilvl w:val="0"/>
          <w:numId w:val="80"/>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0E7252AD" w14:textId="77777777" w:rsidR="00B4158D" w:rsidRPr="00C2698D" w:rsidRDefault="00B4158D" w:rsidP="00F24B00">
      <w:pPr>
        <w:pStyle w:val="nested"/>
        <w:numPr>
          <w:ilvl w:val="0"/>
          <w:numId w:val="53"/>
        </w:numPr>
        <w:tabs>
          <w:tab w:val="clear" w:pos="720"/>
          <w:tab w:val="num" w:pos="1920"/>
        </w:tabs>
        <w:spacing w:before="0" w:beforeAutospacing="0" w:after="0" w:afterAutospacing="0" w:line="480" w:lineRule="auto"/>
        <w:ind w:left="1800"/>
      </w:pPr>
      <w:r w:rsidRPr="00C2698D">
        <w:t>Code development and implementation</w:t>
      </w:r>
    </w:p>
    <w:p w14:paraId="52DA5DBC" w14:textId="77777777" w:rsidR="00B4158D" w:rsidRPr="00C2698D" w:rsidRDefault="00B4158D" w:rsidP="00F24B00">
      <w:pPr>
        <w:pStyle w:val="nested"/>
        <w:numPr>
          <w:ilvl w:val="0"/>
          <w:numId w:val="54"/>
        </w:numPr>
        <w:tabs>
          <w:tab w:val="clear" w:pos="720"/>
          <w:tab w:val="num" w:pos="1920"/>
        </w:tabs>
        <w:spacing w:before="0" w:beforeAutospacing="0" w:after="0" w:afterAutospacing="0" w:line="480" w:lineRule="auto"/>
        <w:ind w:left="1800"/>
      </w:pPr>
      <w:r w:rsidRPr="00C2698D">
        <w:t>Debugging and code optimization</w:t>
      </w:r>
    </w:p>
    <w:p w14:paraId="1E4AD98E" w14:textId="77777777" w:rsidR="00B4158D" w:rsidRPr="00C2698D" w:rsidRDefault="00B4158D" w:rsidP="00F24B00">
      <w:pPr>
        <w:pStyle w:val="nested"/>
        <w:numPr>
          <w:ilvl w:val="0"/>
          <w:numId w:val="55"/>
        </w:numPr>
        <w:tabs>
          <w:tab w:val="clear" w:pos="720"/>
          <w:tab w:val="num" w:pos="1920"/>
        </w:tabs>
        <w:spacing w:before="0" w:beforeAutospacing="0" w:after="0" w:afterAutospacing="0" w:line="480" w:lineRule="auto"/>
        <w:ind w:left="1800"/>
      </w:pPr>
      <w:r w:rsidRPr="00C2698D">
        <w:t>Technical implementation of the trading strategy</w:t>
      </w:r>
    </w:p>
    <w:p w14:paraId="3888D169" w14:textId="77777777" w:rsidR="00B4158D"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Development of visualization scripts</w:t>
      </w:r>
    </w:p>
    <w:p w14:paraId="73D68527" w14:textId="77777777" w:rsidR="00B4158D" w:rsidRPr="00CA0F24"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Code structure and organization</w:t>
      </w:r>
      <w:r w:rsidRPr="00CA0F24">
        <w:t xml:space="preserve"> </w:t>
      </w:r>
    </w:p>
    <w:p w14:paraId="21DED518" w14:textId="77777777" w:rsidR="00B4158D" w:rsidRDefault="00B4158D" w:rsidP="00F24B00">
      <w:pPr>
        <w:pStyle w:val="ListParagraph"/>
        <w:spacing w:after="0" w:line="48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p>
    <w:p w14:paraId="4BFD011B" w14:textId="77777777" w:rsidR="00B4158D" w:rsidRPr="00CA0F24" w:rsidRDefault="00B4158D" w:rsidP="00F24B00">
      <w:pPr>
        <w:pStyle w:val="ListParagraph"/>
        <w:spacing w:after="0" w:line="480" w:lineRule="auto"/>
        <w:ind w:left="0"/>
        <w:rPr>
          <w:rFonts w:ascii="Times New Roman" w:eastAsia="Times New Roman" w:hAnsi="Times New Roman" w:cs="Times New Roman"/>
          <w:sz w:val="24"/>
          <w:szCs w:val="24"/>
        </w:rPr>
      </w:pPr>
    </w:p>
    <w:p w14:paraId="35D9C3CF"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050296B0"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09984225"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567B1355"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33D625AF"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2C04EEA6"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1BDD8994" w14:textId="77777777" w:rsidR="00504C18" w:rsidRPr="00842A9B" w:rsidRDefault="00504C18" w:rsidP="00F24B00">
      <w:pPr>
        <w:spacing w:after="0" w:line="480" w:lineRule="auto"/>
        <w:ind w:left="720"/>
        <w:jc w:val="both"/>
        <w:rPr>
          <w:rFonts w:ascii="Times New Roman" w:eastAsia="Times New Roman" w:hAnsi="Times New Roman" w:cs="Times New Roman"/>
          <w:sz w:val="24"/>
          <w:szCs w:val="24"/>
        </w:rPr>
      </w:pPr>
    </w:p>
    <w:p w14:paraId="52C4D818" w14:textId="77777777" w:rsidR="00504C18" w:rsidRPr="00842A9B" w:rsidRDefault="00504C18" w:rsidP="00F24B00">
      <w:pPr>
        <w:spacing w:after="0" w:line="480" w:lineRule="auto"/>
        <w:ind w:left="720"/>
        <w:jc w:val="both"/>
        <w:rPr>
          <w:rFonts w:ascii="Times New Roman" w:eastAsia="Times New Roman" w:hAnsi="Times New Roman" w:cs="Times New Roman"/>
          <w:sz w:val="24"/>
          <w:szCs w:val="24"/>
        </w:rPr>
      </w:pPr>
    </w:p>
    <w:p w14:paraId="5C5D3B78" w14:textId="77777777" w:rsidR="00504C18" w:rsidRPr="00842A9B" w:rsidRDefault="00504C18" w:rsidP="00EA65D9">
      <w:pPr>
        <w:spacing w:before="240" w:after="0" w:line="360" w:lineRule="auto"/>
        <w:ind w:left="720"/>
        <w:jc w:val="both"/>
        <w:rPr>
          <w:rFonts w:ascii="Times New Roman" w:eastAsia="Times New Roman" w:hAnsi="Times New Roman" w:cs="Times New Roman"/>
          <w:sz w:val="24"/>
          <w:szCs w:val="24"/>
        </w:rPr>
      </w:pPr>
    </w:p>
    <w:p w14:paraId="6968F435" w14:textId="77777777" w:rsidR="00504C18" w:rsidRPr="00842A9B" w:rsidRDefault="00504C18" w:rsidP="00EA65D9">
      <w:pPr>
        <w:pStyle w:val="ListParagraph"/>
        <w:spacing w:before="240" w:after="0" w:line="360" w:lineRule="auto"/>
        <w:rPr>
          <w:rFonts w:ascii="Times New Roman" w:eastAsia="Times New Roman" w:hAnsi="Times New Roman" w:cs="Times New Roman"/>
          <w:sz w:val="24"/>
          <w:szCs w:val="24"/>
        </w:rPr>
      </w:pPr>
    </w:p>
    <w:p w14:paraId="2F281ABD" w14:textId="77777777" w:rsidR="00504C18" w:rsidRPr="00842A9B" w:rsidRDefault="00504C18" w:rsidP="00EA65D9">
      <w:pPr>
        <w:pStyle w:val="ListParagraph"/>
        <w:spacing w:before="240" w:after="0" w:line="360" w:lineRule="auto"/>
        <w:rPr>
          <w:rFonts w:ascii="Times New Roman" w:eastAsia="Times New Roman" w:hAnsi="Times New Roman" w:cs="Times New Roman"/>
          <w:sz w:val="24"/>
          <w:szCs w:val="24"/>
        </w:rPr>
      </w:pPr>
    </w:p>
    <w:p w14:paraId="1E008987" w14:textId="77777777" w:rsidR="00504C18" w:rsidRPr="00263D77" w:rsidRDefault="00504C18" w:rsidP="00EA65D9">
      <w:pPr>
        <w:pStyle w:val="ListParagraph"/>
        <w:spacing w:before="240" w:after="0" w:line="360" w:lineRule="auto"/>
        <w:rPr>
          <w:rFonts w:ascii="Times New Roman" w:eastAsia="Times New Roman" w:hAnsi="Times New Roman" w:cs="Times New Roman"/>
          <w:sz w:val="24"/>
          <w:szCs w:val="24"/>
        </w:rPr>
      </w:pPr>
    </w:p>
    <w:p w14:paraId="55E8CB24" w14:textId="77777777" w:rsidR="003D1F09" w:rsidRPr="00C2698D" w:rsidRDefault="003D1F09" w:rsidP="00EA65D9">
      <w:pPr>
        <w:spacing w:before="240" w:after="0" w:line="360" w:lineRule="auto"/>
        <w:ind w:left="240"/>
        <w:jc w:val="both"/>
        <w:rPr>
          <w:rFonts w:ascii="Times New Roman" w:eastAsia="Times New Roman" w:hAnsi="Times New Roman" w:cs="Times New Roman"/>
          <w:sz w:val="24"/>
          <w:szCs w:val="24"/>
        </w:rPr>
      </w:pPr>
    </w:p>
    <w:sectPr w:rsidR="003D1F09" w:rsidRPr="00C2698D" w:rsidSect="00ED2C1B">
      <w:headerReference w:type="default" r:id="rId29"/>
      <w:footerReference w:type="default" r:id="rId30"/>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4BAB3" w14:textId="77777777" w:rsidR="005F129B" w:rsidRDefault="005F129B" w:rsidP="00BA56D7">
      <w:pPr>
        <w:spacing w:after="0" w:line="240" w:lineRule="auto"/>
      </w:pPr>
      <w:r>
        <w:separator/>
      </w:r>
    </w:p>
  </w:endnote>
  <w:endnote w:type="continuationSeparator" w:id="0">
    <w:p w14:paraId="30FC9938" w14:textId="77777777" w:rsidR="005F129B" w:rsidRDefault="005F129B"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52035"/>
      <w:docPartObj>
        <w:docPartGallery w:val="Page Numbers (Bottom of Page)"/>
        <w:docPartUnique/>
      </w:docPartObj>
    </w:sdtPr>
    <w:sdtEndPr>
      <w:rPr>
        <w:noProof/>
      </w:rPr>
    </w:sdtEndPr>
    <w:sdtContent>
      <w:p w14:paraId="6C94B8C2" w14:textId="77777777" w:rsidR="002524C3" w:rsidRDefault="002524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2524C3" w:rsidRDefault="0025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A86A4" w14:textId="77777777" w:rsidR="005F129B" w:rsidRDefault="005F129B" w:rsidP="00BA56D7">
      <w:pPr>
        <w:spacing w:after="0" w:line="240" w:lineRule="auto"/>
      </w:pPr>
      <w:r>
        <w:separator/>
      </w:r>
    </w:p>
  </w:footnote>
  <w:footnote w:type="continuationSeparator" w:id="0">
    <w:p w14:paraId="3D9E1667" w14:textId="77777777" w:rsidR="005F129B" w:rsidRDefault="005F129B"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CDCB6" w14:textId="77777777" w:rsidR="002524C3" w:rsidRPr="0053203B" w:rsidRDefault="002524C3"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2524C3" w:rsidRDefault="00252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B6621"/>
    <w:multiLevelType w:val="hybridMultilevel"/>
    <w:tmpl w:val="8DB0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64482D"/>
    <w:multiLevelType w:val="hybridMultilevel"/>
    <w:tmpl w:val="D2AE0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9"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7"/>
  </w:num>
  <w:num w:numId="2">
    <w:abstractNumId w:val="12"/>
    <w:lvlOverride w:ilvl="0">
      <w:startOverride w:val="1"/>
    </w:lvlOverride>
  </w:num>
  <w:num w:numId="3">
    <w:abstractNumId w:val="2"/>
  </w:num>
  <w:num w:numId="4">
    <w:abstractNumId w:val="54"/>
  </w:num>
  <w:num w:numId="5">
    <w:abstractNumId w:val="74"/>
  </w:num>
  <w:num w:numId="6">
    <w:abstractNumId w:val="76"/>
    <w:lvlOverride w:ilvl="0">
      <w:startOverride w:val="2"/>
    </w:lvlOverride>
  </w:num>
  <w:num w:numId="7">
    <w:abstractNumId w:val="81"/>
  </w:num>
  <w:num w:numId="8">
    <w:abstractNumId w:val="40"/>
  </w:num>
  <w:num w:numId="9">
    <w:abstractNumId w:val="18"/>
  </w:num>
  <w:num w:numId="10">
    <w:abstractNumId w:val="38"/>
    <w:lvlOverride w:ilvl="0">
      <w:startOverride w:val="3"/>
    </w:lvlOverride>
  </w:num>
  <w:num w:numId="11">
    <w:abstractNumId w:val="62"/>
  </w:num>
  <w:num w:numId="12">
    <w:abstractNumId w:val="37"/>
  </w:num>
  <w:num w:numId="13">
    <w:abstractNumId w:val="79"/>
  </w:num>
  <w:num w:numId="14">
    <w:abstractNumId w:val="58"/>
  </w:num>
  <w:num w:numId="15">
    <w:abstractNumId w:val="69"/>
  </w:num>
  <w:num w:numId="16">
    <w:abstractNumId w:val="77"/>
  </w:num>
  <w:num w:numId="17">
    <w:abstractNumId w:val="84"/>
  </w:num>
  <w:num w:numId="18">
    <w:abstractNumId w:val="53"/>
  </w:num>
  <w:num w:numId="19">
    <w:abstractNumId w:val="64"/>
  </w:num>
  <w:num w:numId="20">
    <w:abstractNumId w:val="19"/>
    <w:lvlOverride w:ilvl="0">
      <w:startOverride w:val="1"/>
    </w:lvlOverride>
  </w:num>
  <w:num w:numId="21">
    <w:abstractNumId w:val="68"/>
    <w:lvlOverride w:ilvl="0">
      <w:startOverride w:val="2"/>
    </w:lvlOverride>
  </w:num>
  <w:num w:numId="22">
    <w:abstractNumId w:val="63"/>
    <w:lvlOverride w:ilvl="0">
      <w:startOverride w:val="3"/>
    </w:lvlOverride>
  </w:num>
  <w:num w:numId="23">
    <w:abstractNumId w:val="78"/>
  </w:num>
  <w:num w:numId="24">
    <w:abstractNumId w:val="83"/>
  </w:num>
  <w:num w:numId="25">
    <w:abstractNumId w:val="71"/>
  </w:num>
  <w:num w:numId="26">
    <w:abstractNumId w:val="10"/>
  </w:num>
  <w:num w:numId="27">
    <w:abstractNumId w:val="0"/>
  </w:num>
  <w:num w:numId="28">
    <w:abstractNumId w:val="7"/>
  </w:num>
  <w:num w:numId="29">
    <w:abstractNumId w:val="25"/>
  </w:num>
  <w:num w:numId="30">
    <w:abstractNumId w:val="43"/>
  </w:num>
  <w:num w:numId="31">
    <w:abstractNumId w:val="28"/>
  </w:num>
  <w:num w:numId="32">
    <w:abstractNumId w:val="57"/>
  </w:num>
  <w:num w:numId="33">
    <w:abstractNumId w:val="41"/>
  </w:num>
  <w:num w:numId="34">
    <w:abstractNumId w:val="47"/>
  </w:num>
  <w:num w:numId="35">
    <w:abstractNumId w:val="9"/>
  </w:num>
  <w:num w:numId="36">
    <w:abstractNumId w:val="33"/>
  </w:num>
  <w:num w:numId="37">
    <w:abstractNumId w:val="6"/>
  </w:num>
  <w:num w:numId="38">
    <w:abstractNumId w:val="59"/>
  </w:num>
  <w:num w:numId="39">
    <w:abstractNumId w:val="66"/>
  </w:num>
  <w:num w:numId="40">
    <w:abstractNumId w:val="82"/>
  </w:num>
  <w:num w:numId="41">
    <w:abstractNumId w:val="1"/>
  </w:num>
  <w:num w:numId="42">
    <w:abstractNumId w:val="85"/>
  </w:num>
  <w:num w:numId="43">
    <w:abstractNumId w:val="70"/>
  </w:num>
  <w:num w:numId="44">
    <w:abstractNumId w:val="56"/>
  </w:num>
  <w:num w:numId="45">
    <w:abstractNumId w:val="31"/>
  </w:num>
  <w:num w:numId="46">
    <w:abstractNumId w:val="29"/>
  </w:num>
  <w:num w:numId="47">
    <w:abstractNumId w:val="3"/>
  </w:num>
  <w:num w:numId="48">
    <w:abstractNumId w:val="52"/>
  </w:num>
  <w:num w:numId="49">
    <w:abstractNumId w:val="16"/>
  </w:num>
  <w:num w:numId="50">
    <w:abstractNumId w:val="35"/>
  </w:num>
  <w:num w:numId="51">
    <w:abstractNumId w:val="24"/>
  </w:num>
  <w:num w:numId="52">
    <w:abstractNumId w:val="30"/>
  </w:num>
  <w:num w:numId="53">
    <w:abstractNumId w:val="39"/>
  </w:num>
  <w:num w:numId="54">
    <w:abstractNumId w:val="80"/>
  </w:num>
  <w:num w:numId="55">
    <w:abstractNumId w:val="22"/>
  </w:num>
  <w:num w:numId="56">
    <w:abstractNumId w:val="13"/>
  </w:num>
  <w:num w:numId="57">
    <w:abstractNumId w:val="75"/>
  </w:num>
  <w:num w:numId="58">
    <w:abstractNumId w:val="46"/>
  </w:num>
  <w:num w:numId="59">
    <w:abstractNumId w:val="15"/>
  </w:num>
  <w:num w:numId="60">
    <w:abstractNumId w:val="55"/>
  </w:num>
  <w:num w:numId="61">
    <w:abstractNumId w:val="17"/>
  </w:num>
  <w:num w:numId="62">
    <w:abstractNumId w:val="60"/>
  </w:num>
  <w:num w:numId="63">
    <w:abstractNumId w:val="27"/>
  </w:num>
  <w:num w:numId="64">
    <w:abstractNumId w:val="21"/>
  </w:num>
  <w:num w:numId="65">
    <w:abstractNumId w:val="44"/>
  </w:num>
  <w:num w:numId="66">
    <w:abstractNumId w:val="48"/>
  </w:num>
  <w:num w:numId="67">
    <w:abstractNumId w:val="11"/>
  </w:num>
  <w:num w:numId="68">
    <w:abstractNumId w:val="61"/>
  </w:num>
  <w:num w:numId="69">
    <w:abstractNumId w:val="5"/>
  </w:num>
  <w:num w:numId="70">
    <w:abstractNumId w:val="51"/>
  </w:num>
  <w:num w:numId="71">
    <w:abstractNumId w:val="4"/>
  </w:num>
  <w:num w:numId="72">
    <w:abstractNumId w:val="86"/>
  </w:num>
  <w:num w:numId="73">
    <w:abstractNumId w:val="26"/>
  </w:num>
  <w:num w:numId="74">
    <w:abstractNumId w:val="14"/>
  </w:num>
  <w:num w:numId="75">
    <w:abstractNumId w:val="42"/>
  </w:num>
  <w:num w:numId="76">
    <w:abstractNumId w:val="8"/>
  </w:num>
  <w:num w:numId="77">
    <w:abstractNumId w:val="72"/>
  </w:num>
  <w:num w:numId="78">
    <w:abstractNumId w:val="50"/>
  </w:num>
  <w:num w:numId="79">
    <w:abstractNumId w:val="73"/>
  </w:num>
  <w:num w:numId="80">
    <w:abstractNumId w:val="23"/>
  </w:num>
  <w:num w:numId="81">
    <w:abstractNumId w:val="36"/>
  </w:num>
  <w:num w:numId="82">
    <w:abstractNumId w:val="34"/>
  </w:num>
  <w:num w:numId="83">
    <w:abstractNumId w:val="20"/>
  </w:num>
  <w:num w:numId="84">
    <w:abstractNumId w:val="65"/>
  </w:num>
  <w:num w:numId="85">
    <w:abstractNumId w:val="49"/>
  </w:num>
  <w:num w:numId="86">
    <w:abstractNumId w:val="32"/>
  </w:num>
  <w:num w:numId="87">
    <w:abstractNumId w:val="4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12BA9"/>
    <w:rsid w:val="000233D7"/>
    <w:rsid w:val="000370E6"/>
    <w:rsid w:val="0005545C"/>
    <w:rsid w:val="0006147F"/>
    <w:rsid w:val="000758FD"/>
    <w:rsid w:val="00082B60"/>
    <w:rsid w:val="00085470"/>
    <w:rsid w:val="00093210"/>
    <w:rsid w:val="000C1034"/>
    <w:rsid w:val="000C74D5"/>
    <w:rsid w:val="00102B33"/>
    <w:rsid w:val="00114E38"/>
    <w:rsid w:val="00131DF0"/>
    <w:rsid w:val="00134148"/>
    <w:rsid w:val="00141F64"/>
    <w:rsid w:val="00142037"/>
    <w:rsid w:val="00146C8C"/>
    <w:rsid w:val="00147E2F"/>
    <w:rsid w:val="001502B6"/>
    <w:rsid w:val="00165FE2"/>
    <w:rsid w:val="001679DF"/>
    <w:rsid w:val="00167F5C"/>
    <w:rsid w:val="001A1FFE"/>
    <w:rsid w:val="001A7368"/>
    <w:rsid w:val="001B0CC0"/>
    <w:rsid w:val="001B6E34"/>
    <w:rsid w:val="001E1CF2"/>
    <w:rsid w:val="001F7317"/>
    <w:rsid w:val="00215A24"/>
    <w:rsid w:val="00240EA0"/>
    <w:rsid w:val="002524C3"/>
    <w:rsid w:val="00254514"/>
    <w:rsid w:val="002632D4"/>
    <w:rsid w:val="00275B4B"/>
    <w:rsid w:val="00276B44"/>
    <w:rsid w:val="0028153B"/>
    <w:rsid w:val="00282E89"/>
    <w:rsid w:val="00290465"/>
    <w:rsid w:val="00296F51"/>
    <w:rsid w:val="002C1D92"/>
    <w:rsid w:val="002C21C2"/>
    <w:rsid w:val="002D2E71"/>
    <w:rsid w:val="002D7838"/>
    <w:rsid w:val="002F253A"/>
    <w:rsid w:val="002F6482"/>
    <w:rsid w:val="003069EC"/>
    <w:rsid w:val="00324826"/>
    <w:rsid w:val="00326AED"/>
    <w:rsid w:val="00351AE4"/>
    <w:rsid w:val="00351D36"/>
    <w:rsid w:val="00357CFE"/>
    <w:rsid w:val="003736FF"/>
    <w:rsid w:val="00373C66"/>
    <w:rsid w:val="003769F3"/>
    <w:rsid w:val="00382E79"/>
    <w:rsid w:val="00384913"/>
    <w:rsid w:val="00394E58"/>
    <w:rsid w:val="003A05E4"/>
    <w:rsid w:val="003B16D1"/>
    <w:rsid w:val="003B4907"/>
    <w:rsid w:val="003D1F09"/>
    <w:rsid w:val="003D5AE7"/>
    <w:rsid w:val="003E4BDB"/>
    <w:rsid w:val="003F36AF"/>
    <w:rsid w:val="003F44B7"/>
    <w:rsid w:val="004157D0"/>
    <w:rsid w:val="004340E6"/>
    <w:rsid w:val="0045475E"/>
    <w:rsid w:val="004635C0"/>
    <w:rsid w:val="00470F0C"/>
    <w:rsid w:val="004923AA"/>
    <w:rsid w:val="004A07B1"/>
    <w:rsid w:val="004A0FCE"/>
    <w:rsid w:val="004A62B4"/>
    <w:rsid w:val="004C540A"/>
    <w:rsid w:val="004E7578"/>
    <w:rsid w:val="004F57E9"/>
    <w:rsid w:val="005045E8"/>
    <w:rsid w:val="00504C18"/>
    <w:rsid w:val="00517D69"/>
    <w:rsid w:val="00520889"/>
    <w:rsid w:val="0053203B"/>
    <w:rsid w:val="005473B8"/>
    <w:rsid w:val="0057203B"/>
    <w:rsid w:val="00583C2C"/>
    <w:rsid w:val="00586713"/>
    <w:rsid w:val="005B4146"/>
    <w:rsid w:val="005B5123"/>
    <w:rsid w:val="005F129B"/>
    <w:rsid w:val="005F4589"/>
    <w:rsid w:val="00601170"/>
    <w:rsid w:val="00622CE2"/>
    <w:rsid w:val="00624415"/>
    <w:rsid w:val="00650CC8"/>
    <w:rsid w:val="00653742"/>
    <w:rsid w:val="006549FA"/>
    <w:rsid w:val="00681221"/>
    <w:rsid w:val="00687D04"/>
    <w:rsid w:val="00690CD5"/>
    <w:rsid w:val="006A079D"/>
    <w:rsid w:val="006A4669"/>
    <w:rsid w:val="006C0C62"/>
    <w:rsid w:val="006C6A8B"/>
    <w:rsid w:val="006D1B58"/>
    <w:rsid w:val="006D2491"/>
    <w:rsid w:val="006D2D94"/>
    <w:rsid w:val="006E1AF2"/>
    <w:rsid w:val="007041B5"/>
    <w:rsid w:val="00716BBD"/>
    <w:rsid w:val="00735EBF"/>
    <w:rsid w:val="0073701F"/>
    <w:rsid w:val="00740168"/>
    <w:rsid w:val="00752590"/>
    <w:rsid w:val="00790012"/>
    <w:rsid w:val="00790436"/>
    <w:rsid w:val="00793F5D"/>
    <w:rsid w:val="007A50F2"/>
    <w:rsid w:val="007A6B5A"/>
    <w:rsid w:val="007B06EA"/>
    <w:rsid w:val="007B66C9"/>
    <w:rsid w:val="007B6A6F"/>
    <w:rsid w:val="007E60A8"/>
    <w:rsid w:val="007F043D"/>
    <w:rsid w:val="007F2D32"/>
    <w:rsid w:val="007F3C1A"/>
    <w:rsid w:val="007F5F2E"/>
    <w:rsid w:val="007F6659"/>
    <w:rsid w:val="008026AA"/>
    <w:rsid w:val="008243C6"/>
    <w:rsid w:val="00824899"/>
    <w:rsid w:val="0083147D"/>
    <w:rsid w:val="008336E7"/>
    <w:rsid w:val="00841725"/>
    <w:rsid w:val="0085232C"/>
    <w:rsid w:val="00857DEE"/>
    <w:rsid w:val="00874CBB"/>
    <w:rsid w:val="008861A0"/>
    <w:rsid w:val="00896349"/>
    <w:rsid w:val="00897E23"/>
    <w:rsid w:val="008B2BC6"/>
    <w:rsid w:val="008C3227"/>
    <w:rsid w:val="008F09E8"/>
    <w:rsid w:val="008F384B"/>
    <w:rsid w:val="008F4B89"/>
    <w:rsid w:val="008F4D65"/>
    <w:rsid w:val="008F6B8F"/>
    <w:rsid w:val="00901253"/>
    <w:rsid w:val="009051EE"/>
    <w:rsid w:val="0091263E"/>
    <w:rsid w:val="00913FB2"/>
    <w:rsid w:val="0091475F"/>
    <w:rsid w:val="00930FF7"/>
    <w:rsid w:val="00972071"/>
    <w:rsid w:val="0099229D"/>
    <w:rsid w:val="009A5302"/>
    <w:rsid w:val="009E051E"/>
    <w:rsid w:val="009E0E13"/>
    <w:rsid w:val="009E4F30"/>
    <w:rsid w:val="009F59F2"/>
    <w:rsid w:val="00A44850"/>
    <w:rsid w:val="00A627E6"/>
    <w:rsid w:val="00A67B97"/>
    <w:rsid w:val="00A77B3F"/>
    <w:rsid w:val="00A83D63"/>
    <w:rsid w:val="00B03F8A"/>
    <w:rsid w:val="00B05F78"/>
    <w:rsid w:val="00B07D47"/>
    <w:rsid w:val="00B15CEE"/>
    <w:rsid w:val="00B22E2A"/>
    <w:rsid w:val="00B2385B"/>
    <w:rsid w:val="00B34F88"/>
    <w:rsid w:val="00B4158D"/>
    <w:rsid w:val="00B45F91"/>
    <w:rsid w:val="00B77D93"/>
    <w:rsid w:val="00B81D9A"/>
    <w:rsid w:val="00BA09AE"/>
    <w:rsid w:val="00BA56D7"/>
    <w:rsid w:val="00BD347A"/>
    <w:rsid w:val="00BE2582"/>
    <w:rsid w:val="00C031D1"/>
    <w:rsid w:val="00C12FA9"/>
    <w:rsid w:val="00C20381"/>
    <w:rsid w:val="00C2698D"/>
    <w:rsid w:val="00C274AA"/>
    <w:rsid w:val="00C3259B"/>
    <w:rsid w:val="00C33A73"/>
    <w:rsid w:val="00C47FD4"/>
    <w:rsid w:val="00C52DBC"/>
    <w:rsid w:val="00C57AD8"/>
    <w:rsid w:val="00C602ED"/>
    <w:rsid w:val="00C65D43"/>
    <w:rsid w:val="00C66A76"/>
    <w:rsid w:val="00C678ED"/>
    <w:rsid w:val="00C7778F"/>
    <w:rsid w:val="00C86572"/>
    <w:rsid w:val="00C95762"/>
    <w:rsid w:val="00CA0F24"/>
    <w:rsid w:val="00CC0E3E"/>
    <w:rsid w:val="00CC14CB"/>
    <w:rsid w:val="00CC5278"/>
    <w:rsid w:val="00CF3480"/>
    <w:rsid w:val="00D41186"/>
    <w:rsid w:val="00D54798"/>
    <w:rsid w:val="00D6447F"/>
    <w:rsid w:val="00D70391"/>
    <w:rsid w:val="00D84E1D"/>
    <w:rsid w:val="00D870AB"/>
    <w:rsid w:val="00D945FF"/>
    <w:rsid w:val="00D9746F"/>
    <w:rsid w:val="00DA1B69"/>
    <w:rsid w:val="00DA6A3A"/>
    <w:rsid w:val="00DB2C99"/>
    <w:rsid w:val="00DB6D13"/>
    <w:rsid w:val="00DE15DD"/>
    <w:rsid w:val="00DF4A2C"/>
    <w:rsid w:val="00DF58FA"/>
    <w:rsid w:val="00E04D48"/>
    <w:rsid w:val="00E351D7"/>
    <w:rsid w:val="00E504B4"/>
    <w:rsid w:val="00E56E0E"/>
    <w:rsid w:val="00E61568"/>
    <w:rsid w:val="00E82FC4"/>
    <w:rsid w:val="00E90A86"/>
    <w:rsid w:val="00E90E73"/>
    <w:rsid w:val="00E93BB5"/>
    <w:rsid w:val="00EA4335"/>
    <w:rsid w:val="00EA48CB"/>
    <w:rsid w:val="00EA65D9"/>
    <w:rsid w:val="00ED2C1B"/>
    <w:rsid w:val="00ED3A93"/>
    <w:rsid w:val="00EE0148"/>
    <w:rsid w:val="00EE3D76"/>
    <w:rsid w:val="00EE3FE5"/>
    <w:rsid w:val="00EF382C"/>
    <w:rsid w:val="00EF531B"/>
    <w:rsid w:val="00EF6D6F"/>
    <w:rsid w:val="00F15B8A"/>
    <w:rsid w:val="00F24B00"/>
    <w:rsid w:val="00F3125F"/>
    <w:rsid w:val="00F457D3"/>
    <w:rsid w:val="00F56542"/>
    <w:rsid w:val="00F65C19"/>
    <w:rsid w:val="00F72FC9"/>
    <w:rsid w:val="00F73212"/>
    <w:rsid w:val="00FA180A"/>
    <w:rsid w:val="00FB08A6"/>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C99"/>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42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13560341">
      <w:bodyDiv w:val="1"/>
      <w:marLeft w:val="0"/>
      <w:marRight w:val="0"/>
      <w:marTop w:val="0"/>
      <w:marBottom w:val="0"/>
      <w:divBdr>
        <w:top w:val="none" w:sz="0" w:space="0" w:color="auto"/>
        <w:left w:val="none" w:sz="0" w:space="0" w:color="auto"/>
        <w:bottom w:val="none" w:sz="0" w:space="0" w:color="auto"/>
        <w:right w:val="none" w:sz="0" w:space="0" w:color="auto"/>
      </w:divBdr>
      <w:divsChild>
        <w:div w:id="1803301128">
          <w:marLeft w:val="0"/>
          <w:marRight w:val="0"/>
          <w:marTop w:val="0"/>
          <w:marBottom w:val="0"/>
          <w:divBdr>
            <w:top w:val="none" w:sz="0" w:space="0" w:color="auto"/>
            <w:left w:val="none" w:sz="0" w:space="0" w:color="auto"/>
            <w:bottom w:val="none" w:sz="0" w:space="0" w:color="auto"/>
            <w:right w:val="none" w:sz="0" w:space="0" w:color="auto"/>
          </w:divBdr>
          <w:divsChild>
            <w:div w:id="865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47532846">
      <w:bodyDiv w:val="1"/>
      <w:marLeft w:val="0"/>
      <w:marRight w:val="0"/>
      <w:marTop w:val="0"/>
      <w:marBottom w:val="0"/>
      <w:divBdr>
        <w:top w:val="none" w:sz="0" w:space="0" w:color="auto"/>
        <w:left w:val="none" w:sz="0" w:space="0" w:color="auto"/>
        <w:bottom w:val="none" w:sz="0" w:space="0" w:color="auto"/>
        <w:right w:val="none" w:sz="0" w:space="0" w:color="auto"/>
      </w:divBdr>
      <w:divsChild>
        <w:div w:id="1655715792">
          <w:marLeft w:val="0"/>
          <w:marRight w:val="0"/>
          <w:marTop w:val="0"/>
          <w:marBottom w:val="0"/>
          <w:divBdr>
            <w:top w:val="none" w:sz="0" w:space="0" w:color="auto"/>
            <w:left w:val="none" w:sz="0" w:space="0" w:color="auto"/>
            <w:bottom w:val="none" w:sz="0" w:space="0" w:color="auto"/>
            <w:right w:val="none" w:sz="0" w:space="0" w:color="auto"/>
          </w:divBdr>
          <w:divsChild>
            <w:div w:id="21248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61099264">
      <w:bodyDiv w:val="1"/>
      <w:marLeft w:val="0"/>
      <w:marRight w:val="0"/>
      <w:marTop w:val="0"/>
      <w:marBottom w:val="0"/>
      <w:divBdr>
        <w:top w:val="none" w:sz="0" w:space="0" w:color="auto"/>
        <w:left w:val="none" w:sz="0" w:space="0" w:color="auto"/>
        <w:bottom w:val="none" w:sz="0" w:space="0" w:color="auto"/>
        <w:right w:val="none" w:sz="0" w:space="0" w:color="auto"/>
      </w:divBdr>
      <w:divsChild>
        <w:div w:id="449906910">
          <w:marLeft w:val="0"/>
          <w:marRight w:val="0"/>
          <w:marTop w:val="0"/>
          <w:marBottom w:val="0"/>
          <w:divBdr>
            <w:top w:val="none" w:sz="0" w:space="0" w:color="auto"/>
            <w:left w:val="none" w:sz="0" w:space="0" w:color="auto"/>
            <w:bottom w:val="none" w:sz="0" w:space="0" w:color="auto"/>
            <w:right w:val="none" w:sz="0" w:space="0" w:color="auto"/>
          </w:divBdr>
          <w:divsChild>
            <w:div w:id="18472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20518337">
      <w:bodyDiv w:val="1"/>
      <w:marLeft w:val="0"/>
      <w:marRight w:val="0"/>
      <w:marTop w:val="0"/>
      <w:marBottom w:val="0"/>
      <w:divBdr>
        <w:top w:val="none" w:sz="0" w:space="0" w:color="auto"/>
        <w:left w:val="none" w:sz="0" w:space="0" w:color="auto"/>
        <w:bottom w:val="none" w:sz="0" w:space="0" w:color="auto"/>
        <w:right w:val="none" w:sz="0" w:space="0" w:color="auto"/>
      </w:divBdr>
      <w:divsChild>
        <w:div w:id="2146239424">
          <w:marLeft w:val="0"/>
          <w:marRight w:val="0"/>
          <w:marTop w:val="0"/>
          <w:marBottom w:val="0"/>
          <w:divBdr>
            <w:top w:val="none" w:sz="0" w:space="0" w:color="auto"/>
            <w:left w:val="none" w:sz="0" w:space="0" w:color="auto"/>
            <w:bottom w:val="none" w:sz="0" w:space="0" w:color="auto"/>
            <w:right w:val="none" w:sz="0" w:space="0" w:color="auto"/>
          </w:divBdr>
          <w:divsChild>
            <w:div w:id="8355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412.6980" TargetMode="External"/><Relationship Id="rId3" Type="http://schemas.openxmlformats.org/officeDocument/2006/relationships/styles" Target="styles.xml"/><Relationship Id="rId21" Type="http://schemas.openxmlformats.org/officeDocument/2006/relationships/hyperlink" Target="https://www.anthropic.com/clau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TKDE.2008.23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089360800500120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613/jair.953" TargetMode="External"/><Relationship Id="rId28" Type="http://schemas.openxmlformats.org/officeDocument/2006/relationships/hyperlink" Target="https://pypi.org/project/yfin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eatures/copilot" TargetMode="External"/><Relationship Id="rId27" Type="http://schemas.openxmlformats.org/officeDocument/2006/relationships/hyperlink" Target="https://www.spglobal.com/spdji/en/documents/methodologies/methodology-sp-us-indices.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FEF94CC-A709-4415-AD04-E18B04CB151B}">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2082</TotalTime>
  <Pages>35</Pages>
  <Words>7531</Words>
  <Characters>42933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Biniam Abebe</cp:lastModifiedBy>
  <cp:revision>29</cp:revision>
  <dcterms:created xsi:type="dcterms:W3CDTF">2025-05-04T11:14:00Z</dcterms:created>
  <dcterms:modified xsi:type="dcterms:W3CDTF">2025-05-06T12:40:00Z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