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74775" w14:textId="77777777" w:rsidR="00E93F0F" w:rsidRDefault="00E93F0F" w:rsidP="00E93F0F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412"/>
        <w:contextualSpacing w:val="0"/>
        <w:outlineLvl w:val="0"/>
      </w:pPr>
      <w:r>
        <w:t xml:space="preserve">Research Topic: </w:t>
      </w:r>
    </w:p>
    <w:p w14:paraId="5A07A9D4" w14:textId="6EA51E46" w:rsidR="00E93F0F" w:rsidRDefault="00E93F0F" w:rsidP="00B36E9C">
      <w:pPr>
        <w:ind w:left="412"/>
        <w:jc w:val="both"/>
      </w:pPr>
      <w:r w:rsidRPr="00E93F0F">
        <w:t>What Factors Affect STEM Degree Completion Rates at Public Universities in the United States?</w:t>
      </w:r>
    </w:p>
    <w:p w14:paraId="1D2449F9" w14:textId="255F7491" w:rsidR="00E93F0F" w:rsidRDefault="00E93F0F" w:rsidP="00E93F0F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412"/>
        <w:contextualSpacing w:val="0"/>
        <w:outlineLvl w:val="0"/>
      </w:pPr>
      <w:r>
        <w:t>Introduction:</w:t>
      </w:r>
    </w:p>
    <w:p w14:paraId="122E6E86" w14:textId="77777777" w:rsidR="00B36E9C" w:rsidRDefault="00E93F0F" w:rsidP="00B36E9C">
      <w:pPr>
        <w:ind w:left="412"/>
        <w:jc w:val="both"/>
      </w:pPr>
      <w:r>
        <w:t>STEM (Science, Technology, Engineering</w:t>
      </w:r>
      <w:r>
        <w:t>, and Mathematics) degree completion rates at public universities within the United States are influenced by various factors such as socioeconomic background, academic readiness, institutional support,</w:t>
      </w:r>
      <w:r>
        <w:t xml:space="preserve"> and demographic factors. </w:t>
      </w:r>
      <w:r>
        <w:t>This literature review, comprehensive in its approach, delves deeper into these areas to provide substantial insights concerning the ease or difficulty of completing such a program</w:t>
      </w:r>
      <w:r>
        <w:t>.</w:t>
      </w:r>
    </w:p>
    <w:p w14:paraId="2F3D120E" w14:textId="1B36DEBE" w:rsidR="003D31A4" w:rsidRDefault="00B36E9C" w:rsidP="00B36E9C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412"/>
        <w:contextualSpacing w:val="0"/>
        <w:outlineLvl w:val="0"/>
      </w:pPr>
      <w:r>
        <w:t>Literature Review Table</w:t>
      </w:r>
    </w:p>
    <w:tbl>
      <w:tblPr>
        <w:tblW w:w="11070" w:type="dxa"/>
        <w:tblInd w:w="-995" w:type="dxa"/>
        <w:tblLook w:val="04A0" w:firstRow="1" w:lastRow="0" w:firstColumn="1" w:lastColumn="0" w:noHBand="0" w:noVBand="1"/>
      </w:tblPr>
      <w:tblGrid>
        <w:gridCol w:w="4860"/>
        <w:gridCol w:w="1155"/>
        <w:gridCol w:w="5055"/>
      </w:tblGrid>
      <w:tr w:rsidR="00E93F0F" w:rsidRPr="00E93F0F" w14:paraId="2540D4CD" w14:textId="77777777" w:rsidTr="00B36E9C">
        <w:trPr>
          <w:trHeight w:val="288"/>
        </w:trPr>
        <w:tc>
          <w:tcPr>
            <w:tcW w:w="48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22F67A2A" w14:textId="77777777" w:rsidR="00E93F0F" w:rsidRPr="00E93F0F" w:rsidRDefault="00E93F0F" w:rsidP="00E93F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ChatGPT's Resource</w:t>
            </w:r>
          </w:p>
        </w:tc>
        <w:tc>
          <w:tcPr>
            <w:tcW w:w="1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64B97585" w14:textId="77777777" w:rsidR="00E93F0F" w:rsidRPr="00E93F0F" w:rsidRDefault="00E93F0F" w:rsidP="00E93F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Fake/Real</w:t>
            </w:r>
          </w:p>
        </w:tc>
        <w:tc>
          <w:tcPr>
            <w:tcW w:w="50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39DE6E78" w14:textId="77777777" w:rsidR="00E93F0F" w:rsidRPr="00E93F0F" w:rsidRDefault="00E93F0F" w:rsidP="00E93F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Relevance</w:t>
            </w:r>
          </w:p>
        </w:tc>
      </w:tr>
      <w:tr w:rsidR="00E93F0F" w:rsidRPr="00E93F0F" w14:paraId="65FD3671" w14:textId="77777777" w:rsidTr="00B36E9C">
        <w:trPr>
          <w:trHeight w:val="701"/>
        </w:trPr>
        <w:tc>
          <w:tcPr>
            <w:tcW w:w="48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33082D5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Williams R., et al. (2021). Socioeconomic Barriers to STEM Degree Completion at Public Universities. Journal of Higher Education.</w:t>
            </w:r>
          </w:p>
        </w:tc>
        <w:tc>
          <w:tcPr>
            <w:tcW w:w="1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17EE5C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</w:t>
            </w:r>
          </w:p>
        </w:tc>
        <w:tc>
          <w:tcPr>
            <w:tcW w:w="50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2C20161E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This resource is highly relevant as it examines the impact of socioeconomic status on STEM degree completion.</w:t>
            </w:r>
          </w:p>
        </w:tc>
      </w:tr>
      <w:tr w:rsidR="00E93F0F" w:rsidRPr="00E93F0F" w14:paraId="176391F7" w14:textId="77777777" w:rsidTr="00B36E9C">
        <w:trPr>
          <w:trHeight w:val="890"/>
        </w:trPr>
        <w:tc>
          <w:tcPr>
            <w:tcW w:w="48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E1E7A12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Johnson L., et al. (2019). The Role of High School Preparation in STEM Degree Persistence. Journal of Educational Research.</w:t>
            </w:r>
          </w:p>
        </w:tc>
        <w:tc>
          <w:tcPr>
            <w:tcW w:w="1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23DE965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</w:t>
            </w:r>
          </w:p>
        </w:tc>
        <w:tc>
          <w:tcPr>
            <w:tcW w:w="50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0C2F8DE7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Relevant, as it explores the correlation between high school preparation and STEM degree completion rates.</w:t>
            </w:r>
          </w:p>
        </w:tc>
      </w:tr>
      <w:tr w:rsidR="00E93F0F" w:rsidRPr="00E93F0F" w14:paraId="59DBE67F" w14:textId="77777777" w:rsidTr="00B36E9C">
        <w:trPr>
          <w:trHeight w:val="864"/>
        </w:trPr>
        <w:tc>
          <w:tcPr>
            <w:tcW w:w="48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1E3694D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Smith J., et al. (2020). Institutional Support Systems and STEM Graduation Rates. Research in Higher Education.</w:t>
            </w:r>
          </w:p>
        </w:tc>
        <w:tc>
          <w:tcPr>
            <w:tcW w:w="1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C4B8E21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</w:t>
            </w:r>
          </w:p>
        </w:tc>
        <w:tc>
          <w:tcPr>
            <w:tcW w:w="50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29987C0E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Relevant, discussing the impact of institutional support on STEM degree completion.</w:t>
            </w:r>
          </w:p>
        </w:tc>
      </w:tr>
      <w:tr w:rsidR="00E93F0F" w:rsidRPr="00E93F0F" w14:paraId="1BCE86E5" w14:textId="77777777" w:rsidTr="00B36E9C">
        <w:trPr>
          <w:trHeight w:val="917"/>
        </w:trPr>
        <w:tc>
          <w:tcPr>
            <w:tcW w:w="48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42685EE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Brown A., et al. (2018). Gender and Racial Disparities in STEM Degree Completion. Journal of Diversity in Higher Education.</w:t>
            </w:r>
          </w:p>
        </w:tc>
        <w:tc>
          <w:tcPr>
            <w:tcW w:w="1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4ECD59A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Fake</w:t>
            </w:r>
          </w:p>
        </w:tc>
        <w:tc>
          <w:tcPr>
            <w:tcW w:w="50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7CCB3C20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This resource is fake and cannot be assessed for relevance.</w:t>
            </w:r>
          </w:p>
        </w:tc>
      </w:tr>
      <w:tr w:rsidR="00E93F0F" w:rsidRPr="00E93F0F" w14:paraId="60E2BD96" w14:textId="77777777" w:rsidTr="00B36E9C">
        <w:trPr>
          <w:trHeight w:val="755"/>
        </w:trPr>
        <w:tc>
          <w:tcPr>
            <w:tcW w:w="48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19CEFD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 Davis K., et al. (2021). Challenges Faced by First-Generation Students in STEM Fields. Journal of College Student Retention.</w:t>
            </w:r>
          </w:p>
        </w:tc>
        <w:tc>
          <w:tcPr>
            <w:tcW w:w="1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226AAE8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</w:t>
            </w:r>
          </w:p>
        </w:tc>
        <w:tc>
          <w:tcPr>
            <w:tcW w:w="50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60776ECE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Relevant, focusing on challenges faced by first-generation college students in STEM fields.</w:t>
            </w:r>
          </w:p>
        </w:tc>
      </w:tr>
      <w:tr w:rsidR="00E93F0F" w:rsidRPr="00E93F0F" w14:paraId="78D3EF5D" w14:textId="77777777" w:rsidTr="00B36E9C">
        <w:trPr>
          <w:trHeight w:val="864"/>
        </w:trPr>
        <w:tc>
          <w:tcPr>
            <w:tcW w:w="48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58FFAC8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 Patel M., et al. (2020). The Impact of Mentorship on STEM Degree Completion. Journal of STEM Education.</w:t>
            </w:r>
          </w:p>
        </w:tc>
        <w:tc>
          <w:tcPr>
            <w:tcW w:w="1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F94BBF3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Fake</w:t>
            </w:r>
          </w:p>
        </w:tc>
        <w:tc>
          <w:tcPr>
            <w:tcW w:w="50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77FB2554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This resource is fake and cannot be assessed for relevance.</w:t>
            </w:r>
          </w:p>
        </w:tc>
      </w:tr>
      <w:tr w:rsidR="00E93F0F" w:rsidRPr="00E93F0F" w14:paraId="323A2329" w14:textId="77777777" w:rsidTr="00B36E9C">
        <w:trPr>
          <w:trHeight w:val="864"/>
        </w:trPr>
        <w:tc>
          <w:tcPr>
            <w:tcW w:w="48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592B9B2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 Thompson E., et al. (2019). Financial Aid and STEM Student Persistence. Journal of Student Financial Aid.</w:t>
            </w:r>
          </w:p>
        </w:tc>
        <w:tc>
          <w:tcPr>
            <w:tcW w:w="1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8EAC5B2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</w:t>
            </w:r>
          </w:p>
        </w:tc>
        <w:tc>
          <w:tcPr>
            <w:tcW w:w="50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1AF0407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Relevant, examining the effect of financial aid packages on STEM student persistence.</w:t>
            </w:r>
          </w:p>
        </w:tc>
      </w:tr>
      <w:tr w:rsidR="00E93F0F" w:rsidRPr="00E93F0F" w14:paraId="72FD5C0F" w14:textId="77777777" w:rsidTr="00B36E9C">
        <w:trPr>
          <w:trHeight w:val="683"/>
        </w:trPr>
        <w:tc>
          <w:tcPr>
            <w:tcW w:w="48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B63B296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 Lewis H., et al. (2018). The Role of Academic Advising in STEM Degree Completion. NACADA Journal.</w:t>
            </w:r>
          </w:p>
        </w:tc>
        <w:tc>
          <w:tcPr>
            <w:tcW w:w="1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AC71B67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</w:t>
            </w:r>
          </w:p>
        </w:tc>
        <w:tc>
          <w:tcPr>
            <w:tcW w:w="50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03732274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Relevant, discussing the role of academic advising in STEM degree completion rates.</w:t>
            </w:r>
          </w:p>
        </w:tc>
      </w:tr>
      <w:tr w:rsidR="00E93F0F" w:rsidRPr="00E93F0F" w14:paraId="3832B725" w14:textId="77777777" w:rsidTr="00B36E9C">
        <w:trPr>
          <w:trHeight w:val="864"/>
        </w:trPr>
        <w:tc>
          <w:tcPr>
            <w:tcW w:w="48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CC193D2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 Garcia R., et al. (2020). Undergraduate Research Experience and STEM Retention. CBE—Life Sciences Education.</w:t>
            </w:r>
          </w:p>
        </w:tc>
        <w:tc>
          <w:tcPr>
            <w:tcW w:w="1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950E08B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Fake</w:t>
            </w:r>
          </w:p>
        </w:tc>
        <w:tc>
          <w:tcPr>
            <w:tcW w:w="50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1EC2F4B6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This resource is fake and cannot be assessed for relevance.</w:t>
            </w:r>
          </w:p>
        </w:tc>
      </w:tr>
      <w:tr w:rsidR="00E93F0F" w:rsidRPr="00E93F0F" w14:paraId="724E009E" w14:textId="77777777" w:rsidTr="00B36E9C">
        <w:trPr>
          <w:trHeight w:val="864"/>
        </w:trPr>
        <w:tc>
          <w:tcPr>
            <w:tcW w:w="48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CA8D5CB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 Kim S., et al. (2021). The Influence of Peer Support on STEM Student Success. Journal of College Student Development.</w:t>
            </w:r>
          </w:p>
        </w:tc>
        <w:tc>
          <w:tcPr>
            <w:tcW w:w="1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41E8DEF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</w:t>
            </w:r>
          </w:p>
        </w:tc>
        <w:tc>
          <w:tcPr>
            <w:tcW w:w="50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6337E4B6" w14:textId="77777777" w:rsidR="00E93F0F" w:rsidRPr="00E93F0F" w:rsidRDefault="00E93F0F" w:rsidP="00E93F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93F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Relevant, exploring how community and peer support networks contribute to higher STEM degree completion rates.</w:t>
            </w:r>
          </w:p>
        </w:tc>
      </w:tr>
    </w:tbl>
    <w:p w14:paraId="006468A0" w14:textId="77777777" w:rsidR="00E93F0F" w:rsidRDefault="00E93F0F" w:rsidP="00E93F0F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412"/>
        <w:contextualSpacing w:val="0"/>
        <w:outlineLvl w:val="0"/>
      </w:pPr>
      <w:r>
        <w:lastRenderedPageBreak/>
        <w:t>Summary of Findings:</w:t>
      </w:r>
    </w:p>
    <w:p w14:paraId="270E6365" w14:textId="77777777" w:rsidR="00E93F0F" w:rsidRDefault="00E93F0F" w:rsidP="00E93F0F">
      <w:pPr>
        <w:ind w:left="720"/>
      </w:pPr>
      <w:r>
        <w:t>Number of Sources Verified: 7 out of 10</w:t>
      </w:r>
    </w:p>
    <w:p w14:paraId="6E07F18A" w14:textId="77777777" w:rsidR="00E93F0F" w:rsidRDefault="00E93F0F" w:rsidP="00E93F0F">
      <w:pPr>
        <w:ind w:left="720"/>
      </w:pPr>
      <w:r>
        <w:t>Number of Relevant Sources: 7 out of 10</w:t>
      </w:r>
    </w:p>
    <w:p w14:paraId="41CA3963" w14:textId="77777777" w:rsidR="00E93F0F" w:rsidRDefault="00E93F0F" w:rsidP="00E93F0F">
      <w:pPr>
        <w:ind w:left="720"/>
      </w:pPr>
      <w:r>
        <w:t>Number of Fake Sources: 3 out of 10</w:t>
      </w:r>
    </w:p>
    <w:p w14:paraId="0608675B" w14:textId="77777777" w:rsidR="00E93F0F" w:rsidRDefault="00E93F0F" w:rsidP="00E93F0F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412"/>
        <w:contextualSpacing w:val="0"/>
        <w:outlineLvl w:val="0"/>
      </w:pPr>
      <w:r>
        <w:t>Reflection</w:t>
      </w:r>
    </w:p>
    <w:p w14:paraId="16E3E363" w14:textId="15508A48" w:rsidR="00E93F0F" w:rsidRDefault="00B36E9C" w:rsidP="00B36E9C">
      <w:pPr>
        <w:ind w:left="412"/>
        <w:jc w:val="both"/>
      </w:pPr>
      <w:r>
        <w:br/>
      </w:r>
      <w:r w:rsidR="00E93F0F" w:rsidRPr="00E93F0F">
        <w:t xml:space="preserve">One of the efficient and </w:t>
      </w:r>
      <w:r w:rsidR="00E93F0F">
        <w:t xml:space="preserve">broad-scope ways of generating a </w:t>
      </w:r>
      <w:r w:rsidR="00E93F0F" w:rsidRPr="00E93F0F">
        <w:t xml:space="preserve">literature review was through the use of AI. There is still </w:t>
      </w:r>
      <w:r w:rsidR="00E93F0F">
        <w:t>a comprehensive initial draft, which is mainly a time-saving technique,</w:t>
      </w:r>
      <w:r w:rsidR="00E93F0F" w:rsidRPr="00E93F0F">
        <w:t xml:space="preserve"> among other key benefits. Nonetheless, </w:t>
      </w:r>
      <w:r w:rsidR="00E93F0F">
        <w:t>some argue</w:t>
      </w:r>
      <w:r w:rsidR="00E93F0F" w:rsidRPr="00E93F0F">
        <w:t xml:space="preserve"> that fake references are part of it all and thus </w:t>
      </w:r>
      <w:r w:rsidR="00E93F0F">
        <w:t xml:space="preserve">recommend </w:t>
      </w:r>
      <w:r w:rsidR="00E93F0F" w:rsidRPr="00E93F0F">
        <w:t xml:space="preserve">careful fact-checking when possible. </w:t>
      </w:r>
      <w:r>
        <w:t>To</w:t>
      </w:r>
      <w:r w:rsidR="00E93F0F" w:rsidRPr="00E93F0F">
        <w:t xml:space="preserve"> ensure that scholars </w:t>
      </w:r>
      <w:r>
        <w:t>can</w:t>
      </w:r>
      <w:r w:rsidR="00E93F0F">
        <w:t xml:space="preserve"> produce credible academic output, however, one must strike a balance between speed and breadth offered by IA and need to confirm this with human beings</w:t>
      </w:r>
      <w:r w:rsidR="00E93F0F" w:rsidRPr="00E93F0F">
        <w:t>.</w:t>
      </w:r>
    </w:p>
    <w:sectPr w:rsidR="00E93F0F" w:rsidSect="00B36E9C">
      <w:headerReference w:type="default" r:id="rId6"/>
      <w:pgSz w:w="12240" w:h="15840"/>
      <w:pgMar w:top="990" w:right="1440" w:bottom="108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25AD5" w14:textId="77777777" w:rsidR="00E93F0F" w:rsidRDefault="00E93F0F" w:rsidP="00E93F0F">
      <w:pPr>
        <w:spacing w:after="0" w:line="240" w:lineRule="auto"/>
      </w:pPr>
      <w:r>
        <w:separator/>
      </w:r>
    </w:p>
  </w:endnote>
  <w:endnote w:type="continuationSeparator" w:id="0">
    <w:p w14:paraId="1C000D4D" w14:textId="77777777" w:rsidR="00E93F0F" w:rsidRDefault="00E93F0F" w:rsidP="00E9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79208" w14:textId="77777777" w:rsidR="00E93F0F" w:rsidRDefault="00E93F0F" w:rsidP="00E93F0F">
      <w:pPr>
        <w:spacing w:after="0" w:line="240" w:lineRule="auto"/>
      </w:pPr>
      <w:r>
        <w:separator/>
      </w:r>
    </w:p>
  </w:footnote>
  <w:footnote w:type="continuationSeparator" w:id="0">
    <w:p w14:paraId="09C4B980" w14:textId="77777777" w:rsidR="00E93F0F" w:rsidRDefault="00E93F0F" w:rsidP="00E93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3DBC5" w14:textId="3D429168" w:rsidR="00E93F0F" w:rsidRPr="00E93F0F" w:rsidRDefault="00E93F0F" w:rsidP="00E93F0F">
    <w:pPr>
      <w:pStyle w:val="Header"/>
      <w:jc w:val="center"/>
      <w:rPr>
        <w:sz w:val="32"/>
        <w:szCs w:val="32"/>
      </w:rPr>
    </w:pPr>
    <w:r w:rsidRPr="00E93F0F">
      <w:rPr>
        <w:sz w:val="32"/>
        <w:szCs w:val="32"/>
      </w:rPr>
      <w:t>Binam Abebe</w:t>
    </w:r>
  </w:p>
  <w:p w14:paraId="7B640239" w14:textId="6F44CB92" w:rsidR="00E93F0F" w:rsidRDefault="00E93F0F" w:rsidP="00E93F0F">
    <w:pPr>
      <w:pStyle w:val="Header"/>
      <w:jc w:val="center"/>
    </w:pPr>
    <w:r w:rsidRPr="00E93F0F">
      <w:t>Assignment 5: LR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A4"/>
    <w:rsid w:val="003D31A4"/>
    <w:rsid w:val="00983264"/>
    <w:rsid w:val="00B36E9C"/>
    <w:rsid w:val="00E9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FD3709"/>
  <w15:chartTrackingRefBased/>
  <w15:docId w15:val="{13122A89-D1B9-48B5-B62E-73977F48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D3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1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F0F"/>
  </w:style>
  <w:style w:type="paragraph" w:styleId="Footer">
    <w:name w:val="footer"/>
    <w:basedOn w:val="Normal"/>
    <w:link w:val="FooterChar"/>
    <w:uiPriority w:val="99"/>
    <w:unhideWhenUsed/>
    <w:rsid w:val="00E9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510</Words>
  <Characters>2875</Characters>
  <Application>Microsoft Office Word</Application>
  <DocSecurity>0</DocSecurity>
  <Lines>88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Abebe, Biniam</dc:creator>
  <cp:keywords/>
  <dc:description/>
  <cp:lastModifiedBy>Abebe, Biniam</cp:lastModifiedBy>
  <cp:revision>4</cp:revision>
  <dcterms:created xsi:type="dcterms:W3CDTF">2024-07-08T22:20:00Z</dcterms:created>
  <dcterms:modified xsi:type="dcterms:W3CDTF">2024-07-08T22:34:00Z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1d3915bb6a5af3547141449d451759e1cbe8a9f30859e9bcb6a98f4a20b30753</vt:lpwstr>
  </property>
</Properties>
</file>