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54133" w14:textId="77777777" w:rsidR="000B3CA4" w:rsidRPr="000B3CA4" w:rsidRDefault="000B3CA4" w:rsidP="000B3CA4">
      <w:r w:rsidRPr="000B3CA4">
        <w:rPr>
          <w:b/>
          <w:bCs/>
        </w:rPr>
        <w:t>CASE STUDY: THE PRECIOUS METALS 'DETOX' (JAN 2025)</w:t>
      </w:r>
      <w:r w:rsidRPr="000B3CA4">
        <w:t xml:space="preserve"> </w:t>
      </w:r>
      <w:proofErr w:type="spellStart"/>
      <w:r w:rsidRPr="000B3CA4">
        <w:rPr>
          <w:i/>
          <w:iCs/>
        </w:rPr>
        <w:t>Analyzing</w:t>
      </w:r>
      <w:proofErr w:type="spellEnd"/>
      <w:r w:rsidRPr="000B3CA4">
        <w:rPr>
          <w:i/>
          <w:iCs/>
        </w:rPr>
        <w:t xml:space="preserve"> Market Psychology, Margin Triggers, and the Geopolitical Dollar Trap</w:t>
      </w:r>
    </w:p>
    <w:p w14:paraId="2D9336B7" w14:textId="77777777" w:rsidR="000B3CA4" w:rsidRPr="000B3CA4" w:rsidRDefault="000B3CA4" w:rsidP="000B3CA4">
      <w:r w:rsidRPr="000B3CA4">
        <w:pict w14:anchorId="13E97189">
          <v:rect id="_x0000_i1031" style="width:0;height:1.5pt" o:hralign="center" o:hrstd="t" o:hr="t" fillcolor="#a0a0a0" stroked="f"/>
        </w:pict>
      </w:r>
    </w:p>
    <w:p w14:paraId="03A6E79F" w14:textId="77777777" w:rsidR="000B3CA4" w:rsidRPr="000B3CA4" w:rsidRDefault="000B3CA4" w:rsidP="000B3CA4">
      <w:pPr>
        <w:rPr>
          <w:b/>
          <w:bCs/>
        </w:rPr>
      </w:pPr>
      <w:r w:rsidRPr="000B3CA4">
        <w:rPr>
          <w:b/>
          <w:bCs/>
        </w:rPr>
        <w:t>1. EXECUTIVE SUMMARY</w:t>
      </w:r>
    </w:p>
    <w:p w14:paraId="351069C6" w14:textId="77777777" w:rsidR="000B3CA4" w:rsidRPr="000B3CA4" w:rsidRDefault="000B3CA4" w:rsidP="000B3CA4">
      <w:r w:rsidRPr="000B3CA4">
        <w:t xml:space="preserve">In late January 2025, the global precious metals market witnessed a historic correction, with </w:t>
      </w:r>
      <w:proofErr w:type="gramStart"/>
      <w:r w:rsidRPr="000B3CA4">
        <w:t>Silver</w:t>
      </w:r>
      <w:proofErr w:type="gramEnd"/>
      <w:r w:rsidRPr="000B3CA4">
        <w:t xml:space="preserve"> crashing 17% and Gold dropping nearly 9% within a 48-hour window. This case study examines the transition of Gold/Silver from "Headline News" to a "Market Correction," highlighting the impact of the US Dollar Index (DXY) and the systemic failure of over-leveraged retail positions.</w:t>
      </w:r>
    </w:p>
    <w:p w14:paraId="51B68E72" w14:textId="77777777" w:rsidR="000B3CA4" w:rsidRPr="000B3CA4" w:rsidRDefault="000B3CA4" w:rsidP="000B3CA4">
      <w:pPr>
        <w:rPr>
          <w:b/>
          <w:bCs/>
        </w:rPr>
      </w:pPr>
      <w:r w:rsidRPr="000B3CA4">
        <w:rPr>
          <w:b/>
          <w:bCs/>
        </w:rPr>
        <w:t>2. THE CRASH BY NUMBERS (THE DATA)</w:t>
      </w:r>
    </w:p>
    <w:p w14:paraId="63838A1F" w14:textId="77777777" w:rsidR="000B3CA4" w:rsidRPr="000B3CA4" w:rsidRDefault="000B3CA4" w:rsidP="000B3CA4">
      <w:pPr>
        <w:numPr>
          <w:ilvl w:val="0"/>
          <w:numId w:val="1"/>
        </w:numPr>
      </w:pPr>
      <w:r w:rsidRPr="000B3CA4">
        <w:rPr>
          <w:b/>
          <w:bCs/>
        </w:rPr>
        <w:t>Silver (MCX):</w:t>
      </w:r>
      <w:r w:rsidRPr="000B3CA4">
        <w:t xml:space="preserve"> Slumped from a record high of </w:t>
      </w:r>
      <w:r w:rsidRPr="000B3CA4">
        <w:rPr>
          <w:b/>
          <w:bCs/>
        </w:rPr>
        <w:t>₹4.20 Lakh/kg</w:t>
      </w:r>
      <w:r w:rsidRPr="000B3CA4">
        <w:t xml:space="preserve"> to </w:t>
      </w:r>
      <w:r w:rsidRPr="000B3CA4">
        <w:rPr>
          <w:b/>
          <w:bCs/>
        </w:rPr>
        <w:t>₹3.32 Lakh/kg</w:t>
      </w:r>
      <w:r w:rsidRPr="000B3CA4">
        <w:t xml:space="preserve"> (-17%).</w:t>
      </w:r>
    </w:p>
    <w:p w14:paraId="4856B7E1" w14:textId="77777777" w:rsidR="000B3CA4" w:rsidRPr="000B3CA4" w:rsidRDefault="000B3CA4" w:rsidP="000B3CA4">
      <w:pPr>
        <w:numPr>
          <w:ilvl w:val="0"/>
          <w:numId w:val="1"/>
        </w:numPr>
      </w:pPr>
      <w:r w:rsidRPr="000B3CA4">
        <w:rPr>
          <w:b/>
          <w:bCs/>
        </w:rPr>
        <w:t>Gold:</w:t>
      </w:r>
      <w:r w:rsidRPr="000B3CA4">
        <w:t xml:space="preserve"> Retreated from the </w:t>
      </w:r>
      <w:r w:rsidRPr="000B3CA4">
        <w:rPr>
          <w:b/>
          <w:bCs/>
        </w:rPr>
        <w:t>₹1.80 Lakh/10g</w:t>
      </w:r>
      <w:r w:rsidRPr="000B3CA4">
        <w:t xml:space="preserve"> resistance zone to the </w:t>
      </w:r>
      <w:r w:rsidRPr="000B3CA4">
        <w:rPr>
          <w:b/>
          <w:bCs/>
        </w:rPr>
        <w:t>₹1.54 Lakh</w:t>
      </w:r>
      <w:r w:rsidRPr="000B3CA4">
        <w:t xml:space="preserve"> support level (-9%).</w:t>
      </w:r>
    </w:p>
    <w:p w14:paraId="41D90CCD" w14:textId="77777777" w:rsidR="000B3CA4" w:rsidRPr="000B3CA4" w:rsidRDefault="000B3CA4" w:rsidP="000B3CA4">
      <w:pPr>
        <w:numPr>
          <w:ilvl w:val="0"/>
          <w:numId w:val="1"/>
        </w:numPr>
      </w:pPr>
      <w:r w:rsidRPr="000B3CA4">
        <w:rPr>
          <w:b/>
          <w:bCs/>
        </w:rPr>
        <w:t>Context:</w:t>
      </w:r>
      <w:r w:rsidRPr="000B3CA4">
        <w:t xml:space="preserve"> This marks one of the most significant single-day volatility events in the last 13 years.</w:t>
      </w:r>
    </w:p>
    <w:p w14:paraId="3ECCFB0D" w14:textId="77777777" w:rsidR="000B3CA4" w:rsidRPr="000B3CA4" w:rsidRDefault="000B3CA4" w:rsidP="000B3CA4">
      <w:pPr>
        <w:rPr>
          <w:b/>
          <w:bCs/>
        </w:rPr>
      </w:pPr>
      <w:r w:rsidRPr="000B3CA4">
        <w:rPr>
          <w:b/>
          <w:bCs/>
        </w:rPr>
        <w:t>3. THE TRIPLE-TRIGGER ANALYSIS (THE "WHY")</w:t>
      </w:r>
    </w:p>
    <w:p w14:paraId="58C7EEBF" w14:textId="77777777" w:rsidR="000B3CA4" w:rsidRPr="000B3CA4" w:rsidRDefault="000B3CA4" w:rsidP="000B3CA4">
      <w:pPr>
        <w:numPr>
          <w:ilvl w:val="0"/>
          <w:numId w:val="2"/>
        </w:numPr>
      </w:pPr>
      <w:r w:rsidRPr="000B3CA4">
        <w:rPr>
          <w:b/>
          <w:bCs/>
        </w:rPr>
        <w:t>The Dollar Hegemony:</w:t>
      </w:r>
      <w:r w:rsidRPr="000B3CA4">
        <w:t xml:space="preserve"> The potential appointment of </w:t>
      </w:r>
      <w:r w:rsidRPr="000B3CA4">
        <w:rPr>
          <w:b/>
          <w:bCs/>
        </w:rPr>
        <w:t>Kevin Warsh</w:t>
      </w:r>
      <w:r w:rsidRPr="000B3CA4">
        <w:t xml:space="preserve"> as US Fed Chair caused the Dollar Index (DXY) to breach </w:t>
      </w:r>
      <w:r w:rsidRPr="000B3CA4">
        <w:rPr>
          <w:b/>
          <w:bCs/>
        </w:rPr>
        <w:t>107</w:t>
      </w:r>
      <w:r w:rsidRPr="000B3CA4">
        <w:t>. In a dollar-denominated asset world, a strong dollar creates immediate downward pressure on bullion.</w:t>
      </w:r>
    </w:p>
    <w:p w14:paraId="091F0B1A" w14:textId="77777777" w:rsidR="000B3CA4" w:rsidRPr="000B3CA4" w:rsidRDefault="000B3CA4" w:rsidP="000B3CA4">
      <w:pPr>
        <w:numPr>
          <w:ilvl w:val="0"/>
          <w:numId w:val="2"/>
        </w:numPr>
      </w:pPr>
      <w:r w:rsidRPr="000B3CA4">
        <w:rPr>
          <w:b/>
          <w:bCs/>
        </w:rPr>
        <w:t>Margin Call Cascade:</w:t>
      </w:r>
      <w:r w:rsidRPr="000B3CA4">
        <w:t xml:space="preserve"> Many retail traders were trading on high leverage. When the initial 2-3% dip happened, it triggered automatic </w:t>
      </w:r>
      <w:r w:rsidRPr="000B3CA4">
        <w:rPr>
          <w:b/>
          <w:bCs/>
        </w:rPr>
        <w:t>Margin Calls</w:t>
      </w:r>
      <w:r w:rsidRPr="000B3CA4">
        <w:t>, forcing liquidated sells that accelerated the crash—a "well-laid trap" for the over-leveraged.</w:t>
      </w:r>
    </w:p>
    <w:p w14:paraId="06F9A5A3" w14:textId="77777777" w:rsidR="000B3CA4" w:rsidRPr="000B3CA4" w:rsidRDefault="000B3CA4" w:rsidP="000B3CA4">
      <w:pPr>
        <w:numPr>
          <w:ilvl w:val="0"/>
          <w:numId w:val="2"/>
        </w:numPr>
      </w:pPr>
      <w:r w:rsidRPr="000B3CA4">
        <w:rPr>
          <w:b/>
          <w:bCs/>
        </w:rPr>
        <w:t>Speculative Exhaustion:</w:t>
      </w:r>
      <w:r w:rsidRPr="000B3CA4">
        <w:t xml:space="preserve"> Silver prices at ₹4 Lakh+ were driven by FOMO (Fear </w:t>
      </w:r>
      <w:proofErr w:type="gramStart"/>
      <w:r w:rsidRPr="000B3CA4">
        <w:t>Of</w:t>
      </w:r>
      <w:proofErr w:type="gramEnd"/>
      <w:r w:rsidRPr="000B3CA4">
        <w:t xml:space="preserve"> Missing Out) rather than industrial or investment fundamentals. The market was "top-heavy."</w:t>
      </w:r>
    </w:p>
    <w:p w14:paraId="325412BE" w14:textId="77777777" w:rsidR="000B3CA4" w:rsidRPr="000B3CA4" w:rsidRDefault="000B3CA4" w:rsidP="000B3CA4">
      <w:pPr>
        <w:rPr>
          <w:b/>
          <w:bCs/>
        </w:rPr>
      </w:pPr>
      <w:r w:rsidRPr="000B3CA4">
        <w:rPr>
          <w:b/>
          <w:bCs/>
        </w:rPr>
        <w:t>4. STRATEGIC INSIGHTS: VALUE VS. PRICE</w:t>
      </w:r>
    </w:p>
    <w:p w14:paraId="5E5FC329" w14:textId="77777777" w:rsidR="000B3CA4" w:rsidRPr="000B3CA4" w:rsidRDefault="000B3CA4" w:rsidP="000B3CA4">
      <w:pPr>
        <w:numPr>
          <w:ilvl w:val="0"/>
          <w:numId w:val="3"/>
        </w:numPr>
      </w:pPr>
      <w:r w:rsidRPr="000B3CA4">
        <w:rPr>
          <w:b/>
          <w:bCs/>
        </w:rPr>
        <w:t>Market Detox:</w:t>
      </w:r>
      <w:r w:rsidRPr="000B3CA4">
        <w:t xml:space="preserve"> The crash effectively "flushed out" speculative greed, returning the asset to a "Healthy Correction" zone.</w:t>
      </w:r>
    </w:p>
    <w:p w14:paraId="1ACEE852" w14:textId="77777777" w:rsidR="000B3CA4" w:rsidRPr="000B3CA4" w:rsidRDefault="000B3CA4" w:rsidP="000B3CA4">
      <w:pPr>
        <w:numPr>
          <w:ilvl w:val="0"/>
          <w:numId w:val="3"/>
        </w:numPr>
      </w:pPr>
      <w:r w:rsidRPr="000B3CA4">
        <w:rPr>
          <w:b/>
          <w:bCs/>
        </w:rPr>
        <w:t>Macro Impact:</w:t>
      </w:r>
      <w:r w:rsidRPr="000B3CA4">
        <w:t xml:space="preserve"> A lower gold price reduces India’s Current Account Deficit (CAD) and strengthens the Rupee.</w:t>
      </w:r>
    </w:p>
    <w:p w14:paraId="0EB33EE6" w14:textId="77777777" w:rsidR="000B3CA4" w:rsidRPr="000B3CA4" w:rsidRDefault="000B3CA4" w:rsidP="000B3CA4">
      <w:pPr>
        <w:numPr>
          <w:ilvl w:val="0"/>
          <w:numId w:val="3"/>
        </w:numPr>
      </w:pPr>
      <w:r w:rsidRPr="000B3CA4">
        <w:rPr>
          <w:b/>
          <w:bCs/>
        </w:rPr>
        <w:t>The Contrarian Rule:</w:t>
      </w:r>
      <w:r w:rsidRPr="000B3CA4">
        <w:t xml:space="preserve"> Smart money exits when an asset becomes "WhatsApp Group News." This event reinforces the strategy of </w:t>
      </w:r>
      <w:r w:rsidRPr="000B3CA4">
        <w:rPr>
          <w:b/>
          <w:bCs/>
        </w:rPr>
        <w:t>"Investing when it's boring."</w:t>
      </w:r>
    </w:p>
    <w:p w14:paraId="0D80BE5F" w14:textId="77777777" w:rsidR="000B3CA4" w:rsidRPr="000B3CA4" w:rsidRDefault="000B3CA4" w:rsidP="000B3CA4">
      <w:pPr>
        <w:rPr>
          <w:b/>
          <w:bCs/>
        </w:rPr>
      </w:pPr>
      <w:r w:rsidRPr="000B3CA4">
        <w:rPr>
          <w:b/>
          <w:bCs/>
        </w:rPr>
        <w:t>5. CONCLUSION</w:t>
      </w:r>
    </w:p>
    <w:p w14:paraId="23412467" w14:textId="58920B81" w:rsidR="00A4116F" w:rsidRDefault="000B3CA4">
      <w:r w:rsidRPr="000B3CA4">
        <w:t xml:space="preserve">Gold and Silver are not speculative tech stocks; they are stores of value. This correction serves as a costly lesson in </w:t>
      </w:r>
      <w:r w:rsidRPr="000B3CA4">
        <w:rPr>
          <w:b/>
          <w:bCs/>
        </w:rPr>
        <w:t>Risk Management</w:t>
      </w:r>
      <w:r w:rsidRPr="000B3CA4">
        <w:t>. For the strategic investor, this isn't a "crash" but a "re-entry window" created by market stability returning after a speculative fever.</w:t>
      </w:r>
    </w:p>
    <w:sectPr w:rsidR="00A41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31405"/>
    <w:multiLevelType w:val="multilevel"/>
    <w:tmpl w:val="4E52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95828"/>
    <w:multiLevelType w:val="multilevel"/>
    <w:tmpl w:val="7310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26157"/>
    <w:multiLevelType w:val="multilevel"/>
    <w:tmpl w:val="2BBA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305724">
    <w:abstractNumId w:val="2"/>
  </w:num>
  <w:num w:numId="2" w16cid:durableId="1078601017">
    <w:abstractNumId w:val="0"/>
  </w:num>
  <w:num w:numId="3" w16cid:durableId="2044790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A4"/>
    <w:rsid w:val="000B3CA4"/>
    <w:rsid w:val="001E1DBE"/>
    <w:rsid w:val="0097138A"/>
    <w:rsid w:val="009F34E4"/>
    <w:rsid w:val="00A4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2AB8D"/>
  <w15:chartTrackingRefBased/>
  <w15:docId w15:val="{9D87256E-06DC-4B42-9DAC-FCF719BDD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C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binjewar</dc:creator>
  <cp:keywords/>
  <dc:description/>
  <cp:lastModifiedBy>kunal binjewar</cp:lastModifiedBy>
  <cp:revision>1</cp:revision>
  <dcterms:created xsi:type="dcterms:W3CDTF">2026-02-03T05:25:00Z</dcterms:created>
  <dcterms:modified xsi:type="dcterms:W3CDTF">2026-02-03T05:26:00Z</dcterms:modified>
</cp:coreProperties>
</file>