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新能源车最优能效的纵向运动决策"/>
    <w:p>
      <w:pPr>
        <w:pStyle w:val="Heading1"/>
      </w:pPr>
      <w:r>
        <w:t xml:space="preserve">新能源车最优能效的纵向运动决策</w:t>
      </w:r>
    </w:p>
    <w:bookmarkStart w:id="20" w:name="应用"/>
    <w:p>
      <w:pPr>
        <w:pStyle w:val="Heading2"/>
      </w:pPr>
      <w:r>
        <w:t xml:space="preserve">应用</w:t>
      </w:r>
    </w:p>
    <w:p>
      <w:pPr>
        <w:pStyle w:val="FirstParagraph"/>
      </w:pPr>
      <w:r>
        <w:t xml:space="preserve">电动车能效优化问题</w:t>
      </w:r>
    </w:p>
    <w:bookmarkEnd w:id="20"/>
    <w:bookmarkStart w:id="24" w:name="背景"/>
    <w:p>
      <w:pPr>
        <w:pStyle w:val="Heading2"/>
      </w:pPr>
      <w:r>
        <w:t xml:space="preserve">背景</w:t>
      </w:r>
    </w:p>
    <w:p>
      <w:pPr>
        <w:pStyle w:val="FirstParagraph"/>
      </w:pPr>
      <w:r>
        <w:t xml:space="preserve">通过高效的运动规划,在不改变电池储能技术和电源管理系统情况下,可使电动力系统运行在高效的工作区间,从而达到节能和提高续航目的.</w:t>
      </w:r>
    </w:p>
    <w:p>
      <w:pPr>
        <w:pStyle w:val="BodyText"/>
      </w:pPr>
      <w:r>
        <w:t xml:space="preserve">在公共道路行驶的车辆,车速规划的主要影响因素有</w:t>
      </w:r>
    </w:p>
    <w:p>
      <w:pPr>
        <w:numPr>
          <w:ilvl w:val="0"/>
          <w:numId w:val="1001"/>
        </w:numPr>
        <w:pStyle w:val="Compact"/>
      </w:pPr>
      <w:r>
        <w:t xml:space="preserve">环境约束道路限速</w:t>
      </w:r>
    </w:p>
    <w:p>
      <w:pPr>
        <w:numPr>
          <w:ilvl w:val="0"/>
          <w:numId w:val="1001"/>
        </w:numPr>
        <w:pStyle w:val="Compact"/>
      </w:pPr>
      <w:r>
        <w:t xml:space="preserve">车辆本身动力系统加速能力</w:t>
      </w:r>
    </w:p>
    <w:p>
      <w:pPr>
        <w:numPr>
          <w:ilvl w:val="0"/>
          <w:numId w:val="1001"/>
        </w:numPr>
        <w:pStyle w:val="Compact"/>
      </w:pPr>
      <w:r>
        <w:t xml:space="preserve">道路动态目标的约束</w:t>
      </w:r>
    </w:p>
    <w:p>
      <w:pPr>
        <w:numPr>
          <w:ilvl w:val="0"/>
          <w:numId w:val="1001"/>
        </w:numPr>
        <w:pStyle w:val="Compact"/>
      </w:pPr>
      <w:r>
        <w:t xml:space="preserve">驾驶员驾驶风格</w:t>
      </w:r>
    </w:p>
    <w:p>
      <w:pPr>
        <w:pStyle w:val="FirstParagraph"/>
      </w:pPr>
      <w:r>
        <w:t xml:space="preserve">通常环境约束作为客观条件无法改变的情况下,优化的目标就是如何通过影响驾驶风格来达到节能的目的.传统方法一般是在已知道路环境,车辆模型和道路动态目标检测的结果下假设随机动态模型,用最优控制的方法进行运动规划或运动控制.但是由于最优控制的模型假设必然存在偏差,而且不能充分利用历史数据,往往和预期结果相去甚远.</w:t>
      </w:r>
    </w:p>
    <w:p>
      <w:pPr>
        <w:pStyle w:val="BodyText"/>
      </w:pPr>
      <w:r>
        <w:t xml:space="preserve">随着深度学习,特别是深度强化学习的发展, 利用大数据进行无模型控制或者基于大数据模型的动态控制成为重要的研究方向.</w:t>
      </w:r>
    </w:p>
    <w:bookmarkStart w:id="21" w:name="目标"/>
    <w:p>
      <w:pPr>
        <w:pStyle w:val="Heading3"/>
      </w:pPr>
      <w:r>
        <w:t xml:space="preserve">目标</w:t>
      </w:r>
    </w:p>
    <w:p>
      <w:pPr>
        <w:pStyle w:val="FirstParagraph"/>
      </w:pPr>
      <w:r>
        <w:t xml:space="preserve">本项目的目标是把车辆的纵向运动控制看成马尔科夫决策过程(MDP),考察深度强化学习方法在能效最优目标下的最优纵向运动决策.</w:t>
      </w:r>
    </w:p>
    <w:bookmarkEnd w:id="21"/>
    <w:bookmarkStart w:id="23" w:name="内容"/>
    <w:p>
      <w:pPr>
        <w:pStyle w:val="Heading3"/>
      </w:pPr>
      <w:r>
        <w:t xml:space="preserve">内容</w:t>
      </w:r>
    </w:p>
    <w:p>
      <w:pPr>
        <w:numPr>
          <w:ilvl w:val="0"/>
          <w:numId w:val="1002"/>
        </w:numPr>
        <w:pStyle w:val="Compact"/>
      </w:pPr>
      <w:r>
        <w:t xml:space="preserve">搭建仿真环境:</w:t>
      </w:r>
    </w:p>
    <w:p>
      <w:pPr>
        <w:numPr>
          <w:ilvl w:val="0"/>
          <w:numId w:val="1003"/>
        </w:numPr>
        <w:pStyle w:val="Compact"/>
      </w:pPr>
      <w:r>
        <w:t xml:space="preserve">在仿真环境下设计典型道路限速工况</w:t>
      </w:r>
    </w:p>
    <w:p>
      <w:pPr>
        <w:numPr>
          <w:ilvl w:val="0"/>
          <w:numId w:val="1003"/>
        </w:numPr>
        <w:pStyle w:val="Compact"/>
      </w:pPr>
      <w:r>
        <w:t xml:space="preserve">通过仿真接口得到车辆位置,速度,加速度等观测量</w:t>
      </w:r>
    </w:p>
    <w:p>
      <w:pPr>
        <w:numPr>
          <w:ilvl w:val="0"/>
          <w:numId w:val="1003"/>
        </w:numPr>
        <w:pStyle w:val="Compact"/>
      </w:pPr>
      <w:r>
        <w:t xml:space="preserve">通过仿真接口得到油门踏板和刹车踏板等控制量</w:t>
      </w:r>
    </w:p>
    <w:p>
      <w:pPr>
        <w:numPr>
          <w:ilvl w:val="0"/>
          <w:numId w:val="1004"/>
        </w:numPr>
        <w:pStyle w:val="Compact"/>
      </w:pPr>
      <w:r>
        <w:t xml:space="preserve">通过仿真实验设计强化学习控制策略</w:t>
      </w:r>
    </w:p>
    <w:p>
      <w:pPr>
        <w:numPr>
          <w:ilvl w:val="0"/>
          <w:numId w:val="1005"/>
        </w:numPr>
        <w:pStyle w:val="Compact"/>
      </w:pPr>
      <w:r>
        <w:t xml:space="preserve">选择和设计强化学习算法和对应数据采集方式</w:t>
      </w:r>
    </w:p>
    <w:p>
      <w:pPr>
        <w:numPr>
          <w:ilvl w:val="0"/>
          <w:numId w:val="1005"/>
        </w:numPr>
        <w:pStyle w:val="Compact"/>
      </w:pPr>
      <w:r>
        <w:t xml:space="preserve">通过仿真收集大量数据进行训练</w:t>
      </w:r>
    </w:p>
    <w:p>
      <w:pPr>
        <w:numPr>
          <w:ilvl w:val="0"/>
          <w:numId w:val="1005"/>
        </w:numPr>
        <w:pStyle w:val="Compact"/>
      </w:pPr>
      <w:r>
        <w:t xml:space="preserve">充分考虑仿真和实际道路的差异,通过仿真工况的多样化提高算法的自适应能力</w:t>
      </w:r>
    </w:p>
    <w:p>
      <w:pPr>
        <w:numPr>
          <w:ilvl w:val="0"/>
          <w:numId w:val="1005"/>
        </w:numPr>
        <w:pStyle w:val="Compact"/>
      </w:pPr>
      <w:r>
        <w:t xml:space="preserve">算法调试</w:t>
      </w:r>
    </w:p>
    <w:p>
      <w:pPr>
        <w:numPr>
          <w:ilvl w:val="0"/>
          <w:numId w:val="1006"/>
        </w:numPr>
        <w:pStyle w:val="Compact"/>
      </w:pPr>
      <w:r>
        <w:t xml:space="preserve">道路实验</w:t>
      </w:r>
    </w:p>
    <w:p>
      <w:pPr>
        <w:numPr>
          <w:ilvl w:val="0"/>
          <w:numId w:val="1007"/>
        </w:numPr>
        <w:pStyle w:val="Compact"/>
      </w:pPr>
      <w:r>
        <w:t xml:space="preserve">移植仿真的算法到实际车辆上</w:t>
      </w:r>
    </w:p>
    <w:p>
      <w:pPr>
        <w:numPr>
          <w:ilvl w:val="0"/>
          <w:numId w:val="1007"/>
        </w:numPr>
        <w:pStyle w:val="Compact"/>
      </w:pPr>
      <w:r>
        <w:t xml:space="preserve">道路实验,迁移学习</w:t>
      </w:r>
    </w:p>
    <w:p>
      <w:pPr>
        <w:numPr>
          <w:ilvl w:val="0"/>
          <w:numId w:val="1007"/>
        </w:numPr>
        <w:pStyle w:val="Compact"/>
      </w:pPr>
      <w:r>
        <w:t xml:space="preserve">收集道路实验数据</w:t>
      </w:r>
    </w:p>
    <w:p>
      <w:pPr>
        <w:numPr>
          <w:ilvl w:val="0"/>
          <w:numId w:val="1007"/>
        </w:numPr>
        <w:pStyle w:val="Compact"/>
      </w:pPr>
      <w:r>
        <w:t xml:space="preserve">比较仿真和道路实验的差异,分析迁移学习的效果</w:t>
      </w:r>
    </w:p>
    <w:p>
      <w:pPr>
        <w:pStyle w:val="FirstParagraph"/>
      </w:pPr>
      <w:r>
        <w:drawing>
          <wp:inline>
            <wp:extent cx="5334000" cy="2400300"/>
            <wp:effectExtent b="0" l="0" r="0" t="0"/>
            <wp:docPr descr="" title="" id="1" name="Picture"/>
            <a:graphic>
              <a:graphicData uri="http://schemas.openxmlformats.org/drawingml/2006/picture">
                <pic:pic>
                  <pic:nvPicPr>
                    <pic:cNvPr descr="fig/trained_agent.gif" id="0" name="Picture"/>
                    <pic:cNvPicPr>
                      <a:picLocks noChangeArrowheads="1" noChangeAspect="1"/>
                    </pic:cNvPicPr>
                  </pic:nvPicPr>
                  <pic:blipFill>
                    <a:blip r:embed="rId22"/>
                    <a:stretch>
                      <a:fillRect/>
                    </a:stretch>
                  </pic:blipFill>
                  <pic:spPr bwMode="auto">
                    <a:xfrm>
                      <a:off x="0" y="0"/>
                      <a:ext cx="5334000" cy="2400300"/>
                    </a:xfrm>
                    <a:prstGeom prst="rect">
                      <a:avLst/>
                    </a:prstGeom>
                    <a:noFill/>
                    <a:ln w="9525">
                      <a:noFill/>
                      <a:headEnd/>
                      <a:tailEnd/>
                    </a:ln>
                  </pic:spPr>
                </pic:pic>
              </a:graphicData>
            </a:graphic>
          </wp:inline>
        </w:drawing>
      </w:r>
    </w:p>
    <w:bookmarkEnd w:id="23"/>
    <w:bookmarkEnd w:id="24"/>
    <w:bookmarkStart w:id="25" w:name="方法"/>
    <w:p>
      <w:pPr>
        <w:pStyle w:val="Heading2"/>
      </w:pPr>
      <w:r>
        <w:t xml:space="preserve">方法</w:t>
      </w:r>
    </w:p>
    <w:p>
      <w:pPr>
        <w:numPr>
          <w:ilvl w:val="0"/>
          <w:numId w:val="1008"/>
        </w:numPr>
        <w:pStyle w:val="Compact"/>
      </w:pPr>
      <w:r>
        <w:t xml:space="preserve">车辆横纵向控制</w:t>
      </w:r>
    </w:p>
    <w:p>
      <w:pPr>
        <w:numPr>
          <w:ilvl w:val="0"/>
          <w:numId w:val="1008"/>
        </w:numPr>
        <w:pStyle w:val="Compact"/>
      </w:pPr>
      <w:r>
        <w:t xml:space="preserve">系统辨识(车辆运动参数识别)</w:t>
      </w:r>
    </w:p>
    <w:p>
      <w:pPr>
        <w:numPr>
          <w:ilvl w:val="1"/>
          <w:numId w:val="1009"/>
        </w:numPr>
        <w:pStyle w:val="Compact"/>
      </w:pPr>
      <w:r>
        <w:t xml:space="preserve">路阻系数</w:t>
      </w:r>
    </w:p>
    <w:p>
      <w:pPr>
        <w:numPr>
          <w:ilvl w:val="1"/>
          <w:numId w:val="1009"/>
        </w:numPr>
        <w:pStyle w:val="Compact"/>
      </w:pPr>
      <w:r>
        <w:t xml:space="preserve">车辆最大,最小加速度等</w:t>
      </w:r>
    </w:p>
    <w:p>
      <w:pPr>
        <w:numPr>
          <w:ilvl w:val="0"/>
          <w:numId w:val="1008"/>
        </w:numPr>
        <w:pStyle w:val="Compact"/>
      </w:pPr>
      <w:r>
        <w:t xml:space="preserve">强化学习</w:t>
      </w:r>
    </w:p>
    <w:p>
      <w:pPr>
        <w:numPr>
          <w:ilvl w:val="1"/>
          <w:numId w:val="1010"/>
        </w:numPr>
        <w:pStyle w:val="Compact"/>
      </w:pPr>
      <w:r>
        <w:t xml:space="preserve">奖励构造(reward shaping)</w:t>
      </w:r>
    </w:p>
    <w:p>
      <w:pPr>
        <w:numPr>
          <w:ilvl w:val="1"/>
          <w:numId w:val="1010"/>
        </w:numPr>
        <w:pStyle w:val="Compact"/>
      </w:pPr>
      <w:r>
        <w:t xml:space="preserve">迁移学习: sim2real</w:t>
      </w:r>
    </w:p>
    <w:bookmarkEnd w:id="25"/>
    <w:bookmarkStart w:id="26" w:name="平台"/>
    <w:p>
      <w:pPr>
        <w:pStyle w:val="Heading2"/>
      </w:pPr>
      <w:r>
        <w:t xml:space="preserve">平台</w:t>
      </w:r>
    </w:p>
    <w:p>
      <w:pPr>
        <w:numPr>
          <w:ilvl w:val="0"/>
          <w:numId w:val="1011"/>
        </w:numPr>
        <w:pStyle w:val="Compact"/>
      </w:pPr>
      <w:r>
        <w:t xml:space="preserve">Open AI Gym, Carla</w:t>
      </w:r>
    </w:p>
    <w:p>
      <w:pPr>
        <w:numPr>
          <w:ilvl w:val="0"/>
          <w:numId w:val="1011"/>
        </w:numPr>
        <w:pStyle w:val="Compact"/>
      </w:pPr>
      <w:r>
        <w:t xml:space="preserve">道路实验</w:t>
      </w:r>
    </w:p>
    <w:bookmarkEnd w:id="26"/>
    <w:bookmarkEnd w:id="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2021-09-02T07:30:59Z</dcterms:created>
  <dcterms:modified xsi:type="dcterms:W3CDTF">2021-09-02T07:30:59Z</dcterms:modified>
</cp:coreProperties>
</file>

<file path=docProps/custom.xml><?xml version="1.0" encoding="utf-8"?>
<Properties xmlns="http://schemas.openxmlformats.org/officeDocument/2006/custom-properties" xmlns:vt="http://schemas.openxmlformats.org/officeDocument/2006/docPropsVTypes"/>
</file>