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5AA8"/>
          <w:sz w:val="56"/>
        </w:rPr>
        <w:t>PEAK Corporate Network</w:t>
      </w:r>
    </w:p>
    <w:p>
      <w:pPr>
        <w:jc w:val="center"/>
      </w:pPr>
      <w:r>
        <w:rPr>
          <w:color w:val="5A626E"/>
          <w:sz w:val="28"/>
        </w:rPr>
        <w:t>Landscape, Devices, Attendance Integration &amp;</w:t>
        <w:br/>
        <w:t>FortiGate → OPNsense Migration Guide</w:t>
      </w:r>
    </w:p>
    <w:p>
      <w:pPr>
        <w:jc w:val="center"/>
      </w:pPr>
      <w:r>
        <w:rPr>
          <w:color w:val="5A626E"/>
          <w:sz w:val="20"/>
        </w:rPr>
        <w:t>Source config: PEAK-CORP-FW_7-2_1762_202609160923.conf.yaml</w:t>
        <w:br/>
        <w:t>Appliance: FortiGate 100F · FortiOS 7.2.13 build 1762</w:t>
        <w:br/>
        <w:t>Document generated for migration planning</w:t>
      </w:r>
    </w:p>
    <w:p>
      <w:r>
        <w:br w:type="page"/>
      </w:r>
    </w:p>
    <w:p>
      <w:pPr>
        <w:pStyle w:val="Heading1"/>
      </w:pPr>
      <w:r>
        <w:rPr>
          <w:color w:val="1E3A5F"/>
        </w:rPr>
        <w:t>Contents</w:t>
      </w:r>
    </w:p>
    <w:p>
      <w:r>
        <w:rPr>
          <w:rFonts w:ascii="Calibri" w:hAnsi="Calibri"/>
          <w:b w:val="0"/>
          <w:sz w:val="22"/>
        </w:rPr>
        <w:t>1. Executive summary</w:t>
      </w:r>
    </w:p>
    <w:p>
      <w:r>
        <w:rPr>
          <w:rFonts w:ascii="Calibri" w:hAnsi="Calibri"/>
          <w:b w:val="0"/>
          <w:sz w:val="22"/>
        </w:rPr>
        <w:t>2. Current network landscape (visual)</w:t>
      </w:r>
    </w:p>
    <w:p>
      <w:r>
        <w:rPr>
          <w:rFonts w:ascii="Calibri" w:hAnsi="Calibri"/>
          <w:b w:val="0"/>
          <w:sz w:val="22"/>
        </w:rPr>
        <w:t>3. Device inventory</w:t>
      </w:r>
    </w:p>
    <w:p>
      <w:r>
        <w:rPr>
          <w:rFonts w:ascii="Calibri" w:hAnsi="Calibri"/>
          <w:b w:val="0"/>
          <w:sz w:val="22"/>
        </w:rPr>
        <w:t>4. VLAN and addressing plan</w:t>
      </w:r>
    </w:p>
    <w:p>
      <w:r>
        <w:rPr>
          <w:rFonts w:ascii="Calibri" w:hAnsi="Calibri"/>
          <w:b w:val="0"/>
          <w:sz w:val="22"/>
        </w:rPr>
        <w:t>5. Dual WAN and SD-WAN</w:t>
      </w:r>
    </w:p>
    <w:p>
      <w:r>
        <w:rPr>
          <w:rFonts w:ascii="Calibri" w:hAnsi="Calibri"/>
          <w:b w:val="0"/>
          <w:sz w:val="22"/>
        </w:rPr>
        <w:t>6. Firewall policies and NAT</w:t>
      </w:r>
    </w:p>
    <w:p>
      <w:r>
        <w:rPr>
          <w:rFonts w:ascii="Calibri" w:hAnsi="Calibri"/>
          <w:b w:val="0"/>
          <w:sz w:val="22"/>
        </w:rPr>
        <w:t>7. Biometric attendance, ACS, Akrivia and Keka</w:t>
      </w:r>
    </w:p>
    <w:p>
      <w:r>
        <w:rPr>
          <w:rFonts w:ascii="Calibri" w:hAnsi="Calibri"/>
          <w:b w:val="0"/>
          <w:sz w:val="22"/>
        </w:rPr>
        <w:t>8. Wireless and FortiSwitch</w:t>
      </w:r>
    </w:p>
    <w:p>
      <w:r>
        <w:rPr>
          <w:rFonts w:ascii="Calibri" w:hAnsi="Calibri"/>
          <w:b w:val="0"/>
          <w:sz w:val="22"/>
        </w:rPr>
        <w:t>9. Remote access (SSL VPN → WireGuard)</w:t>
      </w:r>
    </w:p>
    <w:p>
      <w:r>
        <w:rPr>
          <w:rFonts w:ascii="Calibri" w:hAnsi="Calibri"/>
          <w:b w:val="0"/>
          <w:sz w:val="22"/>
        </w:rPr>
        <w:t>10. Security findings</w:t>
      </w:r>
    </w:p>
    <w:p>
      <w:r>
        <w:rPr>
          <w:rFonts w:ascii="Calibri" w:hAnsi="Calibri"/>
          <w:b w:val="0"/>
          <w:sz w:val="22"/>
        </w:rPr>
        <w:t>11. OPNsense target architecture</w:t>
      </w:r>
    </w:p>
    <w:p>
      <w:r>
        <w:rPr>
          <w:rFonts w:ascii="Calibri" w:hAnsi="Calibri"/>
          <w:b w:val="0"/>
          <w:sz w:val="22"/>
        </w:rPr>
        <w:t>12. Cutover checklist</w:t>
      </w:r>
    </w:p>
    <w:p>
      <w:r>
        <w:rPr>
          <w:rFonts w:ascii="Calibri" w:hAnsi="Calibri"/>
          <w:b w:val="0"/>
          <w:sz w:val="22"/>
        </w:rPr>
        <w:t>13. File annex (migration kit)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Executive summary</w:t>
      </w:r>
    </w:p>
    <w:p>
      <w:r>
        <w:rPr>
          <w:rFonts w:ascii="Calibri" w:hAnsi="Calibri"/>
          <w:b w:val="0"/>
          <w:sz w:val="22"/>
        </w:rPr>
        <w:t>PEAK operates a FortiGate 100F (hostname PEAK-CORP-FW) as the edge firewall with dual ISP connectivity (Airtel fiber and Jio RF), a FortiSwitch core (PEAK-CORE-SW), and three FortiAP 431F access points. Corporate wired and wireless networks use VLANs 100–102. An attendance/ACS server at 10.80.100.10 on the wired corporate VLAN stores biometric punch data; that database is exposed to the Internet on TCP 1433 so an external HR stack (Akrivia named in the firewall; Keka used operationally) can pull attendance.</w:t>
      </w:r>
    </w:p>
    <w:p>
      <w:r>
        <w:rPr>
          <w:rFonts w:ascii="Calibri" w:hAnsi="Calibri"/>
          <w:b w:val="0"/>
          <w:sz w:val="22"/>
        </w:rPr>
        <w:t>OPNsense can replace the FortiGate as router/firewall, but cannot run FortiLink or FortiAP controller functions. The FortiSwitch must be converted to standalone and wireless APs must be replaced or re-homed before a full cutover. A migration kit under opnsense-migration/ provides aliases, DHCP maps, NAT/firewall mapping, WireGuard peers, and a fill-in-the-NICs seed XML.</w:t>
      </w:r>
    </w:p>
    <w:p>
      <w:pPr>
        <w:pStyle w:val="Heading1"/>
      </w:pPr>
      <w:r>
        <w:rPr>
          <w:color w:val="1E3A5F"/>
        </w:rPr>
        <w:t>2. Current network landscape</w:t>
      </w:r>
    </w:p>
    <w:p>
      <w:r>
        <w:rPr>
          <w:rFonts w:ascii="Calibri" w:hAnsi="Calibri"/>
          <w:b w:val="0"/>
          <w:sz w:val="22"/>
        </w:rPr>
        <w:t>Figure 1 shows ISPs, FortiGate, switch, major device classes, and cloud HR exposure.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scape-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3. Device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ven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3A5F"/>
        </w:rPr>
        <w:t>3.1 Core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Identity / addressing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Firewall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FortiGate 100F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PEAK-CORP-FW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Admin HTTPS :4444</w:t>
            </w:r>
          </w:p>
        </w:tc>
      </w:tr>
      <w:tr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Core switch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FortiSwitch 148F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PEAK-CORE-SW / S148FFTF23020423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FortiLink managed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FAP-431F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AP-001 FP431FTF23099DUY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Remote WTP</w:t>
            </w:r>
          </w:p>
        </w:tc>
      </w:tr>
      <w:tr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AP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FAP-431F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AP-002 FP431FTF23099DJ8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Remote WTP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FAP-431F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AP-003 FP431FTF23099DHU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Remote WTP</w:t>
            </w:r>
          </w:p>
        </w:tc>
      </w:tr>
      <w:tr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OPNsense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MAC 0e:51:d8:1c:e2:01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Already present as FG object</w:t>
            </w:r>
          </w:p>
        </w:tc>
      </w:tr>
    </w:tbl>
    <w:p/>
    <w:p>
      <w:pPr>
        <w:pStyle w:val="Heading2"/>
      </w:pPr>
      <w:r>
        <w:rPr>
          <w:color w:val="1E3A5F"/>
        </w:rPr>
        <w:t>3.2 Servers and key hosts (VLAN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5AA8" w:val="clear"/>
          </w:tcPr>
          <w:p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3264"/>
            <w:shd w:fill="1E5AA8" w:val="clear"/>
          </w:tcPr>
          <w:p>
            <w:r>
              <w:rPr>
                <w:b/>
                <w:color w:val="FFFFFF"/>
                <w:sz w:val="20"/>
              </w:rPr>
              <w:t>IP</w:t>
            </w:r>
          </w:p>
        </w:tc>
        <w:tc>
          <w:tcPr>
            <w:tcW w:type="dxa" w:w="3264"/>
            <w:shd w:fill="1E5AA8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ACS / attendance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10.80.100.10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Biometric DB; SQL 1433 + RDP 3389 published</w:t>
            </w:r>
          </w:p>
        </w:tc>
      </w:tr>
      <w:tr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OFFICE_PC / PEAK-APP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10.80.100.103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HTTP/HTTPS VIP target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Clone of OFFICE_PC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10.80.100.104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Secondary host object</w:t>
            </w:r>
          </w:p>
        </w:tc>
      </w:tr>
      <w:tr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PEAK-WS-1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10.80.100.101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DHCP reservation 4c:d7:17:a4:2a:d0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PEAK-WS-2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10.80.100.102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DHCP reservation 4c:d7:17:a4:2b:11</w:t>
            </w:r>
          </w:p>
        </w:tc>
      </w:tr>
    </w:tbl>
    <w:p/>
    <w:p>
      <w:pPr>
        <w:pStyle w:val="Heading2"/>
      </w:pPr>
      <w:r>
        <w:rPr>
          <w:color w:val="1E3A5F"/>
        </w:rPr>
        <w:t>3.3 Endpoints called out in config</w:t>
      </w:r>
    </w:p>
    <w:p>
      <w:r>
        <w:rPr>
          <w:rFonts w:ascii="Calibri" w:hAnsi="Calibri"/>
          <w:b w:val="0"/>
          <w:sz w:val="22"/>
        </w:rPr>
        <w:t>Two biometric attendance machines are connected to the FortiSwitch (access VLAN 100). They are not individually named as firewall address objects; they reach the ACS server on the same LAN. Staff devices appear as MAC address objects inside the MAC WHITELIST group used by the wired captive-portal exempt list. Printers, meeting-room TVs, conference PC, and TrueNAS are also represented as MAC objects.</w:t>
      </w:r>
    </w:p>
    <w:p>
      <w:pPr>
        <w:pStyle w:val="Heading1"/>
      </w:pPr>
      <w:r>
        <w:rPr>
          <w:color w:val="1E3A5F"/>
        </w:rPr>
        <w:t>4. VLAN and addressing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lan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2"/>
        </w:rPr>
        <w:t>Inter-VLAN allow rules exist only between WIRED-CORP and WL-CORP. Guest, ACS-VLAN, CCTV, and default VLAN have no east-west permits beyond what same-interface routing would require—and ACS/CCTV VLANs are unused on the switch today.</w:t>
      </w:r>
    </w:p>
    <w:p>
      <w:pPr>
        <w:pStyle w:val="Heading1"/>
      </w:pPr>
      <w:r>
        <w:rPr>
          <w:color w:val="1E3A5F"/>
        </w:rPr>
        <w:t>5. Dual WAN and SD-WAN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Gateway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2 (preferred)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wan1 Airtel-FIBER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125.19.224.18/30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125.19.224.17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Priority in LB service</w:t>
            </w:r>
          </w:p>
        </w:tc>
      </w:tr>
      <w:tr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wan2 JIO-RF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47.247.169.94/30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47.247.169.93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Second LB member</w:t>
            </w:r>
          </w:p>
        </w:tc>
      </w:tr>
    </w:tbl>
    <w:p/>
    <w:p>
      <w:r>
        <w:rPr>
          <w:rFonts w:ascii="Calibri" w:hAnsi="Calibri"/>
          <w:b w:val="0"/>
          <w:sz w:val="22"/>
        </w:rPr>
        <w:t>SD-WAN service Default_Internet_LB uses load-balance mode with SLA Default_DNS (latency 250 ms, jitter 50 ms, loss 5%). Default route uses sdwan-zone virtual-wan-link. On OPNsense this becomes gateway group WAN_LB with monitoring to 8.8.8.8 / 1.1.1.1.</w:t>
      </w:r>
    </w:p>
    <w:p>
      <w:pPr>
        <w:pStyle w:val="Heading1"/>
      </w:pPr>
      <w:r>
        <w:rPr>
          <w:color w:val="1E3A5F"/>
        </w:rPr>
        <w:t>6. Firewall policies and NAT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ublished-serv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3A5F"/>
        </w:rPr>
        <w:t>6.1 IPv4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From → To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Action / NAT</w:t>
            </w:r>
          </w:p>
        </w:tc>
        <w:tc>
          <w:tcPr>
            <w:tcW w:type="dxa" w:w="1958"/>
            <w:shd w:fill="1E5AA8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LAN &gt; WAN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VLAN 1/100/101/102 → SD-WAN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Accept + NAT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UTM + PEAK-POLICY webfilter</w:t>
            </w:r>
          </w:p>
        </w:tc>
      </w:tr>
      <w:tr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WIRED → WL-CORP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100 → 101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Inter-VLAN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WL-CORP → WIRED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101 → 100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Reverse of 6</w:t>
            </w:r>
          </w:p>
        </w:tc>
      </w:tr>
      <w:tr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SSL-VPN ADMIN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ssl.root → LAN VLANs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Group PEAK-VPN-ADMIN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SSL-VPN USER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ssl.root → 100/101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Group PEAK-VPN-STAFF (empty)</w:t>
            </w:r>
          </w:p>
        </w:tc>
      </w:tr>
      <w:tr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Akrivia_HR&gt;LAN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WAN → ACS VIPs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Accept + NAT</w:t>
            </w:r>
          </w:p>
        </w:tc>
        <w:tc>
          <w:tcPr>
            <w:tcW w:type="dxa" w:w="1958"/>
            <w:shd w:fill="F0F4F8" w:val="clear"/>
          </w:tcPr>
          <w:p>
            <w:r>
              <w:rPr>
                <w:sz w:val="18"/>
              </w:rPr>
              <w:t>1433/3389; src=all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WAN &gt; WiredCorp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WAN → APP VIPs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  <w:t>80/443 to .103</w:t>
            </w:r>
          </w:p>
        </w:tc>
      </w:tr>
    </w:tbl>
    <w:p/>
    <w:p>
      <w:pPr>
        <w:pStyle w:val="Heading2"/>
      </w:pPr>
      <w:r>
        <w:rPr>
          <w:color w:val="1E3A5F"/>
        </w:rPr>
        <w:t>6.2 VIP / port forwards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VIP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External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Internal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PEAK-APP-1-Airtel / Jio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Both WAN IPs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10.80.100.103</w:t>
            </w:r>
          </w:p>
        </w:tc>
      </w:tr>
      <w:tr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PEAK-APP-2-Airtel / Jio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Both WAN IPs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10.80.100.103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ACS-SERVER-Airtel / Jio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Both WAN IPs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1433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10.80.100.10</w:t>
            </w:r>
          </w:p>
        </w:tc>
      </w:tr>
      <w:tr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RDP of ACS-SERVER-*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Both WAN IPs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3389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10.80.100.10</w:t>
            </w:r>
          </w:p>
        </w:tc>
      </w:tr>
    </w:tbl>
    <w:p/>
    <w:p>
      <w:pPr>
        <w:pStyle w:val="Heading1"/>
      </w:pPr>
      <w:r>
        <w:rPr>
          <w:color w:val="1E3A5F"/>
        </w:rPr>
        <w:t>7. Biometric attendance, ACS, Akrivia and Keka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iometric-kek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E3A5F"/>
        </w:rPr>
        <w:t>7.1 How it works on site</w:t>
      </w:r>
    </w:p>
    <w:p>
      <w:r>
        <w:rPr>
          <w:rFonts w:ascii="Calibri" w:hAnsi="Calibri"/>
          <w:b w:val="0"/>
          <w:sz w:val="22"/>
        </w:rPr>
        <w:t>The two biometric machines connect to the FortiSwitch on normal access ports (VLAN 100). Punch data is sent to the ACS/attendance application on 10.80.100.10. Because devices and server share the same VLAN, this traffic does not require a FortiGate firewall policy.</w:t>
      </w:r>
    </w:p>
    <w:p>
      <w:pPr>
        <w:pStyle w:val="Heading2"/>
      </w:pPr>
      <w:r>
        <w:rPr>
          <w:color w:val="1E3A5F"/>
        </w:rPr>
        <w:t>7.2 How external HR pulls data</w:t>
      </w:r>
    </w:p>
    <w:p>
      <w:r>
        <w:rPr>
          <w:rFonts w:ascii="Calibri" w:hAnsi="Calibri"/>
          <w:b w:val="0"/>
          <w:sz w:val="22"/>
        </w:rPr>
        <w:t>The FortiGate publishes Microsoft SQL Server port 1433 from both public WAN addresses to 10.80.100.10. Policy Akrivia_HR&gt;LAN permits that path (and RDP 3389). An address object Akrivia_HR (34.87.189.127) exists but is not used as the policy source—the source is all.</w:t>
      </w:r>
    </w:p>
    <w:p>
      <w:pPr>
        <w:pStyle w:val="Heading2"/>
      </w:pPr>
      <w:r>
        <w:rPr>
          <w:color w:val="1E3A5F"/>
        </w:rPr>
        <w:t>7.3 Where Keka fits</w:t>
      </w:r>
    </w:p>
    <w:p>
      <w:r>
        <w:rPr>
          <w:rFonts w:ascii="Calibri" w:hAnsi="Calibri"/>
          <w:b w:val="0"/>
          <w:sz w:val="22"/>
        </w:rPr>
        <w:t>Keka does not appear anywhere in the FortiGate configuration. Operationally, Keka is the HR application that consumes attendance. That usually means either (a) Akrivia/ACS middleware syncs to Keka, or (b) a Keka connector reaches the on-prem SQL database through the published VIP. Confirm the exact connector URL/IP inside Keka admin and the ACS vendor console—those settings are outside this firewall dump.</w:t>
      </w:r>
    </w:p>
    <w:p>
      <w:pPr>
        <w:pStyle w:val="Heading2"/>
      </w:pPr>
      <w:r>
        <w:rPr>
          <w:color w:val="1E3A5F"/>
        </w:rPr>
        <w:t>7.4 Unused ACS VLAN</w:t>
      </w:r>
    </w:p>
    <w:p>
      <w:r>
        <w:rPr>
          <w:rFonts w:ascii="Calibri" w:hAnsi="Calibri"/>
          <w:b w:val="0"/>
          <w:sz w:val="22"/>
        </w:rPr>
        <w:t>Interface ACS-VLAN (VLAN 103, 10.80.103.0/24) is defined on the FortiGate, but switch ports are not assigned to it. Do not assume biometrics use VLAN 103 unless you change switch config later.</w:t>
      </w:r>
    </w:p>
    <w:p>
      <w:pPr>
        <w:pStyle w:val="Heading1"/>
      </w:pPr>
      <w:r>
        <w:rPr>
          <w:color w:val="1E3A5F"/>
        </w:rPr>
        <w:t>8. Wireless and FortiSwitch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SSID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VLAN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2448"/>
            <w:shd w:fill="1E5AA8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PETCPL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always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Corporate Wi‑Fi, local-bridging</w:t>
            </w:r>
          </w:p>
        </w:tc>
      </w:tr>
      <w:tr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PETCPL-GUEST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peak_optimised Mon–Fri 07:00–19:00</w:t>
            </w:r>
          </w:p>
        </w:tc>
        <w:tc>
          <w:tcPr>
            <w:tcW w:type="dxa" w:w="2448"/>
            <w:shd w:fill="F0F4F8" w:val="clear"/>
          </w:tcPr>
          <w:p>
            <w:r>
              <w:rPr>
                <w:sz w:val="18"/>
              </w:rPr>
              <w:t>Guest; passphrase encrypted in dump</w:t>
            </w:r>
          </w:p>
        </w:tc>
      </w:tr>
    </w:tbl>
    <w:p/>
    <w:p>
      <w:r>
        <w:rPr>
          <w:rFonts w:ascii="Calibri" w:hAnsi="Calibri"/>
          <w:b w:val="0"/>
          <w:sz w:val="22"/>
        </w:rPr>
        <w:t>Switch port summary: 1–40 untagged VLAN 100; 41–42 trunks (allowed-vlans-all) for APs; 43–52 untagged VLAN 1. Converting the switch to standalone is mandatory before OPNsense cutover.</w:t>
      </w:r>
    </w:p>
    <w:p>
      <w:pPr>
        <w:pStyle w:val="Heading1"/>
      </w:pPr>
      <w:r>
        <w:rPr>
          <w:color w:val="1E3A5F"/>
        </w:rPr>
        <w:t>9. Remote access</w:t>
      </w:r>
    </w:p>
    <w:p>
      <w:r>
        <w:rPr>
          <w:rFonts w:ascii="Calibri" w:hAnsi="Calibri"/>
          <w:b w:val="0"/>
          <w:sz w:val="22"/>
        </w:rPr>
        <w:t>FortiGate SSL VPN listens on wan1 and wan2 with pool 10.80.200.1–10. PEAK-VPN-ADMIN members are binny.andrews and admin (full LAN including ACS/CCTV). PEAK-VPN-STAFF has no members. The migration kit replaces this with WireGuard on 10.80.200.0/28 (client configs for both admins). OpenVPN remains an option if FortiClient must be retained.</w:t>
      </w:r>
    </w:p>
    <w:p>
      <w:pPr>
        <w:pStyle w:val="Heading1"/>
      </w:pPr>
      <w:r>
        <w:rPr>
          <w:color w:val="1E3A5F"/>
        </w:rPr>
        <w:t>10. Security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5AA8" w:val="clear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264"/>
            <w:shd w:fill="1E5AA8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264"/>
            <w:shd w:fill="1E5AA8" w:val="clear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SQL 1433 open to Internet on both WANs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Restrict to Keka/Akrivia source IPs or VPN only</w:t>
            </w:r>
          </w:p>
        </w:tc>
      </w:tr>
      <w:tr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RDP 3389 open to Internet on both WANs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Remove public RDP; use WireGuard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WAN allowaccess https ssh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Do not replicate on OPNsense; LAN/MGMT only</w:t>
            </w:r>
          </w:p>
        </w:tc>
      </w:tr>
      <w:tr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Akrivia policy src=all despite named object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Use AKRIVIA_HR / vendor IP alias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Guest not isolated from corp by policy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Add deny guest → RFC1918 on OPNsense</w:t>
            </w:r>
          </w:p>
        </w:tc>
      </w:tr>
      <w:tr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FortiGuard / cert-inspect not portable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264"/>
            <w:shd w:fill="F0F4F8" w:val="clear"/>
          </w:tcPr>
          <w:p>
            <w:r>
              <w:rPr>
                <w:sz w:val="18"/>
              </w:rPr>
              <w:t>Unbound DNSBL + optional Zenarmor</w:t>
            </w:r>
          </w:p>
        </w:tc>
      </w:tr>
    </w:tbl>
    <w:p/>
    <w:p>
      <w:pPr>
        <w:pStyle w:val="Heading1"/>
      </w:pPr>
      <w:r>
        <w:rPr>
          <w:color w:val="1E3A5F"/>
        </w:rPr>
        <w:t>11. OPNsense target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81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pnsense-targ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2"/>
        </w:rPr>
        <w:t>Suggested OPNsense roles: wan=Airtel, opt1=Jio (WAN2), LAN parent with VLAN interfaces opt2–opt7, opt8=WireGuard. Import aliases.csv, apply NAT/firewall from nat-and-firewall.md, edit nics.env and run build-opnsense-seed.py for peak-seed.xml.</w:t>
      </w:r>
    </w:p>
    <w:p>
      <w:pPr>
        <w:pStyle w:val="Heading1"/>
      </w:pPr>
      <w:r>
        <w:rPr>
          <w:color w:val="1E3A5F"/>
        </w:rPr>
        <w:t>12. Cutover checklist</w:t>
      </w:r>
    </w:p>
    <w:p>
      <w:pPr>
        <w:pStyle w:val="ListNumber"/>
      </w:pPr>
      <w:r>
        <w:t>Stage OPNsense on spare NIC/VLAN; import aliases; configure WAN_LB and VLANs.</w:t>
      </w:r>
    </w:p>
    <w:p>
      <w:pPr>
        <w:pStyle w:val="ListNumber"/>
      </w:pPr>
      <w:r>
        <w:t>Convert PEAK-CORE-SW to standalone; set trunk to OPNsense; static mgmt on VLAN 100.</w:t>
      </w:r>
    </w:p>
    <w:p>
      <w:pPr>
        <w:pStyle w:val="ListNumber"/>
      </w:pPr>
      <w:r>
        <w:t>Replace or re-home FortiAPs (PETCPL→101, GUEST→102).</w:t>
      </w:r>
    </w:p>
    <w:p>
      <w:pPr>
        <w:pStyle w:val="ListNumber"/>
      </w:pPr>
      <w:r>
        <w:t>Recreate DHCP pools and reservations; verify ACS 10.80.100.10 and APP .103.</w:t>
      </w:r>
    </w:p>
    <w:p>
      <w:pPr>
        <w:pStyle w:val="ListNumber"/>
      </w:pPr>
      <w:r>
        <w:t>Recreate port forwards; lock 1433 to vendor IPs; do not publish 3389/GUI.</w:t>
      </w:r>
    </w:p>
    <w:p>
      <w:pPr>
        <w:pStyle w:val="ListNumber"/>
      </w:pPr>
      <w:r>
        <w:t>Bring up WireGuard; test binny.andrews and admin tunnels.</w:t>
      </w:r>
    </w:p>
    <w:p>
      <w:pPr>
        <w:pStyle w:val="ListNumber"/>
      </w:pPr>
      <w:r>
        <w:t>Confirm biometric punches still land on ACS; confirm Keka/Akrivia sync after VIP move.</w:t>
      </w:r>
    </w:p>
    <w:p>
      <w:pPr>
        <w:pStyle w:val="ListNumber"/>
      </w:pPr>
      <w:r>
        <w:t>Move switch uplink from FortiGate port12 to OPNsense LAN; keep FortiGate powered until verified.</w:t>
      </w:r>
    </w:p>
    <w:p>
      <w:pPr>
        <w:pStyle w:val="ListNumber"/>
      </w:pPr>
      <w:r>
        <w:t>Decommission FortiGate WAN allowaccess and SSL VPN when stable.</w:t>
      </w:r>
    </w:p>
    <w:p>
      <w:pPr>
        <w:pStyle w:val="Heading1"/>
      </w:pPr>
      <w:r>
        <w:rPr>
          <w:color w:val="1E3A5F"/>
        </w:rPr>
        <w:t>13. File annex — migration 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5AA8" w:val="clear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fill="1E5AA8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opnsense-migration/README.md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Migration overview</w:t>
            </w:r>
          </w:p>
        </w:tc>
      </w:tr>
      <w:tr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opnsense-migration/nics.env</w:t>
            </w:r>
          </w:p>
        </w:tc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Fill real NIC names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opnsense-migration/build-opnsense-seed.py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Builds peak-seed.xml</w:t>
            </w:r>
          </w:p>
        </w:tc>
      </w:tr>
      <w:tr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opnsense-migration/aliases.csv</w:t>
            </w:r>
          </w:p>
        </w:tc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Firewall aliases import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opnsense-migration/mac-whitelist.csv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Captive portal / MAC list</w:t>
            </w:r>
          </w:p>
        </w:tc>
      </w:tr>
      <w:tr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opnsense-migration/dhcp-static-maps.csv</w:t>
            </w:r>
          </w:p>
        </w:tc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DHCP reservations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opnsense-migration/nat-and-firewall.md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NAT + rule order</w:t>
            </w:r>
          </w:p>
        </w:tc>
      </w:tr>
      <w:tr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opnsense-migration/switch-and-wifi.md</w:t>
            </w:r>
          </w:p>
        </w:tc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Switch/AP conversion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opnsense-migration/wireguard/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Server keys + client confs</w:t>
            </w:r>
          </w:p>
        </w:tc>
      </w:tr>
      <w:tr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opnsense-migration/docs/images/</w:t>
            </w:r>
          </w:p>
        </w:tc>
        <w:tc>
          <w:tcPr>
            <w:tcW w:type="dxa" w:w="4896"/>
            <w:shd w:fill="F0F4F8" w:val="clear"/>
          </w:tcPr>
          <w:p>
            <w:r>
              <w:rPr>
                <w:sz w:val="18"/>
              </w:rPr>
              <w:t>Diagram PNGs used in this document</w:t>
            </w:r>
          </w:p>
        </w:tc>
      </w:tr>
    </w:tbl>
    <w:p/>
    <w:p>
      <w:r>
        <w:rPr>
          <w:rFonts w:ascii="Calibri" w:hAnsi="Calibri"/>
          <w:b w:val="0"/>
          <w:sz w:val="22"/>
        </w:rPr>
        <w:t>End of document. Diagrams are also stored as PNG files alongside this Word file for reuse in presentations.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