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2D764" w14:textId="77777777" w:rsidR="0032243B" w:rsidRPr="004B03FD" w:rsidRDefault="00682519">
      <w:pPr>
        <w:rPr>
          <w:b/>
          <w:sz w:val="28"/>
        </w:rPr>
      </w:pPr>
      <w:r w:rsidRPr="004B03FD">
        <w:rPr>
          <w:b/>
          <w:sz w:val="28"/>
        </w:rPr>
        <w:t>OEO FY 2019 Annual Report</w:t>
      </w:r>
    </w:p>
    <w:p w14:paraId="394DFB82" w14:textId="77777777" w:rsidR="006808E7" w:rsidRDefault="006808E7" w:rsidP="006808E7">
      <w:pPr>
        <w:pStyle w:val="ListParagraph"/>
        <w:numPr>
          <w:ilvl w:val="0"/>
          <w:numId w:val="1"/>
        </w:numPr>
      </w:pPr>
      <w:r>
        <w:t xml:space="preserve">Contracting Categories: </w:t>
      </w:r>
      <w:r>
        <w:t>Public Works (PW), Service, Supplies, and Equipment (SSE), Personal &amp; Professional Services (PPS), Miscellaneous Purchase Orders (MPO), Small Order Purchases (SOP), and City-wide SSE</w:t>
      </w:r>
    </w:p>
    <w:p w14:paraId="7FB67E71" w14:textId="77777777" w:rsidR="00156216" w:rsidRDefault="000C32EF" w:rsidP="006808E7">
      <w:pPr>
        <w:pStyle w:val="ListParagraph"/>
        <w:numPr>
          <w:ilvl w:val="0"/>
          <w:numId w:val="1"/>
        </w:numPr>
      </w:pPr>
      <w:r>
        <w:t xml:space="preserve">At the time of publication there were </w:t>
      </w:r>
      <w:r w:rsidRPr="004B03FD">
        <w:rPr>
          <w:b/>
        </w:rPr>
        <w:t>3,115</w:t>
      </w:r>
      <w:r>
        <w:t xml:space="preserve"> firms in the OEO Registry</w:t>
      </w:r>
    </w:p>
    <w:p w14:paraId="171DBB8D" w14:textId="77777777" w:rsidR="004B03FD" w:rsidRDefault="004B03FD" w:rsidP="004B03FD">
      <w:pPr>
        <w:pStyle w:val="ListParagraph"/>
        <w:numPr>
          <w:ilvl w:val="1"/>
          <w:numId w:val="1"/>
        </w:numPr>
      </w:pPr>
      <w:r>
        <w:t xml:space="preserve">Registering </w:t>
      </w:r>
      <w:r w:rsidRPr="004B03FD">
        <w:rPr>
          <w:b/>
        </w:rPr>
        <w:t>280 new diverse businesses</w:t>
      </w:r>
      <w:r>
        <w:t xml:space="preserve"> in the OEO Registry, reaching a total of 3,115 M/W/DSBEs registered—a 5 percent increase from the previous year.</w:t>
      </w:r>
    </w:p>
    <w:p w14:paraId="6AB0C57F" w14:textId="77777777" w:rsidR="004B03FD" w:rsidRDefault="004B03FD" w:rsidP="004B03FD">
      <w:pPr>
        <w:pStyle w:val="ListParagraph"/>
        <w:numPr>
          <w:ilvl w:val="1"/>
          <w:numId w:val="1"/>
        </w:numPr>
      </w:pPr>
      <w:r>
        <w:t xml:space="preserve">Removing </w:t>
      </w:r>
      <w:r w:rsidRPr="004B03FD">
        <w:rPr>
          <w:b/>
        </w:rPr>
        <w:t>invalid 216 businesses</w:t>
      </w:r>
      <w:r>
        <w:t xml:space="preserve"> from the registry.</w:t>
      </w:r>
    </w:p>
    <w:p w14:paraId="1A957899" w14:textId="77777777" w:rsidR="00682519" w:rsidRDefault="00682519" w:rsidP="00682519">
      <w:pPr>
        <w:pStyle w:val="ListParagraph"/>
        <w:numPr>
          <w:ilvl w:val="0"/>
          <w:numId w:val="1"/>
        </w:numPr>
      </w:pPr>
      <w:r>
        <w:t xml:space="preserve">In city </w:t>
      </w:r>
      <w:commentRangeStart w:id="0"/>
      <w:r>
        <w:t>contracts</w:t>
      </w:r>
      <w:commentRangeEnd w:id="0"/>
      <w:r w:rsidR="004F582F">
        <w:rPr>
          <w:rStyle w:val="CommentReference"/>
        </w:rPr>
        <w:commentReference w:id="0"/>
      </w:r>
    </w:p>
    <w:p w14:paraId="734048CA" w14:textId="77777777" w:rsidR="00682519" w:rsidRDefault="00682519" w:rsidP="00682519">
      <w:pPr>
        <w:pStyle w:val="ListParagraph"/>
        <w:numPr>
          <w:ilvl w:val="1"/>
          <w:numId w:val="1"/>
        </w:numPr>
      </w:pPr>
      <w:commentRangeStart w:id="1"/>
      <w:r>
        <w:t xml:space="preserve">36.02 % </w:t>
      </w:r>
      <w:commentRangeEnd w:id="1"/>
      <w:r w:rsidR="004F582F">
        <w:rPr>
          <w:rStyle w:val="CommentReference"/>
        </w:rPr>
        <w:commentReference w:id="1"/>
      </w:r>
      <w:r>
        <w:t>of contract dollars for diverse business enterprises</w:t>
      </w:r>
      <w:r w:rsidR="009D416F">
        <w:t xml:space="preserve"> (</w:t>
      </w:r>
      <w:r w:rsidR="009D416F">
        <w:t>total $254 million</w:t>
      </w:r>
      <w:r w:rsidR="009D416F">
        <w:t>)</w:t>
      </w:r>
    </w:p>
    <w:p w14:paraId="04356AF7" w14:textId="77777777" w:rsidR="00682519" w:rsidRDefault="00682519" w:rsidP="00682519">
      <w:pPr>
        <w:pStyle w:val="ListParagraph"/>
        <w:numPr>
          <w:ilvl w:val="1"/>
          <w:numId w:val="1"/>
        </w:numPr>
      </w:pPr>
      <w:r>
        <w:t>31.3 % of all contracting including quasi-public agencies</w:t>
      </w:r>
    </w:p>
    <w:p w14:paraId="105549B2" w14:textId="77777777" w:rsidR="00682519" w:rsidRDefault="00682519" w:rsidP="00682519">
      <w:pPr>
        <w:pStyle w:val="ListParagraph"/>
        <w:numPr>
          <w:ilvl w:val="1"/>
          <w:numId w:val="1"/>
        </w:numPr>
      </w:pPr>
      <w:r>
        <w:t>31.3 % increase of MWDSBE participation compare to FY 2018</w:t>
      </w:r>
    </w:p>
    <w:p w14:paraId="32F8DB7A" w14:textId="77777777" w:rsidR="00682519" w:rsidRDefault="00682519" w:rsidP="00BD468C">
      <w:pPr>
        <w:pStyle w:val="ListParagraph"/>
        <w:ind w:left="1440"/>
      </w:pPr>
      <w:r>
        <w:rPr>
          <w:noProof/>
        </w:rPr>
        <w:drawing>
          <wp:inline distT="0" distB="0" distL="0" distR="0" wp14:anchorId="19AE00FF" wp14:editId="43690696">
            <wp:extent cx="2327564" cy="302017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wdbe_contrac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309" cy="30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9870" w14:textId="77777777" w:rsidR="006808E7" w:rsidRDefault="006808E7" w:rsidP="006808E7">
      <w:pPr>
        <w:pStyle w:val="ListParagraph"/>
        <w:numPr>
          <w:ilvl w:val="0"/>
          <w:numId w:val="1"/>
        </w:numPr>
      </w:pPr>
      <w:r>
        <w:t>FY 2019 Total Contract Participation of MWDSBE</w:t>
      </w:r>
    </w:p>
    <w:p w14:paraId="34CCAE3F" w14:textId="77777777" w:rsidR="006808E7" w:rsidRDefault="006808E7" w:rsidP="006808E7">
      <w:pPr>
        <w:pStyle w:val="ListParagraph"/>
        <w:numPr>
          <w:ilvl w:val="1"/>
          <w:numId w:val="1"/>
        </w:numPr>
      </w:pPr>
      <w:r>
        <w:t>These participation</w:t>
      </w:r>
      <w:r>
        <w:t xml:space="preserve"> </w:t>
      </w:r>
      <w:r>
        <w:t xml:space="preserve">numbers come </w:t>
      </w:r>
      <w:r w:rsidRPr="004F582F">
        <w:t xml:space="preserve">from </w:t>
      </w:r>
      <w:commentRangeStart w:id="2"/>
      <w:r w:rsidRPr="004F582F">
        <w:t>contract commitments</w:t>
      </w:r>
      <w:r>
        <w:t xml:space="preserve"> </w:t>
      </w:r>
      <w:commentRangeEnd w:id="2"/>
      <w:r w:rsidR="0053054A">
        <w:rPr>
          <w:rStyle w:val="CommentReference"/>
        </w:rPr>
        <w:commentReference w:id="2"/>
      </w:r>
      <w:r>
        <w:t>rather than payments, and they reflect dollars committed to primes and</w:t>
      </w:r>
      <w:r>
        <w:t xml:space="preserve"> </w:t>
      </w:r>
      <w:r>
        <w:t>subs at the time the contract is conformed</w:t>
      </w:r>
      <w:r>
        <w:t>.</w:t>
      </w:r>
    </w:p>
    <w:p w14:paraId="2B456B26" w14:textId="77777777" w:rsidR="006808E7" w:rsidRDefault="006808E7" w:rsidP="006808E7">
      <w:pPr>
        <w:pStyle w:val="ListParagraph"/>
        <w:numPr>
          <w:ilvl w:val="1"/>
          <w:numId w:val="1"/>
        </w:numPr>
      </w:pPr>
      <w:commentRangeStart w:id="3"/>
      <w:r>
        <w:t>C</w:t>
      </w:r>
      <w:r>
        <w:t xml:space="preserve">ontract awards </w:t>
      </w:r>
      <w:commentRangeEnd w:id="3"/>
      <w:r w:rsidR="0053054A">
        <w:rPr>
          <w:rStyle w:val="CommentReference"/>
        </w:rPr>
        <w:commentReference w:id="3"/>
      </w:r>
      <w:r>
        <w:t>provide a useful indicator of the amount that will be paid to M/W/DSBE firms</w:t>
      </w:r>
    </w:p>
    <w:p w14:paraId="212C567D" w14:textId="77777777" w:rsidR="006808E7" w:rsidRDefault="006808E7" w:rsidP="006808E7">
      <w:pPr>
        <w:pStyle w:val="ListParagraph"/>
        <w:numPr>
          <w:ilvl w:val="1"/>
          <w:numId w:val="1"/>
        </w:numPr>
      </w:pPr>
      <w:r>
        <w:t xml:space="preserve">The most useful tool the City currently has is the B2GNow Contract Compliance Reporting System, and OEO is working with the Administration to properly maintain </w:t>
      </w:r>
      <w:proofErr w:type="gramStart"/>
      <w:r>
        <w:t>al</w:t>
      </w:r>
      <w:r>
        <w:t xml:space="preserve">l </w:t>
      </w:r>
      <w:r>
        <w:t>of</w:t>
      </w:r>
      <w:proofErr w:type="gramEnd"/>
      <w:r>
        <w:t xml:space="preserve"> the City’s contracts in this system.</w:t>
      </w:r>
      <w:r w:rsidRPr="006808E7">
        <w:rPr>
          <w:noProof/>
        </w:rPr>
        <w:t xml:space="preserve"> </w:t>
      </w:r>
    </w:p>
    <w:p w14:paraId="3CFED067" w14:textId="77777777" w:rsidR="006808E7" w:rsidRDefault="006808E7" w:rsidP="006808E7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608F0390" wp14:editId="698893D6">
            <wp:extent cx="5160978" cy="2186248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123" cy="221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D4D7" w14:textId="77777777" w:rsidR="006808E7" w:rsidRDefault="006808E7" w:rsidP="006808E7">
      <w:pPr>
        <w:pStyle w:val="ListParagraph"/>
        <w:numPr>
          <w:ilvl w:val="1"/>
          <w:numId w:val="1"/>
        </w:numPr>
      </w:pPr>
      <w:commentRangeStart w:id="4"/>
      <w:proofErr w:type="gramStart"/>
      <w:r>
        <w:t>PPS</w:t>
      </w:r>
      <w:r w:rsidR="0053054A">
        <w:t>(</w:t>
      </w:r>
      <w:proofErr w:type="gramEnd"/>
      <w:r w:rsidR="0053054A">
        <w:t>Personal &amp; Professional Services)</w:t>
      </w:r>
      <w:r>
        <w:t xml:space="preserve"> </w:t>
      </w:r>
      <w:commentRangeEnd w:id="4"/>
      <w:r w:rsidR="0053054A">
        <w:rPr>
          <w:rStyle w:val="CommentReference"/>
        </w:rPr>
        <w:commentReference w:id="4"/>
      </w:r>
      <w:r>
        <w:t>had the greatest increase</w:t>
      </w:r>
    </w:p>
    <w:p w14:paraId="5A2AF247" w14:textId="77777777" w:rsidR="009D416F" w:rsidRDefault="009D416F" w:rsidP="009D416F">
      <w:pPr>
        <w:pStyle w:val="ListParagraph"/>
        <w:numPr>
          <w:ilvl w:val="0"/>
          <w:numId w:val="1"/>
        </w:numPr>
      </w:pPr>
      <w:commentRangeStart w:id="5"/>
      <w:r>
        <w:t>MWDSBE participation by demographics</w:t>
      </w:r>
      <w:commentRangeEnd w:id="5"/>
      <w:r w:rsidR="0053054A">
        <w:rPr>
          <w:rStyle w:val="CommentReference"/>
        </w:rPr>
        <w:commentReference w:id="5"/>
      </w:r>
    </w:p>
    <w:p w14:paraId="3C9D7425" w14:textId="77777777" w:rsidR="009D416F" w:rsidRDefault="009D416F" w:rsidP="009D416F">
      <w:pPr>
        <w:pStyle w:val="ListParagraph"/>
      </w:pPr>
      <w:r>
        <w:rPr>
          <w:noProof/>
        </w:rPr>
        <w:drawing>
          <wp:inline distT="0" distB="0" distL="0" distR="0" wp14:anchorId="157BB99D" wp14:editId="468C6F36">
            <wp:extent cx="3042458" cy="2085643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579" cy="21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8DEC" w14:textId="77777777" w:rsidR="009D416F" w:rsidRDefault="009D416F" w:rsidP="009D416F">
      <w:pPr>
        <w:pStyle w:val="ListParagraph"/>
        <w:numPr>
          <w:ilvl w:val="0"/>
          <w:numId w:val="1"/>
        </w:numPr>
      </w:pPr>
      <w:r>
        <w:t>MWDSBE participation by geographic area</w:t>
      </w:r>
    </w:p>
    <w:p w14:paraId="0EBA98D0" w14:textId="77777777" w:rsidR="009D416F" w:rsidRDefault="009D416F" w:rsidP="009D416F">
      <w:pPr>
        <w:pStyle w:val="ListParagraph"/>
      </w:pPr>
      <w:r>
        <w:rPr>
          <w:noProof/>
        </w:rPr>
        <w:drawing>
          <wp:inline distT="0" distB="0" distL="0" distR="0" wp14:anchorId="149346C8" wp14:editId="710F2A2A">
            <wp:extent cx="4098175" cy="211301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500" cy="212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23A1" w14:textId="77777777" w:rsidR="009D416F" w:rsidRDefault="009D416F">
      <w:r>
        <w:br w:type="page"/>
      </w:r>
    </w:p>
    <w:p w14:paraId="39B49694" w14:textId="77777777" w:rsidR="009D416F" w:rsidRDefault="009D416F" w:rsidP="009D416F">
      <w:pPr>
        <w:pStyle w:val="ListParagraph"/>
      </w:pPr>
    </w:p>
    <w:p w14:paraId="6001835B" w14:textId="77777777" w:rsidR="009D416F" w:rsidRDefault="009D416F" w:rsidP="009D416F">
      <w:pPr>
        <w:pStyle w:val="ListParagraph"/>
        <w:numPr>
          <w:ilvl w:val="0"/>
          <w:numId w:val="1"/>
        </w:numPr>
      </w:pPr>
      <w:r>
        <w:t>Five-year trending data on MWDSBE</w:t>
      </w:r>
    </w:p>
    <w:p w14:paraId="351920DC" w14:textId="77777777" w:rsidR="009D416F" w:rsidRDefault="009D416F" w:rsidP="009D416F">
      <w:pPr>
        <w:pStyle w:val="ListParagraph"/>
      </w:pPr>
      <w:r>
        <w:rPr>
          <w:noProof/>
        </w:rPr>
        <w:drawing>
          <wp:inline distT="0" distB="0" distL="0" distR="0" wp14:anchorId="379C617E" wp14:editId="0554F612">
            <wp:extent cx="5943600" cy="22618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79DB" w14:textId="77777777" w:rsidR="00156216" w:rsidRDefault="00156216" w:rsidP="00156216">
      <w:pPr>
        <w:pStyle w:val="ListParagraph"/>
        <w:numPr>
          <w:ilvl w:val="0"/>
          <w:numId w:val="1"/>
        </w:numPr>
      </w:pPr>
      <w:r>
        <w:t>FY 2019 City Department MWDSBE participation</w:t>
      </w:r>
    </w:p>
    <w:p w14:paraId="6665898B" w14:textId="77777777" w:rsidR="00156216" w:rsidRDefault="00156216" w:rsidP="00156216">
      <w:pPr>
        <w:pStyle w:val="ListParagraph"/>
      </w:pPr>
      <w:r>
        <w:rPr>
          <w:noProof/>
        </w:rPr>
        <w:drawing>
          <wp:inline distT="0" distB="0" distL="0" distR="0" wp14:anchorId="3BB459BB" wp14:editId="10E33B4B">
            <wp:extent cx="5798077" cy="22194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051" cy="222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822B" w14:textId="77777777" w:rsidR="00156216" w:rsidRDefault="00156216">
      <w:r>
        <w:br w:type="page"/>
      </w:r>
    </w:p>
    <w:p w14:paraId="0B40A250" w14:textId="77777777" w:rsidR="00156216" w:rsidRDefault="00156216" w:rsidP="00156216">
      <w:pPr>
        <w:pStyle w:val="ListParagraph"/>
        <w:numPr>
          <w:ilvl w:val="0"/>
          <w:numId w:val="1"/>
        </w:numPr>
      </w:pPr>
      <w:r>
        <w:lastRenderedPageBreak/>
        <w:t>TOP 10 MBE and WBE by dollar awarded</w:t>
      </w:r>
    </w:p>
    <w:p w14:paraId="499F7FC0" w14:textId="77777777" w:rsidR="000C32EF" w:rsidRDefault="00156216" w:rsidP="005775C7">
      <w:pPr>
        <w:pStyle w:val="ListParagraph"/>
      </w:pPr>
      <w:r>
        <w:rPr>
          <w:noProof/>
        </w:rPr>
        <w:drawing>
          <wp:inline distT="0" distB="0" distL="0" distR="0" wp14:anchorId="78667659" wp14:editId="0DD726D3">
            <wp:extent cx="5943600" cy="52997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2EF">
        <w:br w:type="page"/>
      </w:r>
      <w:bookmarkStart w:id="6" w:name="_GoBack"/>
      <w:bookmarkEnd w:id="6"/>
    </w:p>
    <w:p w14:paraId="06F4B46E" w14:textId="77777777" w:rsidR="000C32EF" w:rsidRDefault="000C32EF" w:rsidP="000C32EF">
      <w:pPr>
        <w:pStyle w:val="ListParagraph"/>
      </w:pPr>
    </w:p>
    <w:p w14:paraId="74BAA4F8" w14:textId="77777777" w:rsidR="000C32EF" w:rsidRDefault="000C32EF" w:rsidP="000C32EF">
      <w:pPr>
        <w:pStyle w:val="ListParagraph"/>
        <w:numPr>
          <w:ilvl w:val="0"/>
          <w:numId w:val="1"/>
        </w:numPr>
      </w:pPr>
      <w:r>
        <w:t>Registry by business classification and location</w:t>
      </w:r>
    </w:p>
    <w:p w14:paraId="3757A319" w14:textId="77777777" w:rsidR="000C32EF" w:rsidRDefault="000C32EF" w:rsidP="000C32EF">
      <w:pPr>
        <w:pStyle w:val="ListParagraph"/>
      </w:pPr>
      <w:r>
        <w:rPr>
          <w:noProof/>
        </w:rPr>
        <w:drawing>
          <wp:inline distT="0" distB="0" distL="0" distR="0" wp14:anchorId="11F9351C" wp14:editId="20773F73">
            <wp:extent cx="4404940" cy="2718262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175" cy="271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CA3A" w14:textId="77777777" w:rsidR="000C32EF" w:rsidRDefault="000C32EF" w:rsidP="000C32EF">
      <w:pPr>
        <w:pStyle w:val="ListParagraph"/>
        <w:numPr>
          <w:ilvl w:val="0"/>
          <w:numId w:val="1"/>
        </w:numPr>
      </w:pPr>
      <w:commentRangeStart w:id="7"/>
      <w:r>
        <w:t xml:space="preserve">Economic Opportunity </w:t>
      </w:r>
      <w:proofErr w:type="gramStart"/>
      <w:r>
        <w:t>Plans(</w:t>
      </w:r>
      <w:proofErr w:type="gramEnd"/>
      <w:r>
        <w:t>EOP)</w:t>
      </w:r>
      <w:commentRangeEnd w:id="7"/>
      <w:r w:rsidR="002B3FF2">
        <w:rPr>
          <w:rStyle w:val="CommentReference"/>
        </w:rPr>
        <w:commentReference w:id="7"/>
      </w:r>
      <w:r>
        <w:t>: agreement between the City and a prime contractor or project owner</w:t>
      </w:r>
    </w:p>
    <w:p w14:paraId="2A12EC3D" w14:textId="77777777" w:rsidR="000C32EF" w:rsidRDefault="000C32EF" w:rsidP="000C32EF">
      <w:pPr>
        <w:pStyle w:val="ListParagraph"/>
        <w:numPr>
          <w:ilvl w:val="1"/>
          <w:numId w:val="1"/>
        </w:numPr>
      </w:pPr>
      <w:r>
        <w:t>all projects valued at more than $5 million</w:t>
      </w:r>
    </w:p>
    <w:p w14:paraId="32FD997B" w14:textId="77777777" w:rsidR="000C32EF" w:rsidRDefault="00987608" w:rsidP="00987608">
      <w:pPr>
        <w:pStyle w:val="ListParagraph"/>
        <w:numPr>
          <w:ilvl w:val="1"/>
          <w:numId w:val="1"/>
        </w:numPr>
      </w:pPr>
      <w:r>
        <w:t>use of minority, women, and disabled-owned businesses on contracts over $100,000</w:t>
      </w:r>
    </w:p>
    <w:sectPr w:rsidR="000C3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 Bin Lee" w:date="2019-11-13T12:14:00Z" w:initials="DBL">
    <w:p w14:paraId="2770B51B" w14:textId="77777777" w:rsidR="004F582F" w:rsidRDefault="004F582F">
      <w:pPr>
        <w:pStyle w:val="CommentText"/>
      </w:pPr>
      <w:r>
        <w:rPr>
          <w:rStyle w:val="CommentReference"/>
        </w:rPr>
        <w:annotationRef/>
      </w:r>
      <w:r>
        <w:t>There is another data called quasi-public contracts</w:t>
      </w:r>
    </w:p>
    <w:p w14:paraId="29E098DD" w14:textId="77777777" w:rsidR="004F582F" w:rsidRDefault="004F582F">
      <w:pPr>
        <w:pStyle w:val="CommentText"/>
      </w:pPr>
      <w:r>
        <w:t>Are we only interested in city contracts?</w:t>
      </w:r>
    </w:p>
  </w:comment>
  <w:comment w:id="1" w:author="Da Bin Lee" w:date="2019-11-13T12:18:00Z" w:initials="DBL">
    <w:p w14:paraId="285517C6" w14:textId="77777777" w:rsidR="004F582F" w:rsidRDefault="004F582F">
      <w:pPr>
        <w:pStyle w:val="CommentText"/>
      </w:pPr>
      <w:r>
        <w:rPr>
          <w:rStyle w:val="CommentReference"/>
        </w:rPr>
        <w:annotationRef/>
      </w:r>
      <w:r>
        <w:t>How do we know the exact percentage of minority business out of all?</w:t>
      </w:r>
    </w:p>
    <w:p w14:paraId="637DD753" w14:textId="77777777" w:rsidR="004F582F" w:rsidRDefault="004F582F">
      <w:pPr>
        <w:pStyle w:val="CommentText"/>
      </w:pPr>
      <w:r>
        <w:t>From contract awards data?</w:t>
      </w:r>
    </w:p>
  </w:comment>
  <w:comment w:id="2" w:author="Da Bin Lee" w:date="2019-11-13T12:25:00Z" w:initials="DBL">
    <w:p w14:paraId="6DBA8788" w14:textId="77777777" w:rsidR="0053054A" w:rsidRDefault="0053054A">
      <w:pPr>
        <w:pStyle w:val="CommentText"/>
      </w:pPr>
      <w:r>
        <w:rPr>
          <w:rStyle w:val="CommentReference"/>
        </w:rPr>
        <w:annotationRef/>
      </w:r>
      <w:r>
        <w:t>Can we get Contract commitments data?</w:t>
      </w:r>
    </w:p>
  </w:comment>
  <w:comment w:id="3" w:author="Da Bin Lee" w:date="2019-11-13T12:25:00Z" w:initials="DBL">
    <w:p w14:paraId="27EE5A54" w14:textId="77777777" w:rsidR="0053054A" w:rsidRDefault="0053054A">
      <w:pPr>
        <w:pStyle w:val="CommentText"/>
      </w:pPr>
      <w:r>
        <w:rPr>
          <w:rStyle w:val="CommentReference"/>
        </w:rPr>
        <w:annotationRef/>
      </w:r>
      <w:r>
        <w:t>Can we get Contract awards data?</w:t>
      </w:r>
    </w:p>
  </w:comment>
  <w:comment w:id="4" w:author="Da Bin Lee" w:date="2019-11-13T12:27:00Z" w:initials="DBL">
    <w:p w14:paraId="7E0C0DF8" w14:textId="77777777" w:rsidR="0053054A" w:rsidRDefault="0053054A">
      <w:pPr>
        <w:pStyle w:val="CommentText"/>
      </w:pPr>
      <w:r>
        <w:rPr>
          <w:rStyle w:val="CommentReference"/>
        </w:rPr>
        <w:annotationRef/>
      </w:r>
      <w:r>
        <w:t xml:space="preserve">Are we only interested in PPS? since we are only working with payments and professional services data </w:t>
      </w:r>
    </w:p>
  </w:comment>
  <w:comment w:id="5" w:author="Da Bin Lee" w:date="2019-11-13T12:29:00Z" w:initials="DBL">
    <w:p w14:paraId="2F80F1E9" w14:textId="77777777" w:rsidR="0053054A" w:rsidRDefault="0053054A">
      <w:pPr>
        <w:pStyle w:val="CommentText"/>
      </w:pPr>
      <w:r>
        <w:rPr>
          <w:rStyle w:val="CommentReference"/>
        </w:rPr>
        <w:annotationRef/>
      </w:r>
      <w:r>
        <w:t>Seems interesting. How do we get MWDSBE demographics information?</w:t>
      </w:r>
    </w:p>
  </w:comment>
  <w:comment w:id="7" w:author="Da Bin Lee" w:date="2019-11-13T12:50:00Z" w:initials="DBL">
    <w:p w14:paraId="00CD3337" w14:textId="77777777" w:rsidR="002B3FF2" w:rsidRDefault="002B3FF2">
      <w:pPr>
        <w:pStyle w:val="CommentText"/>
      </w:pPr>
      <w:r>
        <w:rPr>
          <w:rStyle w:val="CommentReference"/>
        </w:rPr>
        <w:annotationRef/>
      </w:r>
      <w:r>
        <w:t>Mayne interested in this data too?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9E098DD" w15:done="0"/>
  <w15:commentEx w15:paraId="637DD753" w15:done="0"/>
  <w15:commentEx w15:paraId="6DBA8788" w15:done="0"/>
  <w15:commentEx w15:paraId="27EE5A54" w15:done="0"/>
  <w15:commentEx w15:paraId="7E0C0DF8" w15:done="0"/>
  <w15:commentEx w15:paraId="2F80F1E9" w15:done="0"/>
  <w15:commentEx w15:paraId="00CD333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E098DD" w16cid:durableId="21767243"/>
  <w16cid:commentId w16cid:paraId="637DD753" w16cid:durableId="21767309"/>
  <w16cid:commentId w16cid:paraId="6DBA8788" w16cid:durableId="217674A7"/>
  <w16cid:commentId w16cid:paraId="27EE5A54" w16cid:durableId="217674C4"/>
  <w16cid:commentId w16cid:paraId="7E0C0DF8" w16cid:durableId="2176751D"/>
  <w16cid:commentId w16cid:paraId="2F80F1E9" w16cid:durableId="2176758E"/>
  <w16cid:commentId w16cid:paraId="00CD3337" w16cid:durableId="21767A8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838B5"/>
    <w:multiLevelType w:val="hybridMultilevel"/>
    <w:tmpl w:val="BA92E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 Bin Lee">
    <w15:presenceInfo w15:providerId="AD" w15:userId="S-1-5-21-1716645099-4048949012-3993666006-33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19"/>
    <w:rsid w:val="000C32EF"/>
    <w:rsid w:val="001559D7"/>
    <w:rsid w:val="00156216"/>
    <w:rsid w:val="002B3FF2"/>
    <w:rsid w:val="004B03FD"/>
    <w:rsid w:val="004F582F"/>
    <w:rsid w:val="0053054A"/>
    <w:rsid w:val="005775C7"/>
    <w:rsid w:val="006808E7"/>
    <w:rsid w:val="00682519"/>
    <w:rsid w:val="00987608"/>
    <w:rsid w:val="009D416F"/>
    <w:rsid w:val="00B13DB7"/>
    <w:rsid w:val="00BD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D6E0D"/>
  <w15:chartTrackingRefBased/>
  <w15:docId w15:val="{7605B4A8-383A-49A5-A48B-9D047A5A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5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2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51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F58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8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58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8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82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9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Bin Lee</dc:creator>
  <cp:keywords/>
  <dc:description/>
  <cp:lastModifiedBy>Da Bin Lee</cp:lastModifiedBy>
  <cp:revision>2</cp:revision>
  <dcterms:created xsi:type="dcterms:W3CDTF">2019-11-13T15:53:00Z</dcterms:created>
  <dcterms:modified xsi:type="dcterms:W3CDTF">2019-11-13T17:55:00Z</dcterms:modified>
</cp:coreProperties>
</file>