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406E"/>
          <w:sz w:val="28"/>
        </w:rPr>
        <w:t>CAFÉ DE ALTURA LA CUMBRE S.A.S.</w:t>
      </w:r>
    </w:p>
    <w:p>
      <w:r>
        <w:rPr>
          <w:color w:val="6E6E6E"/>
          <w:sz w:val="20"/>
        </w:rPr>
        <w:t>Programa de proveedores de café · Manizales, Caldas</w:t>
      </w:r>
    </w:p>
    <w:p>
      <w:pPr>
        <w:spacing w:before="200"/>
      </w:pPr>
      <w:r>
        <w:rPr>
          <w:b/>
          <w:color w:val="ED7623"/>
          <w:sz w:val="32"/>
        </w:rPr>
        <w:t>FT-07 · INFORME DE VISITA TÉCNICA A FINCA</w:t>
      </w:r>
    </w:p>
    <w:p>
      <w:r>
        <w:rPr>
          <w:i/>
          <w:color w:val="6E6E6E"/>
          <w:sz w:val="19"/>
        </w:rPr>
        <w:t>Diligencie todos los campos. Si un dato no se observó o no se midió, escriba «No registrado». No deje campos vacíos ni escriba datos que no tenga.</w:t>
      </w:r>
    </w:p>
    <w:p>
      <w:pPr>
        <w:spacing w:before="240" w:after="80"/>
      </w:pPr>
      <w:r>
        <w:rPr>
          <w:b/>
          <w:color w:val="11406E"/>
          <w:sz w:val="26"/>
        </w:rP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Finca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Vereda / municipio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Productor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Fecha de la visita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Técnico responsable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Lotes visitados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Altitud (m s. n. m.)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Fuente de la información</w:t>
            </w:r>
          </w:p>
        </w:tc>
        <w:tc>
          <w:tcPr>
            <w:tcW w:type="dxa" w:w="6236"/>
          </w:tcPr>
          <w:p>
            <w:r>
              <w:t>☐ Visita presencial   ☐ Fotografías   ☐ Bitácora de audio</w:t>
            </w:r>
          </w:p>
        </w:tc>
      </w:tr>
    </w:tbl>
    <w:p>
      <w:pPr>
        <w:spacing w:before="240" w:after="80"/>
      </w:pPr>
      <w:r>
        <w:rPr>
          <w:b/>
          <w:color w:val="11406E"/>
          <w:sz w:val="26"/>
        </w:rPr>
        <w:t>2.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572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Qué se observó</w:t>
            </w:r>
          </w:p>
        </w:tc>
        <w:tc>
          <w:tcPr>
            <w:tcW w:type="dxa" w:w="2154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Evidencia (foto / minuto del audio)</w:t>
            </w:r>
          </w:p>
        </w:tc>
        <w:tc>
          <w:tcPr>
            <w:tcW w:type="dxa" w:w="1531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Nivel de riesgo</w:t>
            </w:r>
          </w:p>
        </w:tc>
      </w:tr>
      <w:tr>
        <w:trPr>
          <w:trHeight w:val="510"/>
        </w:trPr>
        <w:tc>
          <w:tcPr>
            <w:tcW w:type="dxa" w:w="1814"/>
          </w:tcPr>
          <w:p/>
        </w:tc>
        <w:tc>
          <w:tcPr>
            <w:tcW w:type="dxa" w:w="3572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</w:tr>
      <w:tr>
        <w:trPr>
          <w:trHeight w:val="510"/>
        </w:trPr>
        <w:tc>
          <w:tcPr>
            <w:tcW w:type="dxa" w:w="1814"/>
          </w:tcPr>
          <w:p/>
        </w:tc>
        <w:tc>
          <w:tcPr>
            <w:tcW w:type="dxa" w:w="3572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</w:tr>
      <w:tr>
        <w:trPr>
          <w:trHeight w:val="510"/>
        </w:trPr>
        <w:tc>
          <w:tcPr>
            <w:tcW w:type="dxa" w:w="1814"/>
          </w:tcPr>
          <w:p/>
        </w:tc>
        <w:tc>
          <w:tcPr>
            <w:tcW w:type="dxa" w:w="3572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</w:tr>
      <w:tr>
        <w:trPr>
          <w:trHeight w:val="510"/>
        </w:trPr>
        <w:tc>
          <w:tcPr>
            <w:tcW w:type="dxa" w:w="1814"/>
          </w:tcPr>
          <w:p/>
        </w:tc>
        <w:tc>
          <w:tcPr>
            <w:tcW w:type="dxa" w:w="3572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</w:tr>
      <w:tr>
        <w:trPr>
          <w:trHeight w:val="510"/>
        </w:trPr>
        <w:tc>
          <w:tcPr>
            <w:tcW w:type="dxa" w:w="1814"/>
          </w:tcPr>
          <w:p/>
        </w:tc>
        <w:tc>
          <w:tcPr>
            <w:tcW w:type="dxa" w:w="3572"/>
          </w:tcPr>
          <w:p/>
        </w:tc>
        <w:tc>
          <w:tcPr>
            <w:tcW w:type="dxa" w:w="2154"/>
          </w:tcPr>
          <w:p/>
        </w:tc>
        <w:tc>
          <w:tcPr>
            <w:tcW w:type="dxa" w:w="1531"/>
          </w:tcPr>
          <w:p/>
        </w:tc>
      </w:tr>
    </w:tbl>
    <w:p>
      <w:r>
        <w:rPr>
          <w:color w:val="6E6E6E"/>
          <w:sz w:val="18"/>
        </w:rPr>
        <w:t>Nivel de riesgo: Bajo · Medio · Alto</w:t>
      </w:r>
    </w:p>
    <w:p>
      <w:pPr>
        <w:spacing w:before="240" w:after="80"/>
      </w:pPr>
      <w:r>
        <w:rPr>
          <w:b/>
          <w:color w:val="11406E"/>
          <w:sz w:val="26"/>
        </w:rPr>
        <w:t>3. Sanidad del cultivo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Roya (% de incidencia)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Broca (% de frutos afectados)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Otras plagas o enfermedades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Método de muestreo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240" w:after="80"/>
      </w:pPr>
      <w:r>
        <w:rPr>
          <w:b/>
          <w:color w:val="11406E"/>
          <w:sz w:val="26"/>
        </w:rPr>
        <w:t>4. Beneficio, secado y bodega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Estado del beneficiadero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Sistema de secado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Humedad del pergamino (%)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Condiciones de la bodega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240" w:after="80"/>
      </w:pPr>
      <w:r>
        <w:rPr>
          <w:b/>
          <w:color w:val="11406E"/>
          <w:sz w:val="26"/>
        </w:rPr>
        <w:t>5. Recomendaciones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252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Recomendación</w:t>
            </w:r>
          </w:p>
        </w:tc>
        <w:tc>
          <w:tcPr>
            <w:tcW w:type="dxa" w:w="1417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814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587"/>
            <w:shd w:val="clear" w:color="auto" w:fill="11406E"/>
          </w:tcPr>
          <w:p>
            <w:r/>
            <w:r>
              <w:rPr>
                <w:b/>
                <w:color w:val="FFFFFF"/>
                <w:sz w:val="20"/>
              </w:rPr>
              <w:t>Fecha límite</w:t>
            </w:r>
          </w:p>
        </w:tc>
      </w:tr>
      <w:tr>
        <w:trPr>
          <w:trHeight w:val="510"/>
        </w:trPr>
        <w:tc>
          <w:tcPr>
            <w:tcW w:type="dxa" w:w="4252"/>
          </w:tcPr>
          <w:p/>
        </w:tc>
        <w:tc>
          <w:tcPr>
            <w:tcW w:type="dxa" w:w="1417"/>
          </w:tcPr>
          <w:p/>
        </w:tc>
        <w:tc>
          <w:tcPr>
            <w:tcW w:type="dxa" w:w="1814"/>
          </w:tcPr>
          <w:p/>
        </w:tc>
        <w:tc>
          <w:tcPr>
            <w:tcW w:type="dxa" w:w="1587"/>
          </w:tcPr>
          <w:p/>
        </w:tc>
      </w:tr>
      <w:tr>
        <w:trPr>
          <w:trHeight w:val="510"/>
        </w:trPr>
        <w:tc>
          <w:tcPr>
            <w:tcW w:type="dxa" w:w="4252"/>
          </w:tcPr>
          <w:p/>
        </w:tc>
        <w:tc>
          <w:tcPr>
            <w:tcW w:type="dxa" w:w="1417"/>
          </w:tcPr>
          <w:p/>
        </w:tc>
        <w:tc>
          <w:tcPr>
            <w:tcW w:type="dxa" w:w="1814"/>
          </w:tcPr>
          <w:p/>
        </w:tc>
        <w:tc>
          <w:tcPr>
            <w:tcW w:type="dxa" w:w="1587"/>
          </w:tcPr>
          <w:p/>
        </w:tc>
      </w:tr>
      <w:tr>
        <w:trPr>
          <w:trHeight w:val="510"/>
        </w:trPr>
        <w:tc>
          <w:tcPr>
            <w:tcW w:type="dxa" w:w="4252"/>
          </w:tcPr>
          <w:p/>
        </w:tc>
        <w:tc>
          <w:tcPr>
            <w:tcW w:type="dxa" w:w="1417"/>
          </w:tcPr>
          <w:p/>
        </w:tc>
        <w:tc>
          <w:tcPr>
            <w:tcW w:type="dxa" w:w="1814"/>
          </w:tcPr>
          <w:p/>
        </w:tc>
        <w:tc>
          <w:tcPr>
            <w:tcW w:type="dxa" w:w="1587"/>
          </w:tcPr>
          <w:p/>
        </w:tc>
      </w:tr>
      <w:tr>
        <w:trPr>
          <w:trHeight w:val="510"/>
        </w:trPr>
        <w:tc>
          <w:tcPr>
            <w:tcW w:type="dxa" w:w="4252"/>
          </w:tcPr>
          <w:p/>
        </w:tc>
        <w:tc>
          <w:tcPr>
            <w:tcW w:type="dxa" w:w="1417"/>
          </w:tcPr>
          <w:p/>
        </w:tc>
        <w:tc>
          <w:tcPr>
            <w:tcW w:type="dxa" w:w="1814"/>
          </w:tcPr>
          <w:p/>
        </w:tc>
        <w:tc>
          <w:tcPr>
            <w:tcW w:type="dxa" w:w="1587"/>
          </w:tcPr>
          <w:p/>
        </w:tc>
      </w:tr>
    </w:tbl>
    <w:p>
      <w:pPr>
        <w:spacing w:before="240" w:after="80"/>
      </w:pPr>
      <w:r>
        <w:rPr>
          <w:b/>
          <w:color w:val="11406E"/>
          <w:sz w:val="26"/>
        </w:rPr>
        <w:t>6. Compromisos acordados con el productor</w:t>
      </w:r>
    </w:p>
    <w:p>
      <w:r>
        <w:br/>
        <w:br/>
      </w:r>
    </w:p>
    <w:p>
      <w:pPr>
        <w:spacing w:before="240" w:after="80"/>
      </w:pPr>
      <w:r>
        <w:rPr>
          <w:b/>
          <w:color w:val="11406E"/>
          <w:sz w:val="26"/>
        </w:rPr>
        <w:t>7. Concepto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¿La finca cumple como proveedora?</w:t>
            </w:r>
          </w:p>
        </w:tc>
        <w:tc>
          <w:tcPr>
            <w:tcW w:type="dxa" w:w="6236"/>
          </w:tcPr>
          <w:p>
            <w:r>
              <w:t>☐ Sí   ☐ Sí, con condiciones   ☐ No   ☐ Pendiente de nueva visita</w:t>
            </w:r>
          </w:p>
        </w:tc>
      </w:tr>
      <w:tr>
        <w:tc>
          <w:tcPr>
            <w:tcW w:type="dxa" w:w="2835"/>
            <w:shd w:val="clear" w:color="auto" w:fill="F5F3EF"/>
          </w:tcPr>
          <w:p>
            <w:r/>
            <w:r>
              <w:rPr>
                <w:b/>
                <w:sz w:val="20"/>
              </w:rPr>
              <w:t>Justificación</w:t>
            </w:r>
          </w:p>
        </w:tc>
        <w:tc>
          <w:tcPr>
            <w:tcW w:type="dxa" w:w="6236"/>
          </w:tcPr>
          <w:p>
            <w:r/>
          </w:p>
        </w:tc>
      </w:tr>
    </w:tbl>
    <w:p>
      <w:r>
        <w:br/>
      </w:r>
    </w:p>
    <w:p>
      <w:r>
        <w:t>_______________________________          _______________________________</w:t>
      </w:r>
    </w:p>
    <w:p>
      <w:r>
        <w:t>Firma del técnico                                              Firma del productor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