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(1,715 HGNC-validated genes at the V013 benchmark snapshot; 1,724 in the current V027 matrix;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(1,715 allow-list genes at the V013 benchmark snapshot)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