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1E6EE9CF" w14:textId="468C76B5" w:rsidR="003334EE" w:rsidRDefault="003334EE" w:rsidP="003334EE">
      <w:pPr>
        <w:pStyle w:val="Ttulo2"/>
        <w:spacing w:before="0" w:line="240" w:lineRule="auto"/>
      </w:pPr>
      <w:r>
        <w:rPr>
          <w:rFonts w:cstheme="majorHAnsi"/>
          <w:sz w:val="24"/>
          <w:szCs w:val="24"/>
        </w:rPr>
        <w:lastRenderedPageBreak/>
        <w:t>ABSTRACT</w:t>
      </w:r>
    </w:p>
    <w:p w14:paraId="28B84FF8" w14:textId="2FD1CB3F" w:rsidR="00007354" w:rsidRDefault="00000000">
      <w:r>
        <w:t>Regulated cell death (RCD) governs tissue homeostasis, development, and disease, and is executed or regulated by specific genes. Yet for the researcher asking which genes execute or regulate a given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rows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r>
        <w:t xml:space="preserve">Keywords: human gene atlas, knowledge platform, multi-database integration, operational definition, regulated cell death</w:t>
      </w:r>
    </w:p>
    <w:p w14:paraId="0AE89E2B" w14:textId="77777777" w:rsidR="003334EE" w:rsidRDefault="003334EE" w:rsidP="009B500E">
      <w:pPr>
        <w:pStyle w:val="Ttulo2"/>
        <w:spacing w:before="0" w:line="240" w:lineRule="auto"/>
        <w:rPr>
          <w:rFonts w:cstheme="majorHAnsi"/>
          <w:sz w:val="24"/>
          <w:szCs w:val="24"/>
        </w:rPr>
      </w:pPr>
    </w:p>
    <w:p w14:paraId="379DD2DD" w14:textId="15B2E42F"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w:t>
      </w:r>
      <w:r w:rsidRPr="009B500E">
        <w:rPr>
          <w:rFonts w:asciiTheme="majorHAnsi" w:hAnsiTheme="majorHAnsi" w:cstheme="majorHAnsi"/>
          <w:szCs w:val="24"/>
        </w:rPr>
        <w:lastRenderedPageBreak/>
        <w:t>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9B500E">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14480203" w14:textId="77777777" w:rsidR="0004236B" w:rsidRDefault="0004236B"/>
    <w:p w14:paraId="41E09AC3" w14:textId="3B3C52FA" w:rsidR="00007354" w:rsidRDefault="00000000">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09DF11F" w14:textId="77777777" w:rsidR="00007354" w:rsidRDefault="00000000">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p>
    <w:p w14:paraId="2D97C736" w14:textId="77777777" w:rsidR="00FF2AFC" w:rsidRPr="009B500E" w:rsidRDefault="00FF2AFC" w:rsidP="009B500E">
      <w:pPr>
        <w:spacing w:after="0" w:line="240" w:lineRule="auto"/>
        <w:rPr>
          <w:rFonts w:asciiTheme="majorHAnsi" w:hAnsiTheme="majorHAnsi" w:cstheme="majorHAnsi"/>
          <w:b/>
          <w:bCs/>
          <w:szCs w:val="24"/>
        </w:rPr>
      </w:pPr>
    </w:p>
    <w:p w14:paraId="26381AA4" w14:textId="77777777" w:rsidR="00007354" w:rsidRDefault="00000000">
      <w:r>
        <w:lastRenderedPageBreak/>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w:t>
      </w:r>
      <w:r>
        <w:lastRenderedPageBreak/>
        <w:t>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5162BA07" w14:textId="77777777" w:rsidR="00007354" w:rsidRDefault="00000000">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 xml:space="preserve">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w:t>
      </w:r>
      <w:r>
        <w:lastRenderedPageBreak/>
        <w:t>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3877E13" w14:textId="77777777" w:rsidR="00007354" w:rsidRDefault="00000000">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 xml:space="preserve">Four principles governed definition construction. (1) Invariance: published committee definitions (NCCD and the multi-optosis dataset) are preserved byte-identical to their sources and may only be complemented, never rewritten; verbatim integrity was verified </w:t>
      </w:r>
      <w:r>
        <w:lastRenderedPageBreak/>
        <w:t>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w:t>
      </w:r>
      <w:r w:rsidRPr="009B500E">
        <w:rPr>
          <w:rFonts w:asciiTheme="majorHAnsi" w:hAnsiTheme="majorHAnsi" w:cstheme="majorHAnsi"/>
          <w:szCs w:val="24"/>
        </w:rPr>
        <w:lastRenderedPageBreak/>
        <w:t>+ 0.05·RS6)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w:t>
      </w:r>
      <w:r>
        <w:lastRenderedPageBreak/>
        <w:t xml:space="preserve">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independently validate every gene-RCD association in the compilation matrix, we implemented a two-call independent LLM-based verification pipeline. The validation </w:t>
      </w:r>
      <w:r w:rsidRPr="009B500E">
        <w:rPr>
          <w:rFonts w:asciiTheme="majorHAnsi" w:hAnsiTheme="majorHAnsi" w:cstheme="majorHAnsi"/>
          <w:szCs w:val="24"/>
        </w:rPr>
        <w:lastRenderedPageBreak/>
        <w:t>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w:t>
      </w:r>
      <w:r w:rsidRPr="009B500E">
        <w:rPr>
          <w:rFonts w:asciiTheme="majorHAnsi" w:hAnsiTheme="majorHAnsi" w:cstheme="majorHAnsi"/>
          <w:szCs w:val="24"/>
        </w:rPr>
        <w:lastRenderedPageBreak/>
        <w:t>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0FFC8F73" w14:textId="77777777" w:rsidR="00007354" w:rsidRDefault="00000000">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w:t>
      </w:r>
      <w:r w:rsidRPr="009B500E">
        <w:rPr>
          <w:rFonts w:asciiTheme="majorHAnsi" w:hAnsiTheme="majorHAnsi" w:cstheme="majorHAnsi"/>
          <w:b/>
          <w:bCs/>
          <w:szCs w:val="24"/>
        </w:rPr>
        <w:lastRenderedPageBreak/>
        <w:t>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w:t>
      </w:r>
      <w:r w:rsidRPr="009B500E">
        <w:rPr>
          <w:rFonts w:asciiTheme="majorHAnsi" w:hAnsiTheme="majorHAnsi" w:cstheme="majorHAnsi"/>
          <w:szCs w:val="24"/>
        </w:rPr>
        <w:lastRenderedPageBreak/>
        <w:t>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w:t>
      </w:r>
      <w:r w:rsidRPr="009B500E">
        <w:rPr>
          <w:rFonts w:asciiTheme="majorHAnsi" w:hAnsiTheme="majorHAnsi" w:cstheme="majorHAnsi"/>
          <w:szCs w:val="24"/>
        </w:rPr>
        <w:lastRenderedPageBreak/>
        <w:t>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w:t>
      </w:r>
      <w:r w:rsidRPr="009B500E">
        <w:rPr>
          <w:rFonts w:asciiTheme="majorHAnsi" w:hAnsiTheme="majorHAnsi" w:cstheme="majorHAnsi"/>
          <w:szCs w:val="24"/>
        </w:rPr>
        <w:lastRenderedPageBreak/>
        <w:t>6,313 are corroborated by two sources, and corroboration declines steeply with additional sources; the long tail up to 14 sources marks the best-corroborated associations, such as the canonical executors (Supplementary Figure S2).</w:t>
      </w:r>
    </w:p>
    <w:p w14:paraId="7E8C93A2" w14:textId="77777777" w:rsidR="004C566E" w:rsidRPr="009B500E" w:rsidRDefault="004C566E" w:rsidP="009B500E">
      <w:pPr>
        <w:spacing w:after="0" w:line="240" w:lineRule="auto"/>
        <w:rPr>
          <w:rFonts w:asciiTheme="majorHAnsi" w:hAnsiTheme="majorHAnsi" w:cstheme="majorHAnsi"/>
          <w:b/>
          <w:szCs w:val="24"/>
        </w:rPr>
      </w:pPr>
    </w:p>
    <w:p w14:paraId="6717DB82" w14:textId="77777777" w:rsidR="00007354" w:rsidRDefault="00000000">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w:t>
      </w:r>
      <w:r>
        <w:lastRenderedPageBreak/>
        <w:t xml:space="preserve">source 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t>
      </w:r>
      <w:r w:rsidRPr="009B500E">
        <w:rPr>
          <w:rFonts w:asciiTheme="majorHAnsi" w:hAnsiTheme="majorHAnsi" w:cstheme="majorHAnsi"/>
          <w:szCs w:val="24"/>
        </w:rPr>
        <w:lastRenderedPageBreak/>
        <w:t>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9B500E">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w:t>
      </w:r>
      <w:r w:rsidRPr="009B500E">
        <w:rPr>
          <w:rFonts w:asciiTheme="majorHAnsi" w:hAnsiTheme="majorHAnsi" w:cstheme="majorHAnsi"/>
          <w:szCs w:val="24"/>
        </w:rPr>
        <w:lastRenderedPageBreak/>
        <w:t>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w:t>
      </w:r>
      <w:r w:rsidRPr="009B500E">
        <w:rPr>
          <w:rFonts w:asciiTheme="majorHAnsi" w:hAnsiTheme="majorHAnsi" w:cstheme="majorHAnsi"/>
          <w:szCs w:val="24"/>
        </w:rPr>
        <w:lastRenderedPageBreak/>
        <w:t>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lastRenderedPageBreak/>
        <w:t>Governance Literature Survey Results</w:t>
      </w:r>
      <w:r w:rsidRPr="009B500E">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194CF4ED" w14:textId="77777777" w:rsidR="00007354" w:rsidRDefault="00000000">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1"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w:t>
      </w:r>
      <w:r w:rsidRPr="009B500E">
        <w:rPr>
          <w:rFonts w:asciiTheme="majorHAnsi" w:hAnsiTheme="majorHAnsi" w:cstheme="majorHAnsi"/>
          <w:szCs w:val="24"/>
        </w:rPr>
        <w:lastRenderedPageBreak/>
        <w:t xml:space="preserve">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w:t>
      </w:r>
      <w:r w:rsidRPr="009B500E">
        <w:rPr>
          <w:rFonts w:asciiTheme="majorHAnsi" w:hAnsiTheme="majorHAnsi" w:cstheme="majorHAnsi"/>
          <w:szCs w:val="24"/>
        </w:rPr>
        <w:lastRenderedPageBreak/>
        <w:t>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85CF4C0" w14:textId="77777777" w:rsidR="00007354" w:rsidRDefault="00000000">
      <w: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lastRenderedPageBreak/>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w:t>
      </w:r>
      <w:r w:rsidRPr="009B500E">
        <w:rPr>
          <w:rFonts w:asciiTheme="majorHAnsi" w:hAnsiTheme="majorHAnsi" w:cstheme="majorHAnsi"/>
          <w:b/>
          <w:szCs w:val="24"/>
        </w:rPr>
        <w:lastRenderedPageBreak/>
        <w:t>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lastRenderedPageBreak/>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5E61B" w14:textId="77777777" w:rsidR="00F407E4" w:rsidRDefault="00F407E4" w:rsidP="007B760F">
      <w:pPr>
        <w:spacing w:after="0" w:line="240" w:lineRule="auto"/>
      </w:pPr>
      <w:r>
        <w:separator/>
      </w:r>
    </w:p>
  </w:endnote>
  <w:endnote w:type="continuationSeparator" w:id="0">
    <w:p w14:paraId="2BFAF97F" w14:textId="77777777" w:rsidR="00F407E4" w:rsidRDefault="00F407E4"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601A5" w14:textId="77777777" w:rsidR="00F407E4" w:rsidRDefault="00F407E4" w:rsidP="007B760F">
      <w:pPr>
        <w:spacing w:after="0" w:line="240" w:lineRule="auto"/>
      </w:pPr>
      <w:r>
        <w:separator/>
      </w:r>
    </w:p>
  </w:footnote>
  <w:footnote w:type="continuationSeparator" w:id="0">
    <w:p w14:paraId="5E9C01A0" w14:textId="77777777" w:rsidR="00F407E4" w:rsidRDefault="00F407E4"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4FADpQg5U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34616"/>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7C65B8"/>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TotalTime>
  <Pages>38</Pages>
  <Words>19158</Words>
  <Characters>105373</Characters>
  <Application>Microsoft Office Word</Application>
  <DocSecurity>0</DocSecurity>
  <Lines>878</Lines>
  <Paragraphs>248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124283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154</cp:revision>
  <dcterms:created xsi:type="dcterms:W3CDTF">2013-12-23T23:15:00Z</dcterms:created>
  <dcterms:modified xsi:type="dcterms:W3CDTF">2026-09-21T22:46:00Z</dcterms:modified>
  <cp:category/>
</cp:coreProperties>
</file>