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22C" w14:textId="77777777" w:rsidR="00925876" w:rsidRPr="002D15AA" w:rsidRDefault="00921C18" w:rsidP="002D15AA">
      <w:pPr>
        <w:pStyle w:val="Ttulo1"/>
        <w:spacing w:before="0" w:line="240" w:lineRule="auto"/>
        <w:rPr>
          <w:rFonts w:cstheme="majorHAnsi"/>
          <w:sz w:val="24"/>
          <w:szCs w:val="24"/>
        </w:rPr>
      </w:pPr>
      <w:r w:rsidRPr="002D15AA">
        <w:rPr>
          <w:rFonts w:cstheme="majorHAnsi"/>
          <w:color w:val="000000"/>
          <w:sz w:val="24"/>
          <w:szCs w:val="24"/>
        </w:rPr>
        <w:t xml:space="preserve">RCDome: A Multi-Database </w:t>
      </w:r>
      <w:r w:rsidRPr="002D15AA">
        <w:rPr>
          <w:rFonts w:cstheme="majorHAnsi"/>
          <w:color w:val="EE0000"/>
          <w:sz w:val="24"/>
          <w:szCs w:val="24"/>
        </w:rPr>
        <w:t xml:space="preserve">Human Gene </w:t>
      </w:r>
      <w:r w:rsidRPr="002D15AA">
        <w:rPr>
          <w:rFonts w:cstheme="majorHAnsi"/>
          <w:color w:val="000000"/>
          <w:sz w:val="24"/>
          <w:szCs w:val="24"/>
        </w:rPr>
        <w:t>Atlas of Regulated Cell Death</w:t>
      </w:r>
    </w:p>
    <w:p w14:paraId="655586C3" w14:textId="77777777" w:rsidR="00521B54" w:rsidRPr="002D15AA" w:rsidRDefault="00521B54" w:rsidP="002D15AA">
      <w:pPr>
        <w:spacing w:after="0" w:line="240" w:lineRule="auto"/>
        <w:rPr>
          <w:rFonts w:asciiTheme="majorHAnsi" w:hAnsiTheme="majorHAnsi" w:cstheme="majorHAnsi"/>
          <w:b/>
          <w:bCs/>
          <w:szCs w:val="24"/>
        </w:rPr>
      </w:pPr>
    </w:p>
    <w:p w14:paraId="1D1FCC7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7F2F094" w14:textId="77777777" w:rsidR="00637146" w:rsidRPr="002D15AA" w:rsidRDefault="00637146" w:rsidP="002D15AA">
      <w:pPr>
        <w:spacing w:after="0" w:line="240" w:lineRule="auto"/>
        <w:rPr>
          <w:rFonts w:asciiTheme="majorHAnsi" w:hAnsiTheme="majorHAnsi" w:cstheme="majorHAnsi"/>
          <w:szCs w:val="24"/>
        </w:rPr>
      </w:pPr>
    </w:p>
    <w:p w14:paraId="6E043C53" w14:textId="77777777" w:rsidR="00925876" w:rsidRPr="002D15AA" w:rsidRDefault="00637146"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338B1ED6" w14:textId="77777777" w:rsidR="00637146" w:rsidRPr="002D15AA" w:rsidRDefault="00637146" w:rsidP="002D15AA">
      <w:pPr>
        <w:spacing w:after="0" w:line="240" w:lineRule="auto"/>
        <w:rPr>
          <w:rFonts w:asciiTheme="majorHAnsi" w:hAnsiTheme="majorHAnsi" w:cstheme="majorHAnsi"/>
          <w:szCs w:val="24"/>
          <w:lang w:val="pt-BR"/>
        </w:rPr>
      </w:pPr>
    </w:p>
    <w:p w14:paraId="7B2AB3C2"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303F0646" w14:textId="77777777" w:rsidR="00381A47" w:rsidRPr="002D15AA" w:rsidRDefault="00381A47" w:rsidP="002D15AA">
      <w:pPr>
        <w:spacing w:after="0" w:line="240" w:lineRule="auto"/>
        <w:rPr>
          <w:rFonts w:asciiTheme="majorHAnsi" w:hAnsiTheme="majorHAnsi" w:cstheme="majorHAnsi"/>
          <w:szCs w:val="24"/>
          <w:lang w:val="pt-BR"/>
        </w:rPr>
      </w:pPr>
    </w:p>
    <w:p w14:paraId="7CE07B60"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4AEA0ACF" w14:textId="77777777" w:rsidR="007B760F" w:rsidRPr="002D15AA" w:rsidRDefault="007B760F" w:rsidP="002D15AA">
      <w:pPr>
        <w:spacing w:after="0" w:line="240" w:lineRule="auto"/>
        <w:rPr>
          <w:rFonts w:asciiTheme="majorHAnsi" w:hAnsiTheme="majorHAnsi" w:cstheme="majorHAnsi"/>
          <w:szCs w:val="24"/>
          <w:lang w:val="pt-BR"/>
        </w:rPr>
      </w:pPr>
    </w:p>
    <w:p w14:paraId="0FAD87A3"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0F3922ED"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1DFDA61B"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26DA22A4" w14:textId="77777777" w:rsidR="007B760F"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196FB65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6DB2C307" w14:textId="77777777" w:rsidR="00334F5E" w:rsidRPr="002D15AA" w:rsidRDefault="00334F5E" w:rsidP="002D15AA">
      <w:pPr>
        <w:spacing w:after="0" w:line="240" w:lineRule="auto"/>
        <w:rPr>
          <w:rFonts w:asciiTheme="majorHAnsi" w:hAnsiTheme="majorHAnsi" w:cstheme="majorHAnsi"/>
          <w:szCs w:val="24"/>
        </w:rPr>
      </w:pPr>
    </w:p>
    <w:p w14:paraId="7DF0CFD0" w14:textId="77777777" w:rsidR="00381A47" w:rsidRPr="002D15AA" w:rsidRDefault="00381A47" w:rsidP="002D15AA">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1A614A89" w14:textId="77777777" w:rsidR="003334EE" w:rsidRPr="002D15AA" w:rsidRDefault="003334EE" w:rsidP="002D15AA">
      <w:pPr>
        <w:pStyle w:val="Ttulo2"/>
        <w:spacing w:before="0" w:line="240" w:lineRule="auto"/>
        <w:rPr>
          <w:rFonts w:cstheme="majorHAnsi"/>
          <w:sz w:val="24"/>
          <w:szCs w:val="24"/>
        </w:rPr>
      </w:pPr>
      <w:r w:rsidRPr="002D15AA">
        <w:rPr>
          <w:rFonts w:cstheme="majorHAnsi"/>
          <w:sz w:val="24"/>
          <w:szCs w:val="24"/>
        </w:rPr>
        <w:lastRenderedPageBreak/>
        <w:t>ABSTRACT</w:t>
      </w:r>
    </w:p>
    <w:p w14:paraId="217539DF" w14:textId="593E1CB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Regulated cell death (RCD) governs tissue homeostasis, development, and disease, and is executed or </w:t>
      </w:r>
      <w:r w:rsidRPr="00015F1D">
        <w:rPr>
          <w:rFonts w:asciiTheme="majorHAnsi" w:hAnsiTheme="majorHAnsi" w:cstheme="majorHAnsi"/>
          <w:szCs w:val="24"/>
          <w:highlight w:val="yellow"/>
        </w:rPr>
        <w:t>regulate</w:t>
      </w:r>
      <w:r w:rsidRPr="002D15AA">
        <w:rPr>
          <w:rFonts w:asciiTheme="majorHAnsi" w:hAnsiTheme="majorHAnsi" w:cstheme="majorHAnsi"/>
          <w:szCs w:val="24"/>
        </w:rPr>
        <w:t xml:space="preserve">d by specific genes. Yet for the researcher asking which genes execute or regulate a given </w:t>
      </w:r>
      <w:r w:rsidR="00763D17" w:rsidRPr="00763D17">
        <w:rPr>
          <w:rFonts w:asciiTheme="majorHAnsi" w:hAnsiTheme="majorHAnsi" w:cstheme="majorHAnsi"/>
          <w:szCs w:val="24"/>
          <w:highlight w:val="yellow"/>
        </w:rPr>
        <w:t xml:space="preserve">RCD </w:t>
      </w:r>
      <w:r w:rsidR="00763D17">
        <w:rPr>
          <w:rFonts w:asciiTheme="majorHAnsi" w:hAnsiTheme="majorHAnsi" w:cstheme="majorHAnsi"/>
          <w:szCs w:val="24"/>
        </w:rPr>
        <w:t>form</w:t>
      </w:r>
      <w:r w:rsidRPr="002D15AA">
        <w:rPr>
          <w:rFonts w:asciiTheme="majorHAnsi" w:hAnsiTheme="majorHAnsi" w:cstheme="majorHAnsi"/>
          <w:szCs w:val="24"/>
        </w:rPr>
        <w:t xml:space="preserve">, the answer should be simple, but it is not: gene lists for the same form seldom match across databases, many associations carry no traceable source, and the vast majority have never been checked against the primary literature. We therefore built RCDome to answer the most basic question a researcher should be able to ask: where did this gene-RCD association come from, and what is the evidence? RCDome is a multi-database human gene atlas that compiles, normalizes, and independently validates every gene-RCD association under a governance contract enforced as executable code. Four compilation channels (PubMed Boolean search, curated databases, AI-assisted screening, and manual curation) were consolidated into a unified matrix; 62 original name strings were canonicalized into 53 RCD-related entities, whose operational definitions and ontological levels were curator-adjudicated; and every association was verified through a two-call independent large language model (LLM) architecture, deep full-text evidence extraction, and a third consensus channel, with an anti-hallucination framework that rejects any claim not found verbatim </w:t>
      </w:r>
      <w:r w:rsidR="00763D17">
        <w:rPr>
          <w:rFonts w:asciiTheme="majorHAnsi" w:hAnsiTheme="majorHAnsi" w:cstheme="majorHAnsi"/>
          <w:szCs w:val="24"/>
        </w:rPr>
        <w:t xml:space="preserve">o </w:t>
      </w:r>
      <w:r w:rsidR="00763D17" w:rsidRPr="00763D17">
        <w:rPr>
          <w:rFonts w:asciiTheme="majorHAnsi" w:hAnsiTheme="majorHAnsi" w:cstheme="majorHAnsi"/>
          <w:szCs w:val="24"/>
          <w:highlight w:val="yellow"/>
        </w:rPr>
        <w:t>meaning</w:t>
      </w:r>
      <w:r w:rsidR="00763D17">
        <w:rPr>
          <w:rFonts w:asciiTheme="majorHAnsi" w:hAnsiTheme="majorHAnsi" w:cstheme="majorHAnsi"/>
          <w:szCs w:val="24"/>
        </w:rPr>
        <w:t xml:space="preserve"> </w:t>
      </w:r>
      <w:r w:rsidRPr="002D15AA">
        <w:rPr>
          <w:rFonts w:asciiTheme="majorHAnsi" w:hAnsiTheme="majorHAnsi" w:cstheme="majorHAnsi"/>
          <w:szCs w:val="24"/>
        </w:rPr>
        <w:t xml:space="preserve">in its source. The compendium holds 22,473 association rows spanning 9,265 unique HGNC-validated genes (21,568 unique gene-RCD pairs). Chain-of-thought classification resolved 10,016 pairs (46.4%) as mechanistically involved; of these, only 469 (4.7%) are executors and 9,489 (94.7%) are regulators, revealing a small death-executing core embedded in a vast regulatory network. The remaining 86.3% of validated </w:t>
      </w:r>
      <w:r w:rsidR="00763D17" w:rsidRPr="00763D17">
        <w:rPr>
          <w:rFonts w:asciiTheme="majorHAnsi" w:hAnsiTheme="majorHAnsi" w:cstheme="majorHAnsi"/>
          <w:szCs w:val="24"/>
          <w:highlight w:val="yellow"/>
        </w:rPr>
        <w:t>gene-RCD pairs</w:t>
      </w:r>
      <w:r w:rsidRPr="002D15AA">
        <w:rPr>
          <w:rFonts w:asciiTheme="majorHAnsi" w:hAnsiTheme="majorHAnsi" w:cstheme="majorHAnsi"/>
          <w:szCs w:val="24"/>
        </w:rPr>
        <w:t xml:space="preserve"> lack mechanistic confirmation, and 442 pairs (2.0%) are database-only with no verifiable paper trail. RCDome makes the field's evidence landscape measurable and traceable, and illustrates that AI-assisted scientific curation can be verifiable, human-governed, and honest about its own uncertainty. The compendium, extraction pipeline, and web application are publicly available.</w:t>
      </w:r>
    </w:p>
    <w:p w14:paraId="2939DA28" w14:textId="77777777" w:rsidR="00DC6C16"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B730893" w14:textId="77777777" w:rsidR="003334EE" w:rsidRPr="002D15AA" w:rsidRDefault="003334EE" w:rsidP="002D15AA">
      <w:pPr>
        <w:pStyle w:val="Ttulo2"/>
        <w:spacing w:before="0" w:line="240" w:lineRule="auto"/>
        <w:rPr>
          <w:rFonts w:cstheme="majorHAnsi"/>
          <w:sz w:val="24"/>
          <w:szCs w:val="24"/>
        </w:rPr>
      </w:pPr>
    </w:p>
    <w:p w14:paraId="771CB349" w14:textId="77777777" w:rsidR="00925876" w:rsidRPr="002D15AA" w:rsidRDefault="00637146" w:rsidP="002D15AA">
      <w:pPr>
        <w:pStyle w:val="Ttulo2"/>
        <w:spacing w:before="0" w:line="240" w:lineRule="auto"/>
        <w:rPr>
          <w:rFonts w:cstheme="majorHAnsi"/>
          <w:sz w:val="24"/>
          <w:szCs w:val="24"/>
        </w:rPr>
      </w:pPr>
      <w:r w:rsidRPr="002D15AA">
        <w:rPr>
          <w:rFonts w:cstheme="majorHAnsi"/>
          <w:sz w:val="24"/>
          <w:szCs w:val="24"/>
        </w:rPr>
        <w:t>INTRODUCTION</w:t>
      </w:r>
    </w:p>
    <w:p w14:paraId="2316E717" w14:textId="436E9DC2"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Regulated cell death (RCD) governs tissue homeostasis, development, and disease pathogenesis through genetically encoded entities that eliminate superfluous, damaged, or dangerous cells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r w:rsidRPr="00426C1E">
        <w:rPr>
          <w:rFonts w:asciiTheme="majorHAnsi" w:hAnsiTheme="majorHAnsi" w:cstheme="majorHAnsi"/>
          <w:szCs w:val="24"/>
          <w:highlight w:val="magenta"/>
        </w:rPr>
        <w:t>The NCCD’s operational-definition list totals 20 entities: these 15 plus anoikis, autosis, efferocytosis, mitotic death, and programmed cell death, all retained verbatim in RCDome</w:t>
      </w:r>
      <w:r w:rsidRPr="002D15AA">
        <w:rPr>
          <w:rFonts w:asciiTheme="majorHAnsi" w:hAnsiTheme="majorHAnsi" w:cstheme="majorHAnsi"/>
          <w:szCs w:val="24"/>
        </w:rPr>
        <w:t>. Building on this framework, our group compiled gene-level associations for 25</w:t>
      </w:r>
      <w:r w:rsidR="00426C1E">
        <w:rPr>
          <w:rFonts w:asciiTheme="majorHAnsi" w:hAnsiTheme="majorHAnsi" w:cstheme="majorHAnsi"/>
          <w:szCs w:val="24"/>
        </w:rPr>
        <w:t xml:space="preserve"> RCD</w:t>
      </w:r>
      <w:r w:rsidRPr="002D15AA">
        <w:rPr>
          <w:rFonts w:asciiTheme="majorHAnsi" w:hAnsiTheme="majorHAnsi" w:cstheme="majorHAnsi"/>
          <w:szCs w:val="24"/>
        </w:rPr>
        <w:t xml:space="preserve"> forms and provided tentative operational definitions for forms not covered in the NCCD consensus </w:t>
      </w:r>
      <w:r w:rsidRPr="00426C1E">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w:t>
      </w:r>
      <w:r w:rsidRPr="00426C1E">
        <w:rPr>
          <w:rFonts w:asciiTheme="majorHAnsi" w:hAnsiTheme="majorHAnsi" w:cstheme="majorHAnsi"/>
          <w:szCs w:val="24"/>
          <w:highlight w:val="magenta"/>
        </w:rPr>
        <w:lastRenderedPageBreak/>
        <w:t>(forms that had emerged in the literature before this compilation),</w:t>
      </w:r>
      <w:r w:rsidRPr="002D15AA">
        <w:rPr>
          <w:rFonts w:asciiTheme="majorHAnsi" w:hAnsiTheme="majorHAnsi" w:cstheme="majorHAnsi"/>
          <w:szCs w:val="24"/>
        </w:rPr>
        <w:t xml:space="preserve"> alongside the proliferation of specialized databases; the field now encompasses dozens of RCD forms. Each RCD form </w:t>
      </w:r>
      <w:r w:rsidRPr="00426C1E">
        <w:rPr>
          <w:rFonts w:asciiTheme="majorHAnsi" w:hAnsiTheme="majorHAnsi" w:cstheme="majorHAnsi"/>
          <w:szCs w:val="24"/>
          <w:highlight w:val="yellow"/>
        </w:rPr>
        <w:t xml:space="preserve">is </w:t>
      </w:r>
      <w:r w:rsidR="00426C1E" w:rsidRPr="00426C1E">
        <w:rPr>
          <w:rFonts w:asciiTheme="majorHAnsi" w:hAnsiTheme="majorHAnsi" w:cstheme="majorHAnsi"/>
          <w:szCs w:val="24"/>
          <w:highlight w:val="yellow"/>
        </w:rPr>
        <w:t>claimed to be</w:t>
      </w:r>
      <w:r w:rsidR="00426C1E">
        <w:rPr>
          <w:rFonts w:asciiTheme="majorHAnsi" w:hAnsiTheme="majorHAnsi" w:cstheme="majorHAnsi"/>
          <w:szCs w:val="24"/>
        </w:rPr>
        <w:t xml:space="preserve"> </w:t>
      </w:r>
      <w:r w:rsidRPr="002D15AA">
        <w:rPr>
          <w:rFonts w:asciiTheme="majorHAnsi" w:hAnsiTheme="majorHAnsi" w:cstheme="majorHAnsi"/>
          <w:szCs w:val="24"/>
        </w:rPr>
        <w:t>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40AC22AA" w14:textId="77777777" w:rsidR="00EC5F2D" w:rsidRPr="002D15AA" w:rsidRDefault="00EC5F2D" w:rsidP="002D15AA">
      <w:pPr>
        <w:spacing w:after="0" w:line="240" w:lineRule="auto"/>
        <w:rPr>
          <w:rFonts w:asciiTheme="majorHAnsi" w:hAnsiTheme="majorHAnsi" w:cstheme="majorHAnsi"/>
          <w:szCs w:val="24"/>
        </w:rPr>
      </w:pPr>
    </w:p>
    <w:p w14:paraId="26BAAE46" w14:textId="77777777" w:rsidR="00925876" w:rsidRPr="002D15AA" w:rsidRDefault="00921C18" w:rsidP="002D15AA">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62BC7717" w14:textId="77777777" w:rsidR="00EC5F2D" w:rsidRPr="002D15AA" w:rsidRDefault="00EC5F2D" w:rsidP="002D15AA">
      <w:pPr>
        <w:spacing w:after="0" w:line="240" w:lineRule="auto"/>
        <w:rPr>
          <w:rFonts w:asciiTheme="majorHAnsi" w:hAnsiTheme="majorHAnsi" w:cstheme="majorHAnsi"/>
          <w:szCs w:val="24"/>
        </w:rPr>
      </w:pPr>
    </w:p>
    <w:p w14:paraId="7331880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3BF96A" w14:textId="77777777" w:rsidR="00EC5F2D" w:rsidRPr="002D15AA" w:rsidRDefault="00EC5F2D" w:rsidP="002D15AA">
      <w:pPr>
        <w:spacing w:after="0" w:line="240" w:lineRule="auto"/>
        <w:rPr>
          <w:rFonts w:asciiTheme="majorHAnsi" w:hAnsiTheme="majorHAnsi" w:cstheme="majorHAnsi"/>
          <w:szCs w:val="24"/>
        </w:rPr>
      </w:pPr>
    </w:p>
    <w:p w14:paraId="6DDC2A0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w:t>
      </w:r>
      <w:r w:rsidRPr="002D15AA">
        <w:rPr>
          <w:rFonts w:asciiTheme="majorHAnsi" w:hAnsiTheme="majorHAnsi" w:cstheme="majorHAnsi"/>
          <w:szCs w:val="24"/>
        </w:rPr>
        <w:lastRenderedPageBreak/>
        <w:t>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2D15AA">
        <w:rPr>
          <w:rFonts w:asciiTheme="majorHAnsi" w:hAnsiTheme="majorHAnsi" w:cstheme="majorHAnsi"/>
          <w:szCs w:val="24"/>
        </w:rPr>
        <w:t xml:space="preserve"> in RCD biology</w:t>
      </w:r>
      <w:r w:rsidRPr="002D15AA">
        <w:rPr>
          <w:rFonts w:asciiTheme="majorHAnsi" w:hAnsiTheme="majorHAnsi" w:cstheme="majorHAnsi"/>
          <w:szCs w:val="24"/>
        </w:rPr>
        <w:t>: “</w:t>
      </w:r>
      <w:r w:rsidRPr="002D15AA">
        <w:rPr>
          <w:rFonts w:asciiTheme="majorHAnsi" w:hAnsiTheme="majorHAnsi" w:cstheme="majorHAnsi"/>
          <w:i/>
          <w:iCs/>
          <w:szCs w:val="24"/>
        </w:rPr>
        <w:t>Where did this gene-RCD association come from, and what is the evidence?</w:t>
      </w:r>
      <w:r w:rsidRPr="002D15AA">
        <w:rPr>
          <w:rFonts w:asciiTheme="majorHAnsi" w:hAnsiTheme="majorHAnsi" w:cstheme="majorHAnsi"/>
          <w:szCs w:val="24"/>
        </w:rPr>
        <w:t>”</w:t>
      </w:r>
    </w:p>
    <w:p w14:paraId="324441AE" w14:textId="77777777" w:rsidR="00EC5F2D" w:rsidRPr="002D15AA" w:rsidRDefault="00EC5F2D" w:rsidP="002D15AA">
      <w:pPr>
        <w:spacing w:after="0" w:line="240" w:lineRule="auto"/>
        <w:rPr>
          <w:rFonts w:asciiTheme="majorHAnsi" w:hAnsiTheme="majorHAnsi" w:cstheme="majorHAnsi"/>
          <w:szCs w:val="24"/>
        </w:rPr>
      </w:pPr>
    </w:p>
    <w:p w14:paraId="7F98777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72C0678" w14:textId="77777777" w:rsidR="00EC5F2D" w:rsidRPr="002D15AA" w:rsidRDefault="00EC5F2D" w:rsidP="002D15AA">
      <w:pPr>
        <w:spacing w:after="0" w:line="240" w:lineRule="auto"/>
        <w:rPr>
          <w:rFonts w:asciiTheme="majorHAnsi" w:hAnsiTheme="majorHAnsi" w:cstheme="majorHAnsi"/>
          <w:szCs w:val="24"/>
        </w:rPr>
      </w:pPr>
    </w:p>
    <w:p w14:paraId="0F00F559" w14:textId="77777777" w:rsidR="007B760F" w:rsidRPr="002D15AA" w:rsidRDefault="00A840DC"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4827F6EC" w14:textId="77777777" w:rsidR="00175EDA" w:rsidRDefault="00175EDA" w:rsidP="002D15AA">
      <w:pPr>
        <w:pStyle w:val="Ttulo2"/>
        <w:spacing w:before="0" w:line="240" w:lineRule="auto"/>
        <w:rPr>
          <w:rFonts w:cstheme="majorHAnsi"/>
          <w:sz w:val="24"/>
          <w:szCs w:val="24"/>
        </w:rPr>
      </w:pPr>
    </w:p>
    <w:p w14:paraId="08531EA7" w14:textId="240AA9FC"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MATERIAL AND METHODS</w:t>
      </w:r>
    </w:p>
    <w:p w14:paraId="77CB9BF2"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92A845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4F24713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41778B6" w14:textId="77777777" w:rsidR="00EC5F2D" w:rsidRPr="002D15AA" w:rsidRDefault="00EC5F2D" w:rsidP="002D15AA">
      <w:pPr>
        <w:spacing w:after="0" w:line="240" w:lineRule="auto"/>
        <w:rPr>
          <w:rFonts w:asciiTheme="majorHAnsi" w:hAnsiTheme="majorHAnsi" w:cstheme="majorHAnsi"/>
          <w:szCs w:val="24"/>
        </w:rPr>
      </w:pPr>
    </w:p>
    <w:p w14:paraId="537EA706" w14:textId="77777777" w:rsidR="00EC5F2D" w:rsidRPr="002D15AA" w:rsidRDefault="00EC5F2D" w:rsidP="002D15AA">
      <w:pPr>
        <w:spacing w:after="0" w:line="240" w:lineRule="auto"/>
        <w:rPr>
          <w:rFonts w:asciiTheme="majorHAnsi" w:hAnsiTheme="majorHAnsi" w:cstheme="majorHAnsi"/>
          <w:b/>
          <w:bCs/>
          <w:szCs w:val="24"/>
        </w:rPr>
      </w:pPr>
    </w:p>
    <w:p w14:paraId="3CDA60E7" w14:textId="77777777" w:rsidR="005E2A6F"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0C461F3" w14:textId="09A112AF"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These 25 forms comprised 20 executioner entities, 2 trigger events, and 3 functional categories (Supplementary Table S1). </w:t>
      </w:r>
    </w:p>
    <w:p w14:paraId="28EE6D90" w14:textId="77777777" w:rsidR="00FF2AFC" w:rsidRPr="002D15AA" w:rsidRDefault="00FF2AFC" w:rsidP="002D15AA">
      <w:pPr>
        <w:spacing w:after="0" w:line="240" w:lineRule="auto"/>
        <w:rPr>
          <w:rFonts w:asciiTheme="majorHAnsi" w:hAnsiTheme="majorHAnsi" w:cstheme="majorHAnsi"/>
          <w:b/>
          <w:bCs/>
          <w:szCs w:val="24"/>
        </w:rPr>
      </w:pPr>
    </w:p>
    <w:p w14:paraId="5DEDEF5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w:t>
      </w:r>
      <w:r w:rsidRPr="002D15AA">
        <w:rPr>
          <w:rFonts w:asciiTheme="majorHAnsi" w:hAnsiTheme="majorHAnsi" w:cstheme="majorHAnsi"/>
          <w:szCs w:val="24"/>
        </w:rPr>
        <w:lastRenderedPageBreak/>
        <w:t>Biological and ontological status is evaluated independently through the RCDome evidence and hard-gate framework.</w:t>
      </w:r>
    </w:p>
    <w:p w14:paraId="0C031DF8" w14:textId="0526330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yellow"/>
        </w:rPr>
        <w:t>Supplementary Table S2).</w:t>
      </w:r>
    </w:p>
    <w:p w14:paraId="6EA16C43" w14:textId="77777777" w:rsidR="00EC5F2D" w:rsidRPr="002D15AA" w:rsidRDefault="00EC5F2D" w:rsidP="002D15AA">
      <w:pPr>
        <w:spacing w:after="0" w:line="240" w:lineRule="auto"/>
        <w:rPr>
          <w:rFonts w:asciiTheme="majorHAnsi" w:hAnsiTheme="majorHAnsi" w:cstheme="majorHAnsi"/>
          <w:szCs w:val="24"/>
        </w:rPr>
      </w:pPr>
    </w:p>
    <w:p w14:paraId="41C336E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Candidate RCD forms were validated against five criteria adapted from the NCCD framework </w:t>
      </w:r>
      <w:r w:rsidRPr="00447A53">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commentRangeStart w:id="0"/>
      <w:r w:rsidRPr="002D15AA">
        <w:rPr>
          <w:rFonts w:asciiTheme="majorHAnsi" w:hAnsiTheme="majorHAnsi" w:cstheme="majorHAnsi"/>
          <w:szCs w:val="24"/>
        </w:rPr>
        <w:t xml:space="preserve">(MC1) </w:t>
      </w:r>
      <w:commentRangeEnd w:id="0"/>
      <w:r w:rsidR="00447A53">
        <w:rPr>
          <w:rStyle w:val="Refdecomentrio"/>
        </w:rPr>
        <w:commentReference w:id="0"/>
      </w:r>
      <w:r w:rsidRPr="002D15AA">
        <w:rPr>
          <w:rFonts w:asciiTheme="majorHAnsi" w:hAnsiTheme="majorHAnsi" w:cstheme="majorHAnsi"/>
          <w:szCs w:val="24"/>
        </w:rPr>
        <w:t xml:space="preserve">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7B60B2">
        <w:rPr>
          <w:rFonts w:asciiTheme="majorHAnsi" w:hAnsiTheme="majorHAnsi" w:cstheme="majorHAnsi"/>
          <w:szCs w:val="24"/>
          <w:highlight w:val="yellow"/>
        </w:rPr>
        <w:t>{Pandian, 2022 #783830})</w:t>
      </w:r>
      <w:r w:rsidRPr="002D15AA">
        <w:rPr>
          <w:rFonts w:asciiTheme="majorHAnsi" w:hAnsiTheme="majorHAnsi" w:cstheme="majorHAnsi"/>
          <w:szCs w:val="24"/>
        </w:rPr>
        <w:t xml:space="preserve"> and morphological descriptors without distinct mechanisms were classified as conceptual categories. Following the biological curation, admission to the modality level (L1) was additionally governed by hard gates </w:t>
      </w:r>
      <w:r w:rsidRPr="007B60B2">
        <w:rPr>
          <w:rFonts w:asciiTheme="majorHAnsi" w:hAnsiTheme="majorHAnsi" w:cstheme="majorHAnsi"/>
          <w:szCs w:val="24"/>
          <w:highlight w:val="yellow"/>
        </w:rPr>
        <w:t>BG0-BG6</w:t>
      </w:r>
      <w:r w:rsidRPr="002D15AA">
        <w:rPr>
          <w:rFonts w:asciiTheme="majorHAnsi" w:hAnsiTheme="majorHAnsi" w:cstheme="majorHAnsi"/>
          <w:szCs w:val="24"/>
        </w:rPr>
        <w:t xml:space="preserve">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w:t>
      </w:r>
    </w:p>
    <w:p w14:paraId="791D4F58" w14:textId="77777777" w:rsidR="005E2A6F" w:rsidRPr="002D15AA" w:rsidRDefault="005E2A6F" w:rsidP="002D15AA">
      <w:pPr>
        <w:spacing w:after="0" w:line="240" w:lineRule="auto"/>
        <w:rPr>
          <w:rFonts w:asciiTheme="majorHAnsi" w:hAnsiTheme="majorHAnsi" w:cstheme="majorHAnsi"/>
          <w:szCs w:val="24"/>
        </w:rPr>
      </w:pPr>
    </w:p>
    <w:p w14:paraId="7479DB9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01EA8DDF" w14:textId="0E64C41A" w:rsidR="00A82E1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operational definitions were developed through AI-assisted analysis under human supervision, using dedicated code and systematic human validation (two-call review and the Knock Test). The RCDome controlled vocabulary comprises 53 canonicalized RCD-related entities, where “</w:t>
      </w:r>
      <w:r w:rsidRPr="00664F02">
        <w:rPr>
          <w:rFonts w:asciiTheme="majorHAnsi" w:hAnsiTheme="majorHAnsi" w:cstheme="majorHAnsi"/>
          <w:szCs w:val="24"/>
          <w:highlight w:val="yellow"/>
        </w:rPr>
        <w:t>canonicalized” denotes normalization to a preferred RCDome vocabulary identifier rather than recognition as a canonical or established RCD modality;</w:t>
      </w:r>
      <w:r w:rsidRPr="002D15AA">
        <w:rPr>
          <w:rFonts w:asciiTheme="majorHAnsi" w:hAnsiTheme="majorHAnsi" w:cstheme="majorHAnsi"/>
          <w:szCs w:val="24"/>
        </w:rPr>
        <w:t xml:space="preserve"> it is derived from the unified gene-RCD evidence matrix (Database S1; 22,473 rows; 21,568 gene-RCD pairs). The controlled vocabulary is fixed and is not modified by downstream definition work</w:t>
      </w:r>
      <w:r w:rsidR="00664F02">
        <w:rPr>
          <w:rFonts w:asciiTheme="majorHAnsi" w:hAnsiTheme="majorHAnsi" w:cstheme="majorHAnsi"/>
          <w:szCs w:val="24"/>
        </w:rPr>
        <w:t xml:space="preserve">, </w:t>
      </w:r>
      <w:r w:rsidR="00664F02" w:rsidRPr="00664F02">
        <w:rPr>
          <w:rFonts w:asciiTheme="majorHAnsi" w:hAnsiTheme="majorHAnsi" w:cstheme="majorHAnsi"/>
          <w:szCs w:val="24"/>
          <w:highlight w:val="green"/>
        </w:rPr>
        <w:t>except manual curation</w:t>
      </w:r>
      <w:r w:rsidRPr="00664F02">
        <w:rPr>
          <w:rFonts w:asciiTheme="majorHAnsi" w:hAnsiTheme="majorHAnsi" w:cstheme="majorHAnsi"/>
          <w:szCs w:val="24"/>
          <w:highlight w:val="green"/>
        </w:rPr>
        <w:t>.</w:t>
      </w:r>
      <w:r w:rsidRPr="002D15AA">
        <w:rPr>
          <w:rFonts w:asciiTheme="majorHAnsi" w:hAnsiTheme="majorHAnsi" w:cstheme="majorHAnsi"/>
          <w:szCs w:val="24"/>
        </w:rPr>
        <w:t xml:space="preserve"> Each entity's operational definition was assigned from the highest-priority source available, in the order: (i) the verbatim operational definitions of the Nomenclature Committee on Cell Death (NCCD; </w:t>
      </w:r>
      <w:r w:rsidR="00664F02" w:rsidRPr="00664F02">
        <w:rPr>
          <w:rFonts w:asciiTheme="majorHAnsi" w:hAnsiTheme="majorHAnsi" w:cstheme="majorHAnsi"/>
          <w:szCs w:val="24"/>
          <w:highlight w:val="yellow"/>
        </w:rPr>
        <w:t>{Galluzzi, 2018 #782025}</w:t>
      </w:r>
      <w:r w:rsidRPr="002D15AA">
        <w:rPr>
          <w:rFonts w:asciiTheme="majorHAnsi" w:hAnsiTheme="majorHAnsi" w:cstheme="majorHAnsi"/>
          <w:szCs w:val="24"/>
        </w:rPr>
        <w:t>), treated as invariant (content and meaning never altered); (ii) the expanded operational definitions of our prior study (</w:t>
      </w:r>
      <w:r w:rsidR="00664F02" w:rsidRPr="00664F02">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w:t>
      </w:r>
      <w:r w:rsidRPr="002D15AA">
        <w:rPr>
          <w:rFonts w:asciiTheme="majorHAnsi" w:hAnsiTheme="majorHAnsi" w:cstheme="majorHAnsi"/>
          <w:szCs w:val="24"/>
        </w:rPr>
        <w:lastRenderedPageBreak/>
        <w:t xml:space="preserve">morphology, explicit naming in a peer-reviewed publication, and pharmacological or genetic modulation) and structured in the ten-field multi-optosis format, which the RCDome record expands to the 29 definition fields described below </w:t>
      </w:r>
      <w:r w:rsidRPr="00664F02">
        <w:rPr>
          <w:rFonts w:asciiTheme="majorHAnsi" w:hAnsiTheme="majorHAnsi" w:cstheme="majorHAnsi"/>
          <w:szCs w:val="24"/>
          <w:highlight w:val="magenta"/>
        </w:rPr>
        <w:t>(plus a review-status annotation in the locked version).</w:t>
      </w:r>
    </w:p>
    <w:p w14:paraId="7E90FAD6" w14:textId="77777777" w:rsidR="00664F02" w:rsidRPr="002D15AA" w:rsidRDefault="00664F02" w:rsidP="002D15AA">
      <w:pPr>
        <w:spacing w:after="0" w:line="240" w:lineRule="auto"/>
        <w:rPr>
          <w:rFonts w:asciiTheme="majorHAnsi" w:hAnsiTheme="majorHAnsi" w:cstheme="majorHAnsi"/>
          <w:szCs w:val="24"/>
        </w:rPr>
      </w:pPr>
    </w:p>
    <w:p w14:paraId="1D556481"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1E515F48" w14:textId="309D4B1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32C11AA3" w14:textId="77777777" w:rsidR="004A5E2F" w:rsidRPr="002D15AA" w:rsidRDefault="004A5E2F" w:rsidP="002D15AA">
      <w:pPr>
        <w:spacing w:after="0" w:line="240" w:lineRule="auto"/>
        <w:rPr>
          <w:rFonts w:asciiTheme="majorHAnsi" w:hAnsiTheme="majorHAnsi" w:cstheme="majorHAnsi"/>
          <w:szCs w:val="24"/>
        </w:rPr>
      </w:pPr>
    </w:p>
    <w:p w14:paraId="3527A2A7"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RCD entity is represented by a 38-field record comprising three evidence layers: (i) definition: the operational definition (prose), key molecules, inflammatory status, description of overlaps, category, and year of discovery; (ii) quantified ranking: the six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4C97A66D" w14:textId="77777777" w:rsidR="001E0E68" w:rsidRPr="002D15AA" w:rsidRDefault="001E0E68" w:rsidP="002D15AA">
      <w:pPr>
        <w:spacing w:after="0" w:line="240" w:lineRule="auto"/>
        <w:rPr>
          <w:rFonts w:asciiTheme="majorHAnsi" w:hAnsiTheme="majorHAnsi" w:cstheme="majorHAnsi"/>
          <w:szCs w:val="24"/>
        </w:rPr>
      </w:pPr>
    </w:p>
    <w:p w14:paraId="70D8818E" w14:textId="77777777" w:rsidR="0065188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3CEF1C3F" w14:textId="3FE0F101" w:rsidR="00A82E1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Quantified scoring</w:t>
      </w:r>
      <w:r w:rsidR="00C2239D" w:rsidRPr="00C2239D">
        <w:rPr>
          <w:rFonts w:asciiTheme="majorHAnsi" w:hAnsiTheme="majorHAnsi" w:cstheme="majorHAnsi"/>
          <w:szCs w:val="24"/>
        </w:rPr>
        <w:t>.</w:t>
      </w:r>
      <w:r w:rsidR="00C2239D">
        <w:rPr>
          <w:rFonts w:asciiTheme="majorHAnsi" w:hAnsiTheme="majorHAnsi" w:cstheme="majorHAnsi"/>
          <w:szCs w:val="24"/>
        </w:rPr>
        <w:t xml:space="preserve"> </w:t>
      </w:r>
      <w:r w:rsidRPr="002D15AA">
        <w:rPr>
          <w:rFonts w:asciiTheme="majorHAnsi" w:hAnsiTheme="majorHAnsi" w:cstheme="majorHAnsi"/>
          <w:szCs w:val="24"/>
        </w:rPr>
        <w:t xml:space="preserve">The six multi-optosis criteria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w:t>
      </w:r>
      <w:r w:rsidRPr="002D15AA">
        <w:rPr>
          <w:rFonts w:asciiTheme="majorHAnsi" w:hAnsiTheme="majorHAnsi" w:cstheme="majorHAnsi"/>
          <w:szCs w:val="24"/>
        </w:rPr>
        <w:lastRenderedPageBreak/>
        <w:t>matrix objective inputs (gene count, mechanistic classification ratio, evidence-tier distribution, and discovery year) and then subjected to two-call human review.</w:t>
      </w:r>
    </w:p>
    <w:p w14:paraId="3C1B79E0" w14:textId="77777777" w:rsidR="009B500E" w:rsidRPr="002D15AA" w:rsidRDefault="009B500E" w:rsidP="002D15AA">
      <w:pPr>
        <w:spacing w:after="0" w:line="240" w:lineRule="auto"/>
        <w:rPr>
          <w:rFonts w:asciiTheme="majorHAnsi" w:hAnsiTheme="majorHAnsi" w:cstheme="majorHAnsi"/>
          <w:szCs w:val="24"/>
        </w:rPr>
      </w:pPr>
    </w:p>
    <w:p w14:paraId="051F49D0" w14:textId="77777777" w:rsidR="0065188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62A034DC" w14:textId="77777777" w:rsidR="00C2239D" w:rsidRPr="002D15AA" w:rsidRDefault="00C2239D" w:rsidP="002D15AA">
      <w:pPr>
        <w:spacing w:after="0" w:line="240" w:lineRule="auto"/>
        <w:rPr>
          <w:rFonts w:asciiTheme="majorHAnsi" w:hAnsiTheme="majorHAnsi" w:cstheme="majorHAnsi"/>
          <w:szCs w:val="24"/>
        </w:rPr>
      </w:pPr>
    </w:p>
    <w:p w14:paraId="4FB5EADA"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1C5F7653" w14:textId="4F0F5748"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54B05C1" w14:textId="77777777" w:rsidR="009B500E" w:rsidRPr="002D15AA" w:rsidRDefault="009B500E" w:rsidP="002D15AA">
      <w:pPr>
        <w:spacing w:after="0" w:line="240" w:lineRule="auto"/>
        <w:rPr>
          <w:rFonts w:asciiTheme="majorHAnsi" w:hAnsiTheme="majorHAnsi" w:cstheme="majorHAnsi"/>
          <w:szCs w:val="24"/>
        </w:rPr>
      </w:pPr>
    </w:p>
    <w:p w14:paraId="7A28680B"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w:t>
      </w:r>
      <w:r w:rsidRPr="002D15AA">
        <w:rPr>
          <w:rFonts w:asciiTheme="majorHAnsi" w:hAnsiTheme="majorHAnsi" w:cstheme="majorHAnsi"/>
          <w:szCs w:val="24"/>
        </w:rPr>
        <w:lastRenderedPageBreak/>
        <w:t>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7B2C7144" w14:textId="77777777" w:rsidR="009B500E" w:rsidRPr="002D15AA" w:rsidRDefault="009B500E" w:rsidP="002D15AA">
      <w:pPr>
        <w:spacing w:after="0" w:line="240" w:lineRule="auto"/>
        <w:rPr>
          <w:rFonts w:asciiTheme="majorHAnsi" w:hAnsiTheme="majorHAnsi" w:cstheme="majorHAnsi"/>
          <w:szCs w:val="24"/>
        </w:rPr>
      </w:pPr>
    </w:p>
    <w:p w14:paraId="730246E5" w14:textId="6231146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w:t>
      </w:r>
      <w:r w:rsidR="00445A3E">
        <w:rPr>
          <w:rFonts w:asciiTheme="majorHAnsi" w:hAnsiTheme="majorHAnsi" w:cstheme="majorHAnsi"/>
          <w:szCs w:val="24"/>
          <w:highlight w:val="yellow"/>
        </w:rPr>
        <w:t xml:space="preserve"> </w:t>
      </w:r>
      <w:r w:rsidR="00445A3E" w:rsidRPr="00445A3E">
        <w:rPr>
          <w:rFonts w:asciiTheme="majorHAnsi" w:hAnsiTheme="majorHAnsi" w:cstheme="majorHAnsi"/>
          <w:szCs w:val="24"/>
          <w:highlight w:val="yellow"/>
        </w:rPr>
        <w:t>{Galluzzi, 2018 #782025}</w:t>
      </w:r>
      <w:r w:rsidR="00445A3E">
        <w:rPr>
          <w:rFonts w:asciiTheme="majorHAnsi" w:hAnsiTheme="majorHAnsi" w:cstheme="majorHAnsi"/>
          <w:szCs w:val="24"/>
        </w:rPr>
        <w:t xml:space="preserve"> </w:t>
      </w:r>
      <w:r w:rsidRPr="002D15AA">
        <w:rPr>
          <w:rFonts w:asciiTheme="majorHAnsi" w:hAnsiTheme="majorHAnsi" w:cstheme="majorHAnsi"/>
          <w:szCs w:val="24"/>
        </w:rPr>
        <w:t>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3966AF82" w14:textId="77777777" w:rsidR="009B500E" w:rsidRPr="002D15AA" w:rsidRDefault="009B500E" w:rsidP="002D15AA">
      <w:pPr>
        <w:spacing w:after="0" w:line="240" w:lineRule="auto"/>
        <w:rPr>
          <w:rFonts w:asciiTheme="majorHAnsi" w:hAnsiTheme="majorHAnsi" w:cstheme="majorHAnsi"/>
          <w:szCs w:val="24"/>
        </w:rPr>
      </w:pPr>
    </w:p>
    <w:p w14:paraId="3367F2DB" w14:textId="306093AC"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Consistent with the two-call principle of our prior multi-optosis study, in which the operational definitions of the five RCD forms not described by the NCCD were extracted by generative AI (GPT-4o, via the PDF Ai Drive tool, over a corpus of 6,603 free-access PDFs) and subsequently validated by manual review</w:t>
      </w:r>
      <w:r w:rsidR="00152364">
        <w:rPr>
          <w:rFonts w:asciiTheme="majorHAnsi" w:hAnsiTheme="majorHAnsi" w:cstheme="majorHAnsi"/>
          <w:szCs w:val="24"/>
        </w:rPr>
        <w:t xml:space="preserve"> </w:t>
      </w:r>
      <w:r w:rsidR="00152364" w:rsidRPr="00152364">
        <w:rPr>
          <w:rFonts w:asciiTheme="majorHAnsi" w:hAnsiTheme="majorHAnsi" w:cstheme="majorHAnsi"/>
          <w:szCs w:val="24"/>
          <w:highlight w:val="yellow"/>
        </w:rPr>
        <w:t>{Rodrigues de Souza, 2025 #782030}</w:t>
      </w:r>
      <w:r w:rsidRPr="002D15AA">
        <w:rPr>
          <w:rFonts w:asciiTheme="majorHAnsi" w:hAnsiTheme="majorHAnsi" w:cstheme="majorHAnsi"/>
          <w:szCs w:val="24"/>
        </w:rPr>
        <w:t>,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35DC933A" w14:textId="77777777" w:rsidR="009B500E" w:rsidRPr="002D15AA" w:rsidRDefault="009B500E" w:rsidP="002D15AA">
      <w:pPr>
        <w:spacing w:after="0" w:line="240" w:lineRule="auto"/>
        <w:rPr>
          <w:rFonts w:asciiTheme="majorHAnsi" w:hAnsiTheme="majorHAnsi" w:cstheme="majorHAnsi"/>
          <w:szCs w:val="24"/>
        </w:rPr>
      </w:pPr>
    </w:p>
    <w:p w14:paraId="6A08DF7A" w14:textId="050B04B1" w:rsidR="00A82E1A" w:rsidRPr="002D15AA" w:rsidRDefault="00864C5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Inter-rater agreement between the drafted and human-reviewed </w:t>
      </w:r>
      <w:r w:rsidRPr="002D15AA">
        <w:rPr>
          <w:rFonts w:asciiTheme="majorHAnsi" w:hAnsiTheme="majorHAnsi" w:cstheme="majorHAnsi"/>
          <w:szCs w:val="24"/>
        </w:rPr>
        <w:lastRenderedPageBreak/>
        <w:t>RS1–RS6 values is reported as Cohen's κ (target ≥ 0.80). All definition-building code and the resulting 53-entity decoder are provided in the reproducibility repository. The two-call human review was completed with approval of all 336 drafted fields, and each decision is logged; inter-rater agreement between the drafted and human-reviewed values is reported as Cohen's κ where the review includes independent edits.</w:t>
      </w:r>
    </w:p>
    <w:p w14:paraId="71722921" w14:textId="77777777" w:rsidR="009B500E" w:rsidRPr="002D15AA" w:rsidRDefault="009B500E" w:rsidP="002D15AA">
      <w:pPr>
        <w:spacing w:after="0" w:line="240" w:lineRule="auto"/>
        <w:rPr>
          <w:rFonts w:asciiTheme="majorHAnsi" w:hAnsiTheme="majorHAnsi" w:cstheme="majorHAnsi"/>
          <w:b/>
          <w:bCs/>
          <w:szCs w:val="24"/>
        </w:rPr>
      </w:pPr>
    </w:p>
    <w:p w14:paraId="43A0C0B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090DEB5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760A7804" w14:textId="77777777" w:rsidR="00EC5F2D" w:rsidRPr="002D15AA" w:rsidRDefault="00EC5F2D" w:rsidP="002D15AA">
      <w:pPr>
        <w:spacing w:after="0" w:line="240" w:lineRule="auto"/>
        <w:rPr>
          <w:rFonts w:asciiTheme="majorHAnsi" w:hAnsiTheme="majorHAnsi" w:cstheme="majorHAnsi"/>
          <w:szCs w:val="24"/>
        </w:rPr>
      </w:pPr>
    </w:p>
    <w:p w14:paraId="0AAB249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Channel A: Programmatic PubMed Boolean Searches. The curated gene database from </w:t>
      </w:r>
      <w:r w:rsidR="002705CC" w:rsidRPr="002D15AA">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2A8A247" w14:textId="77777777" w:rsidR="00EC5F2D" w:rsidRPr="002D15AA" w:rsidRDefault="00EC5F2D" w:rsidP="002D15AA">
      <w:pPr>
        <w:spacing w:after="0" w:line="240" w:lineRule="auto"/>
        <w:rPr>
          <w:rFonts w:asciiTheme="majorHAnsi" w:hAnsiTheme="majorHAnsi" w:cstheme="majorHAnsi"/>
          <w:color w:val="EE0000"/>
          <w:szCs w:val="24"/>
        </w:rPr>
      </w:pPr>
    </w:p>
    <w:p w14:paraId="7A6678AC" w14:textId="2C3035AC" w:rsidR="00925876" w:rsidRPr="002D15AA" w:rsidRDefault="00925876"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7">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8">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9">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20">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21">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22">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23">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4">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5">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experimentally verified ncRNA-ferroptosis associations; </w:t>
      </w:r>
      <w:hyperlink r:id="rId26">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8305A7E" w14:textId="77777777" w:rsidR="00AC138D" w:rsidRPr="002D15AA" w:rsidRDefault="00AC138D" w:rsidP="002D15AA">
      <w:pPr>
        <w:spacing w:after="0" w:line="240" w:lineRule="auto"/>
        <w:rPr>
          <w:rFonts w:asciiTheme="majorHAnsi" w:hAnsiTheme="majorHAnsi" w:cstheme="majorHAnsi"/>
          <w:color w:val="auto"/>
          <w:szCs w:val="24"/>
        </w:rPr>
      </w:pPr>
    </w:p>
    <w:p w14:paraId="020C5EEE" w14:textId="3A47F7FC" w:rsidR="00925876" w:rsidRPr="002D15AA" w:rsidRDefault="00925876"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7">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8">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9">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30">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31">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32">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xml:space="preserve">) and BioGRID </w:t>
      </w:r>
      <w:r w:rsidRPr="002D15AA">
        <w:rPr>
          <w:rFonts w:asciiTheme="majorHAnsi" w:hAnsiTheme="majorHAnsi" w:cstheme="majorHAnsi"/>
          <w:szCs w:val="24"/>
        </w:rPr>
        <w:lastRenderedPageBreak/>
        <w:t>(</w:t>
      </w:r>
      <w:hyperlink r:id="rId33">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2FA28B0E" w14:textId="77777777" w:rsidR="00275E31" w:rsidRPr="002D15AA" w:rsidRDefault="00275E31" w:rsidP="002D15AA">
      <w:pPr>
        <w:spacing w:after="0" w:line="240" w:lineRule="auto"/>
        <w:rPr>
          <w:rFonts w:asciiTheme="majorHAnsi" w:hAnsiTheme="majorHAnsi" w:cstheme="majorHAnsi"/>
          <w:szCs w:val="24"/>
        </w:rPr>
      </w:pPr>
    </w:p>
    <w:p w14:paraId="09BD7394" w14:textId="16B36C2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4">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5">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6">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7">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8">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9">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40">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4407B6ED" w14:textId="77777777" w:rsidR="00EC5F2D" w:rsidRPr="002D15AA" w:rsidRDefault="00EC5F2D" w:rsidP="002D15AA">
      <w:pPr>
        <w:spacing w:after="0" w:line="240" w:lineRule="auto"/>
        <w:rPr>
          <w:rFonts w:asciiTheme="majorHAnsi" w:hAnsiTheme="majorHAnsi" w:cstheme="majorHAnsi"/>
          <w:szCs w:val="24"/>
        </w:rPr>
      </w:pPr>
    </w:p>
    <w:p w14:paraId="77018AD8"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11387E20" w14:textId="77777777" w:rsidR="00EC5F2D" w:rsidRPr="002D15AA" w:rsidRDefault="00EC5F2D" w:rsidP="002D15AA">
      <w:pPr>
        <w:spacing w:after="0" w:line="240" w:lineRule="auto"/>
        <w:rPr>
          <w:rFonts w:asciiTheme="majorHAnsi" w:hAnsiTheme="majorHAnsi" w:cstheme="majorHAnsi"/>
          <w:szCs w:val="24"/>
        </w:rPr>
      </w:pPr>
    </w:p>
    <w:p w14:paraId="3F4B5CA1"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492D5F82" w14:textId="77777777" w:rsidR="00EC5F2D" w:rsidRPr="002D15AA" w:rsidRDefault="00EC5F2D" w:rsidP="002D15AA">
      <w:pPr>
        <w:spacing w:after="0" w:line="240" w:lineRule="auto"/>
        <w:rPr>
          <w:rFonts w:asciiTheme="majorHAnsi" w:hAnsiTheme="majorHAnsi" w:cstheme="majorHAnsi"/>
          <w:szCs w:val="24"/>
        </w:rPr>
      </w:pPr>
    </w:p>
    <w:p w14:paraId="6CB5E1F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We also considered the RCDscore compendium </w:t>
      </w:r>
      <w:r w:rsidR="0072338A" w:rsidRPr="002D15AA">
        <w:rPr>
          <w:rFonts w:asciiTheme="majorHAnsi" w:hAnsiTheme="majorHAnsi" w:cstheme="majorHAnsi"/>
          <w:szCs w:val="24"/>
          <w:highlight w:val="yellow"/>
        </w:rPr>
        <w:t>{Zhang, 2024 #782727}</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 pan-cancer resource that collects 18 RCD signatures (11,206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7,460 genes) from prior studies to predict overall survival and immune checkpoint inhibitor response. RCDscore was </w:t>
      </w:r>
      <w:r w:rsidRPr="002D15AA">
        <w:rPr>
          <w:rFonts w:asciiTheme="majorHAnsi" w:hAnsiTheme="majorHAnsi" w:cstheme="majorHAnsi"/>
          <w:szCs w:val="24"/>
        </w:rPr>
        <w:lastRenderedPageBreak/>
        <w:t xml:space="preserve">not integrated into the RCDome matrix because it catalogues gene pathways rather than curated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sidRPr="002D15AA">
        <w:rPr>
          <w:rFonts w:asciiTheme="majorHAnsi" w:hAnsiTheme="majorHAnsi" w:cstheme="majorHAnsi"/>
          <w:szCs w:val="24"/>
        </w:rPr>
        <w:t xml:space="preserve">-RCD </w:t>
      </w:r>
      <w:r w:rsidRPr="002D15AA">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18AA44C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(channel_b_*.py), with all gene symbols validated against HGNC nomenclature. Every gene-RCD association was annotated with its source database, evidence type, and extraction timestamp.</w:t>
      </w:r>
    </w:p>
    <w:p w14:paraId="571D58F0" w14:textId="77777777" w:rsidR="00EC5F2D" w:rsidRPr="002D15AA" w:rsidRDefault="00EC5F2D" w:rsidP="002D15AA">
      <w:pPr>
        <w:spacing w:after="0" w:line="240" w:lineRule="auto"/>
        <w:rPr>
          <w:rFonts w:asciiTheme="majorHAnsi" w:hAnsiTheme="majorHAnsi" w:cstheme="majorHAnsi"/>
          <w:color w:val="EE0000"/>
          <w:szCs w:val="24"/>
        </w:rPr>
      </w:pPr>
    </w:p>
    <w:p w14:paraId="1BE9D67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41">
        <w:r w:rsidRPr="002D15AA">
          <w:rPr>
            <w:rFonts w:asciiTheme="majorHAnsi" w:hAnsiTheme="majorHAnsi" w:cstheme="majorHAnsi"/>
            <w:color w:val="0563C1"/>
            <w:szCs w:val="24"/>
            <w:u w:val="single"/>
          </w:rPr>
          <w:t>https://consensus.app</w:t>
        </w:r>
      </w:hyperlink>
      <w:r w:rsidRPr="002D15AA">
        <w:rPr>
          <w:rFonts w:asciiTheme="majorHAnsi" w:hAnsiTheme="majorHAnsi" w:cstheme="majorHAnsi"/>
          <w:szCs w:val="24"/>
        </w:rPr>
        <w:t>) was used for semantic searches across 200M+ papers, returning claim-level extractions with citation context.</w:t>
      </w:r>
    </w:p>
    <w:p w14:paraId="74D46C10" w14:textId="77777777" w:rsidR="00EC5F2D" w:rsidRPr="002D15AA" w:rsidRDefault="00EC5F2D" w:rsidP="002D15AA">
      <w:pPr>
        <w:spacing w:after="0" w:line="240" w:lineRule="auto"/>
        <w:rPr>
          <w:rFonts w:asciiTheme="majorHAnsi" w:hAnsiTheme="majorHAnsi" w:cstheme="majorHAnsi"/>
          <w:szCs w:val="24"/>
        </w:rPr>
      </w:pPr>
    </w:p>
    <w:p w14:paraId="144298C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ECB508" w14:textId="77777777" w:rsidR="00EC5F2D" w:rsidRPr="002D15AA" w:rsidRDefault="00EC5F2D" w:rsidP="002D15AA">
      <w:pPr>
        <w:spacing w:after="0" w:line="240" w:lineRule="auto"/>
        <w:rPr>
          <w:rFonts w:asciiTheme="majorHAnsi" w:hAnsiTheme="majorHAnsi" w:cstheme="majorHAnsi"/>
          <w:b/>
          <w:bCs/>
          <w:szCs w:val="24"/>
        </w:rPr>
      </w:pPr>
    </w:p>
    <w:p w14:paraId="68E9D57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6DAEFCB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6D22B593" w14:textId="77777777" w:rsidR="009B500E" w:rsidRPr="002D15AA" w:rsidRDefault="009B500E" w:rsidP="002D15AA">
      <w:pPr>
        <w:spacing w:after="0" w:line="240" w:lineRule="auto"/>
        <w:rPr>
          <w:rFonts w:asciiTheme="majorHAnsi" w:hAnsiTheme="majorHAnsi" w:cstheme="majorHAnsi"/>
          <w:szCs w:val="24"/>
        </w:rPr>
      </w:pPr>
    </w:p>
    <w:p w14:paraId="679CBD3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313C7B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Outputs from all four channels were merged into a unified gene-RCD association matrix using (gene_symbol, rcd_form) as the primary merge key, preserving the original RCD form name exactly as recorded in each source database. A parallel rcd_form_canonical column was reserved for subsequent expert-governed unification of synonymous form names (e.g., "Entosis" to "Entotic cell death").</w:t>
      </w:r>
    </w:p>
    <w:p w14:paraId="28E17E11" w14:textId="77777777" w:rsidR="00EC5F2D" w:rsidRPr="002D15AA" w:rsidRDefault="00EC5F2D" w:rsidP="002D15AA">
      <w:pPr>
        <w:spacing w:after="0" w:line="240" w:lineRule="auto"/>
        <w:rPr>
          <w:rFonts w:asciiTheme="majorHAnsi" w:hAnsiTheme="majorHAnsi" w:cstheme="majorHAnsi"/>
          <w:szCs w:val="24"/>
        </w:rPr>
      </w:pPr>
    </w:p>
    <w:p w14:paraId="6DAE09B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gene-RCD association was annotated with an evidence_quality classification reflecting the nature of the source evidence. Associations derived from manually curated databases </w:t>
      </w:r>
      <w:r w:rsidRPr="002D15AA">
        <w:rPr>
          <w:rFonts w:asciiTheme="majorHAnsi" w:hAnsiTheme="majorHAnsi" w:cstheme="majorHAnsi"/>
          <w:szCs w:val="24"/>
        </w:rPr>
        <w:lastRenderedPageBreak/>
        <w:t>(FerrDB,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48B6F95C" w14:textId="77777777" w:rsidR="00EC5F2D" w:rsidRPr="002D15AA" w:rsidRDefault="00EC5F2D" w:rsidP="002D15AA">
      <w:pPr>
        <w:spacing w:after="0" w:line="240" w:lineRule="auto"/>
        <w:rPr>
          <w:rFonts w:asciiTheme="majorHAnsi" w:hAnsiTheme="majorHAnsi" w:cstheme="majorHAnsi"/>
          <w:szCs w:val="24"/>
        </w:rPr>
      </w:pPr>
    </w:p>
    <w:p w14:paraId="2E891677" w14:textId="5689955E"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42">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5C2F971D" w14:textId="77777777" w:rsidR="00EC5F2D" w:rsidRPr="002D15AA" w:rsidRDefault="00EC5F2D" w:rsidP="002D15AA">
      <w:pPr>
        <w:spacing w:after="0" w:line="240" w:lineRule="auto"/>
        <w:rPr>
          <w:rFonts w:asciiTheme="majorHAnsi" w:hAnsiTheme="majorHAnsi" w:cstheme="majorHAnsi"/>
          <w:szCs w:val="24"/>
        </w:rPr>
      </w:pPr>
    </w:p>
    <w:p w14:paraId="28C5231B" w14:textId="77777777" w:rsidR="005E2A6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w:t>
      </w:r>
      <w:r w:rsidR="004C0F76" w:rsidRPr="002D15AA">
        <w:rPr>
          <w:rFonts w:asciiTheme="majorHAnsi" w:hAnsiTheme="majorHAnsi" w:cstheme="majorHAnsi"/>
          <w:szCs w:val="24"/>
          <w:highlight w:val="green"/>
        </w:rPr>
        <w:t>(Dataset S1)</w:t>
      </w:r>
      <w:r w:rsidRPr="002D15AA">
        <w:rPr>
          <w:rFonts w:asciiTheme="majorHAnsi" w:hAnsiTheme="majorHAnsi" w:cstheme="majorHAnsi"/>
          <w:szCs w:val="24"/>
        </w:rPr>
        <w:t xml:space="preserve">. </w:t>
      </w:r>
    </w:p>
    <w:p w14:paraId="2DE0880B" w14:textId="77777777" w:rsidR="00EC5F2D" w:rsidRPr="002D15AA" w:rsidRDefault="00EC5F2D" w:rsidP="002D15AA">
      <w:pPr>
        <w:spacing w:after="0" w:line="240" w:lineRule="auto"/>
        <w:rPr>
          <w:rFonts w:asciiTheme="majorHAnsi" w:hAnsiTheme="majorHAnsi" w:cstheme="majorHAnsi"/>
          <w:b/>
          <w:bCs/>
          <w:szCs w:val="24"/>
        </w:rPr>
      </w:pPr>
    </w:p>
    <w:p w14:paraId="19CFE18B" w14:textId="77777777" w:rsidR="00925876" w:rsidRPr="00E6339B" w:rsidRDefault="00921C18" w:rsidP="002D15AA">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570C5947" w14:textId="77777777" w:rsidR="00EA778E"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2D15AA">
        <w:rPr>
          <w:rFonts w:asciiTheme="majorHAnsi" w:hAnsiTheme="majorHAnsi" w:cstheme="majorHAnsi"/>
          <w:color w:val="auto"/>
          <w:szCs w:val="24"/>
        </w:rPr>
        <w:t xml:space="preserve"> </w:t>
      </w:r>
    </w:p>
    <w:p w14:paraId="0FC9D316" w14:textId="77777777" w:rsidR="00EA778E" w:rsidRPr="002D15AA" w:rsidRDefault="00EA778E" w:rsidP="002D15AA">
      <w:pPr>
        <w:spacing w:after="0" w:line="240" w:lineRule="auto"/>
        <w:rPr>
          <w:rFonts w:asciiTheme="majorHAnsi" w:hAnsiTheme="majorHAnsi" w:cstheme="majorHAnsi"/>
          <w:color w:val="auto"/>
          <w:szCs w:val="24"/>
        </w:rPr>
      </w:pPr>
    </w:p>
    <w:p w14:paraId="4CB3A1BF"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Three proposals were formally excluded on fundamental grounds:</w:t>
      </w:r>
    </w:p>
    <w:p w14:paraId="2251036A" w14:textId="77777777" w:rsidR="00EA778E" w:rsidRPr="002D15AA" w:rsidRDefault="00EA778E" w:rsidP="002D15AA">
      <w:pPr>
        <w:spacing w:after="0" w:line="240" w:lineRule="auto"/>
        <w:rPr>
          <w:rFonts w:asciiTheme="majorHAnsi" w:hAnsiTheme="majorHAnsi" w:cstheme="majorHAnsi"/>
          <w:color w:val="auto"/>
          <w:szCs w:val="24"/>
        </w:rPr>
      </w:pPr>
    </w:p>
    <w:p w14:paraId="18FCC9F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34DD7F2C" w14:textId="77777777" w:rsidR="00EA778E" w:rsidRPr="002D15AA" w:rsidRDefault="00EA778E" w:rsidP="002D15AA">
      <w:pPr>
        <w:spacing w:after="0" w:line="240" w:lineRule="auto"/>
        <w:rPr>
          <w:rFonts w:asciiTheme="majorHAnsi" w:hAnsiTheme="majorHAnsi" w:cstheme="majorHAnsi"/>
          <w:color w:val="auto"/>
          <w:szCs w:val="24"/>
        </w:rPr>
      </w:pPr>
    </w:p>
    <w:p w14:paraId="30647E6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 xml:space="preserve">Calcioptosis: Calcium is a universal second messenger involved in the initiation of multiple RCD forms, including apoptosis (cytochrome c release), MPT-driven necrosis (mitochondrial </w:t>
      </w:r>
      <w:r w:rsidR="00921C18" w:rsidRPr="002D15AA">
        <w:rPr>
          <w:rFonts w:asciiTheme="majorHAnsi" w:hAnsiTheme="majorHAnsi" w:cstheme="majorHAnsi"/>
          <w:color w:val="auto"/>
          <w:szCs w:val="24"/>
        </w:rPr>
        <w:lastRenderedPageBreak/>
        <w:t>permeability transition), excitotoxicity, and eryptosis. Naming a distinct death form after calcium overload conflates a shared trigger with a unique entity. No molecular machinery separates proposed calcioptosis from existing Ca2+-mediated death mechanisms.</w:t>
      </w:r>
    </w:p>
    <w:p w14:paraId="1A52BAFF" w14:textId="77777777" w:rsidR="00EA778E" w:rsidRPr="002D15AA" w:rsidRDefault="00EA778E" w:rsidP="002D15AA">
      <w:pPr>
        <w:spacing w:after="0" w:line="240" w:lineRule="auto"/>
        <w:rPr>
          <w:rFonts w:asciiTheme="majorHAnsi" w:hAnsiTheme="majorHAnsi" w:cstheme="majorHAnsi"/>
          <w:color w:val="auto"/>
          <w:szCs w:val="24"/>
        </w:rPr>
      </w:pPr>
    </w:p>
    <w:p w14:paraId="72DC803B"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10304F19"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285728B5" w14:textId="77777777" w:rsidR="0022059B" w:rsidRPr="002D15AA" w:rsidRDefault="0022059B" w:rsidP="002D15AA">
      <w:pPr>
        <w:spacing w:after="0" w:line="240" w:lineRule="auto"/>
        <w:rPr>
          <w:rFonts w:asciiTheme="majorHAnsi" w:hAnsiTheme="majorHAnsi" w:cstheme="majorHAnsi"/>
          <w:color w:val="EE0000"/>
          <w:szCs w:val="24"/>
        </w:rPr>
      </w:pPr>
    </w:p>
    <w:p w14:paraId="32C16B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p>
    <w:p w14:paraId="4139FC8F" w14:textId="77777777" w:rsidR="00EA778E" w:rsidRPr="002D15AA" w:rsidRDefault="00EA778E" w:rsidP="002D15AA">
      <w:pPr>
        <w:spacing w:after="0" w:line="240" w:lineRule="auto"/>
        <w:rPr>
          <w:rFonts w:asciiTheme="majorHAnsi" w:hAnsiTheme="majorHAnsi" w:cstheme="majorHAnsi"/>
          <w:szCs w:val="24"/>
        </w:rPr>
      </w:pPr>
    </w:p>
    <w:p w14:paraId="689AD7E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1759D6F2" w14:textId="77777777" w:rsidR="00925876" w:rsidRPr="002D15AA" w:rsidRDefault="00925876" w:rsidP="002D15AA">
      <w:pPr>
        <w:spacing w:after="0" w:line="240" w:lineRule="auto"/>
        <w:rPr>
          <w:rFonts w:asciiTheme="majorHAnsi" w:hAnsiTheme="majorHAnsi" w:cstheme="majorHAnsi"/>
          <w:szCs w:val="24"/>
        </w:rPr>
      </w:pPr>
    </w:p>
    <w:p w14:paraId="6C97B87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final RCD form vocabulary consolidates 62 original name strings from 20 independent resources into 53 RCD-related entities through 11 synonym merges. All 53 RCD-related entities carry gene-level evidence in the unified matrix </w:t>
      </w:r>
      <w:r w:rsidRPr="00D36884">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full expansion and normalization methodology is documented in the Methods (Normalization mapping) and </w:t>
      </w:r>
      <w:r w:rsidRPr="00D36884">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newly admitted RCD-related entities are listed in </w:t>
      </w:r>
      <w:r w:rsidRPr="00D36884">
        <w:rPr>
          <w:rFonts w:asciiTheme="majorHAnsi" w:hAnsiTheme="majorHAnsi" w:cstheme="majorHAnsi"/>
          <w:szCs w:val="24"/>
          <w:highlight w:val="green"/>
        </w:rPr>
        <w:t>Supplementary Table S6.</w:t>
      </w:r>
    </w:p>
    <w:p w14:paraId="138C69B3" w14:textId="77777777" w:rsidR="00EA778E" w:rsidRPr="002D15AA" w:rsidRDefault="00EA778E" w:rsidP="002D15AA">
      <w:pPr>
        <w:spacing w:after="0" w:line="240" w:lineRule="auto"/>
        <w:rPr>
          <w:rFonts w:asciiTheme="majorHAnsi" w:hAnsiTheme="majorHAnsi" w:cstheme="majorHAnsi"/>
          <w:b/>
          <w:bCs/>
          <w:szCs w:val="24"/>
        </w:rPr>
      </w:pPr>
    </w:p>
    <w:p w14:paraId="0CBFC1F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3819EBD" w14:textId="77777777" w:rsidR="00EA778E" w:rsidRPr="002D15AA" w:rsidRDefault="00EA778E" w:rsidP="002D15AA">
      <w:pPr>
        <w:spacing w:after="0" w:line="240" w:lineRule="auto"/>
        <w:rPr>
          <w:rFonts w:asciiTheme="majorHAnsi" w:hAnsiTheme="majorHAnsi" w:cstheme="majorHAnsi"/>
          <w:b/>
          <w:bCs/>
          <w:szCs w:val="24"/>
        </w:rPr>
      </w:pPr>
    </w:p>
    <w:p w14:paraId="0EB3895C"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18A959F4"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33EC9C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744DF5E" w14:textId="77777777" w:rsidR="00EA778E" w:rsidRPr="002D15AA" w:rsidRDefault="00EA778E" w:rsidP="002D15AA">
      <w:pPr>
        <w:spacing w:after="0" w:line="240" w:lineRule="auto"/>
        <w:rPr>
          <w:rFonts w:asciiTheme="majorHAnsi" w:hAnsiTheme="majorHAnsi" w:cstheme="majorHAnsi"/>
          <w:b/>
          <w:bCs/>
          <w:szCs w:val="24"/>
        </w:rPr>
      </w:pPr>
    </w:p>
    <w:p w14:paraId="4839C62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6B74B2EB" w14:textId="77777777" w:rsidR="009B500E" w:rsidRPr="002D15AA" w:rsidRDefault="009B500E" w:rsidP="002D15AA">
      <w:pPr>
        <w:spacing w:after="0" w:line="240" w:lineRule="auto"/>
        <w:rPr>
          <w:rFonts w:asciiTheme="majorHAnsi" w:hAnsiTheme="majorHAnsi" w:cstheme="majorHAnsi"/>
          <w:b/>
          <w:bCs/>
          <w:szCs w:val="24"/>
        </w:rPr>
      </w:pPr>
    </w:p>
    <w:p w14:paraId="7700C3E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7368495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02D3438A" w14:textId="77777777" w:rsidR="00EA778E" w:rsidRPr="002D15AA" w:rsidRDefault="00EA778E" w:rsidP="002D15AA">
      <w:pPr>
        <w:spacing w:after="0" w:line="240" w:lineRule="auto"/>
        <w:rPr>
          <w:rFonts w:asciiTheme="majorHAnsi" w:hAnsiTheme="majorHAnsi" w:cstheme="majorHAnsi"/>
          <w:b/>
          <w:bCs/>
          <w:szCs w:val="24"/>
        </w:rPr>
      </w:pPr>
    </w:p>
    <w:p w14:paraId="7DD2B50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777108E" w14:textId="77777777" w:rsidR="00EA778E" w:rsidRPr="002D15AA" w:rsidRDefault="00EA778E" w:rsidP="002D15AA">
      <w:pPr>
        <w:spacing w:after="0" w:line="240" w:lineRule="auto"/>
        <w:rPr>
          <w:rFonts w:asciiTheme="majorHAnsi" w:hAnsiTheme="majorHAnsi" w:cstheme="majorHAnsi"/>
          <w:b/>
          <w:bCs/>
          <w:szCs w:val="24"/>
        </w:rPr>
      </w:pPr>
    </w:p>
    <w:p w14:paraId="4DC2E7A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93F0515" w14:textId="77777777" w:rsidR="00840E12" w:rsidRPr="002D15AA" w:rsidRDefault="00840E12" w:rsidP="002D15AA">
      <w:pPr>
        <w:spacing w:after="0" w:line="240" w:lineRule="auto"/>
        <w:rPr>
          <w:rFonts w:asciiTheme="majorHAnsi" w:hAnsiTheme="majorHAnsi" w:cstheme="majorHAnsi"/>
          <w:b/>
          <w:bCs/>
          <w:szCs w:val="24"/>
        </w:rPr>
      </w:pPr>
    </w:p>
    <w:p w14:paraId="11B2CEA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2D15AA">
        <w:rPr>
          <w:rFonts w:asciiTheme="majorHAnsi" w:hAnsiTheme="majorHAnsi" w:cstheme="majorHAnsi"/>
          <w:szCs w:val="24"/>
        </w:rPr>
        <w:t xml:space="preserve"> </w:t>
      </w:r>
    </w:p>
    <w:p w14:paraId="13AF605F" w14:textId="77777777" w:rsidR="009B500E" w:rsidRPr="002D15AA" w:rsidRDefault="009B500E" w:rsidP="002D15AA">
      <w:pPr>
        <w:spacing w:after="0" w:line="240" w:lineRule="auto"/>
        <w:rPr>
          <w:rFonts w:asciiTheme="majorHAnsi" w:hAnsiTheme="majorHAnsi" w:cstheme="majorHAnsi"/>
          <w:szCs w:val="24"/>
        </w:rPr>
      </w:pPr>
    </w:p>
    <w:p w14:paraId="4A10E5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05498915" w14:textId="77777777" w:rsidR="00EA778E" w:rsidRPr="002D15AA" w:rsidRDefault="00EA778E" w:rsidP="002D15AA">
      <w:pPr>
        <w:spacing w:after="0" w:line="240" w:lineRule="auto"/>
        <w:rPr>
          <w:rFonts w:asciiTheme="majorHAnsi" w:hAnsiTheme="majorHAnsi" w:cstheme="majorHAnsi"/>
          <w:b/>
          <w:bCs/>
          <w:szCs w:val="24"/>
        </w:rPr>
      </w:pPr>
    </w:p>
    <w:p w14:paraId="711C97CF"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Evidence Tier Assignment</w:t>
      </w:r>
    </w:p>
    <w:p w14:paraId="70F8CE5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1410E069" w14:textId="77777777" w:rsidR="00EA778E" w:rsidRPr="002D15AA" w:rsidRDefault="00EA778E" w:rsidP="002D15AA">
      <w:pPr>
        <w:spacing w:after="0" w:line="240" w:lineRule="auto"/>
        <w:rPr>
          <w:rFonts w:asciiTheme="majorHAnsi" w:hAnsiTheme="majorHAnsi" w:cstheme="majorHAnsi"/>
          <w:szCs w:val="24"/>
        </w:rPr>
      </w:pPr>
    </w:p>
    <w:p w14:paraId="667DD8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04F74867" w14:textId="77777777" w:rsidR="00EA778E" w:rsidRPr="002D15AA" w:rsidRDefault="00EA778E" w:rsidP="002D15AA">
      <w:pPr>
        <w:spacing w:after="0" w:line="240" w:lineRule="auto"/>
        <w:rPr>
          <w:rFonts w:asciiTheme="majorHAnsi" w:hAnsiTheme="majorHAnsi" w:cstheme="majorHAnsi"/>
          <w:szCs w:val="24"/>
        </w:rPr>
      </w:pPr>
    </w:p>
    <w:p w14:paraId="1DA13E2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4DDA5AD9" w14:textId="77777777" w:rsidR="00EA778E" w:rsidRPr="002D15AA" w:rsidRDefault="00EA778E" w:rsidP="002D15AA">
      <w:pPr>
        <w:spacing w:after="0" w:line="240" w:lineRule="auto"/>
        <w:rPr>
          <w:rFonts w:asciiTheme="majorHAnsi" w:hAnsiTheme="majorHAnsi" w:cstheme="majorHAnsi"/>
          <w:szCs w:val="24"/>
        </w:rPr>
      </w:pPr>
    </w:p>
    <w:p w14:paraId="4CDC1A4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ET3 (Moderate Evidence): Two sources with LLM confirmation, or one source with LLM confirmation.</w:t>
      </w:r>
    </w:p>
    <w:p w14:paraId="32E8579B" w14:textId="77777777" w:rsidR="00EA778E" w:rsidRPr="002D15AA" w:rsidRDefault="00EA778E" w:rsidP="002D15AA">
      <w:pPr>
        <w:spacing w:after="0" w:line="240" w:lineRule="auto"/>
        <w:rPr>
          <w:rFonts w:asciiTheme="majorHAnsi" w:hAnsiTheme="majorHAnsi" w:cstheme="majorHAnsi"/>
          <w:szCs w:val="24"/>
        </w:rPr>
      </w:pPr>
    </w:p>
    <w:p w14:paraId="167591E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376C08EA" w14:textId="77777777" w:rsidR="00917D83" w:rsidRPr="002D15AA" w:rsidRDefault="00917D83" w:rsidP="002D15AA">
      <w:pPr>
        <w:spacing w:after="0" w:line="240" w:lineRule="auto"/>
        <w:rPr>
          <w:rFonts w:asciiTheme="majorHAnsi" w:hAnsiTheme="majorHAnsi" w:cstheme="majorHAnsi"/>
          <w:color w:val="EE0000"/>
          <w:szCs w:val="24"/>
        </w:rPr>
      </w:pPr>
    </w:p>
    <w:p w14:paraId="469ECE5A" w14:textId="77777777" w:rsidR="00925876"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555F2843" w14:textId="77777777" w:rsidR="00EA778E" w:rsidRPr="002D15AA" w:rsidRDefault="00EA778E" w:rsidP="002D15AA">
      <w:pPr>
        <w:spacing w:after="0" w:line="240" w:lineRule="auto"/>
        <w:rPr>
          <w:rFonts w:asciiTheme="majorHAnsi" w:hAnsiTheme="majorHAnsi" w:cstheme="majorHAnsi"/>
          <w:szCs w:val="24"/>
        </w:rPr>
      </w:pPr>
    </w:p>
    <w:p w14:paraId="3E987CD0"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7AF915A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 The validation pipeline is implemented as channel_c_evidence_tier.py in the extraction code repository. All LLM API keys are stored in environment variables (.env file), never hardcoded.</w:t>
      </w:r>
    </w:p>
    <w:p w14:paraId="40C146B8" w14:textId="77777777" w:rsidR="00EA778E" w:rsidRPr="002D15AA" w:rsidRDefault="00EA778E" w:rsidP="002D15AA">
      <w:pPr>
        <w:spacing w:after="0" w:line="240" w:lineRule="auto"/>
        <w:rPr>
          <w:rFonts w:asciiTheme="majorHAnsi" w:hAnsiTheme="majorHAnsi" w:cstheme="majorHAnsi"/>
          <w:szCs w:val="24"/>
        </w:rPr>
      </w:pPr>
    </w:p>
    <w:p w14:paraId="51C2D59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3A88C60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2C2252B6" w14:textId="77777777" w:rsidR="004A5E2F" w:rsidRPr="002D15AA" w:rsidRDefault="004A5E2F" w:rsidP="002D15AA">
      <w:pPr>
        <w:spacing w:after="0" w:line="240" w:lineRule="auto"/>
        <w:rPr>
          <w:rFonts w:asciiTheme="majorHAnsi" w:hAnsiTheme="majorHAnsi" w:cstheme="majorHAnsi"/>
          <w:szCs w:val="24"/>
        </w:rPr>
      </w:pPr>
    </w:p>
    <w:p w14:paraId="3BCBEB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Supplementary Table S7.</w:t>
      </w:r>
    </w:p>
    <w:p w14:paraId="190C0B7B" w14:textId="77777777" w:rsidR="00EA778E" w:rsidRPr="002D15AA" w:rsidRDefault="00EA778E" w:rsidP="002D15AA">
      <w:pPr>
        <w:spacing w:after="0" w:line="240" w:lineRule="auto"/>
        <w:rPr>
          <w:rFonts w:asciiTheme="majorHAnsi" w:hAnsiTheme="majorHAnsi" w:cstheme="majorHAnsi"/>
          <w:color w:val="EE0000"/>
          <w:szCs w:val="24"/>
        </w:rPr>
      </w:pPr>
    </w:p>
    <w:p w14:paraId="7E21276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58F088D5" w14:textId="77777777" w:rsidR="00EA778E" w:rsidRPr="002D15AA" w:rsidRDefault="00EA778E" w:rsidP="002D15AA">
      <w:pPr>
        <w:spacing w:after="0" w:line="240" w:lineRule="auto"/>
        <w:rPr>
          <w:rFonts w:asciiTheme="majorHAnsi" w:hAnsiTheme="majorHAnsi" w:cstheme="majorHAnsi"/>
          <w:szCs w:val="24"/>
        </w:rPr>
      </w:pPr>
    </w:p>
    <w:p w14:paraId="1EBE3011" w14:textId="77777777" w:rsidR="00925876" w:rsidRPr="002D15AA" w:rsidRDefault="00985363"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lastRenderedPageBreak/>
        <w:t>Phase 2B: Europe PMC Full-Text XML Deep RAG Evidence Extraction</w:t>
      </w:r>
    </w:p>
    <w:p w14:paraId="0146CA1B"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13C41DB1" w14:textId="77777777" w:rsidR="00570905" w:rsidRPr="002D15AA" w:rsidRDefault="00570905" w:rsidP="002D15AA">
      <w:pPr>
        <w:spacing w:after="0" w:line="240" w:lineRule="auto"/>
        <w:rPr>
          <w:rFonts w:asciiTheme="majorHAnsi" w:hAnsiTheme="majorHAnsi" w:cstheme="majorHAnsi"/>
          <w:szCs w:val="24"/>
        </w:rPr>
      </w:pPr>
    </w:p>
    <w:p w14:paraId="65B3C56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3CA8C4F1" w14:textId="77777777" w:rsidR="00EA778E" w:rsidRPr="002D15AA" w:rsidRDefault="00EA778E" w:rsidP="002D15AA">
      <w:pPr>
        <w:spacing w:after="0" w:line="240" w:lineRule="auto"/>
        <w:rPr>
          <w:rFonts w:asciiTheme="majorHAnsi" w:hAnsiTheme="majorHAnsi" w:cstheme="majorHAnsi"/>
          <w:b/>
          <w:szCs w:val="24"/>
        </w:rPr>
      </w:pPr>
    </w:p>
    <w:p w14:paraId="31981C7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338966B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39372226" w14:textId="77777777" w:rsidR="00EA778E" w:rsidRPr="002D15AA" w:rsidRDefault="00EA778E" w:rsidP="002D15AA">
      <w:pPr>
        <w:spacing w:after="0" w:line="240" w:lineRule="auto"/>
        <w:rPr>
          <w:rFonts w:asciiTheme="majorHAnsi" w:hAnsiTheme="majorHAnsi" w:cstheme="majorHAnsi"/>
          <w:szCs w:val="24"/>
        </w:rPr>
      </w:pPr>
    </w:p>
    <w:p w14:paraId="1325DC3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2E7D8CE9" w14:textId="77777777" w:rsidR="00EA778E" w:rsidRPr="002D15AA" w:rsidRDefault="00EA778E" w:rsidP="002D15AA">
      <w:pPr>
        <w:spacing w:after="0" w:line="240" w:lineRule="auto"/>
        <w:rPr>
          <w:rFonts w:asciiTheme="majorHAnsi" w:hAnsiTheme="majorHAnsi" w:cstheme="majorHAnsi"/>
          <w:szCs w:val="24"/>
        </w:rPr>
      </w:pPr>
    </w:p>
    <w:p w14:paraId="21938E3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4C32646" w14:textId="77777777" w:rsidR="00EA778E" w:rsidRPr="002D15AA" w:rsidRDefault="00EA778E" w:rsidP="002D15AA">
      <w:pPr>
        <w:spacing w:after="0" w:line="240" w:lineRule="auto"/>
        <w:rPr>
          <w:rFonts w:asciiTheme="majorHAnsi" w:hAnsiTheme="majorHAnsi" w:cstheme="majorHAnsi"/>
          <w:szCs w:val="24"/>
        </w:rPr>
      </w:pPr>
    </w:p>
    <w:p w14:paraId="3DA02C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4E7CC8C" w14:textId="77777777" w:rsidR="00EA778E" w:rsidRPr="002D15AA" w:rsidRDefault="00EA778E" w:rsidP="002D15AA">
      <w:pPr>
        <w:spacing w:after="0" w:line="240" w:lineRule="auto"/>
        <w:rPr>
          <w:rFonts w:asciiTheme="majorHAnsi" w:hAnsiTheme="majorHAnsi" w:cstheme="majorHAnsi"/>
          <w:b/>
          <w:bCs/>
          <w:szCs w:val="24"/>
        </w:rPr>
      </w:pPr>
    </w:p>
    <w:p w14:paraId="0B9EF1E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6BB2D2A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(verify_sentence()).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46474EAB" w14:textId="77777777" w:rsidR="00EA778E" w:rsidRPr="002D15AA" w:rsidRDefault="00EA778E" w:rsidP="002D15AA">
      <w:pPr>
        <w:spacing w:after="0" w:line="240" w:lineRule="auto"/>
        <w:rPr>
          <w:rFonts w:asciiTheme="majorHAnsi" w:hAnsiTheme="majorHAnsi" w:cstheme="majorHAnsi"/>
          <w:b/>
          <w:bCs/>
          <w:szCs w:val="24"/>
        </w:rPr>
      </w:pPr>
    </w:p>
    <w:p w14:paraId="38A1CA6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31DF2B9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w:t>
      </w:r>
      <w:r w:rsidRPr="002D15AA">
        <w:rPr>
          <w:rFonts w:asciiTheme="majorHAnsi" w:hAnsiTheme="majorHAnsi" w:cstheme="majorHAnsi"/>
          <w:szCs w:val="24"/>
        </w:rPr>
        <w:lastRenderedPageBreak/>
        <w:t xml:space="preserve">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5998D71D" w14:textId="77777777" w:rsidR="00EA778E" w:rsidRPr="002D15AA" w:rsidRDefault="00EA778E" w:rsidP="002D15AA">
      <w:pPr>
        <w:spacing w:after="0" w:line="240" w:lineRule="auto"/>
        <w:rPr>
          <w:rFonts w:asciiTheme="majorHAnsi" w:hAnsiTheme="majorHAnsi" w:cstheme="majorHAnsi"/>
          <w:b/>
          <w:bCs/>
          <w:szCs w:val="24"/>
        </w:rPr>
      </w:pPr>
    </w:p>
    <w:p w14:paraId="57814C6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165CCF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szCs w:val="24"/>
        </w:rPr>
        <w:t xml:space="preserve">MLKL/Necroptosis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GSDMD/Pyroptosis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2D15AA">
        <w:rPr>
          <w:rFonts w:asciiTheme="majorHAnsi" w:hAnsiTheme="majorHAnsi" w:cstheme="majorHAnsi"/>
          <w:szCs w:val="24"/>
        </w:rPr>
        <w:t>.</w:t>
      </w:r>
    </w:p>
    <w:p w14:paraId="0186CCAD" w14:textId="77777777" w:rsidR="00EA778E" w:rsidRPr="002D15AA" w:rsidRDefault="00EA778E" w:rsidP="002D15AA">
      <w:pPr>
        <w:spacing w:after="0" w:line="240" w:lineRule="auto"/>
        <w:rPr>
          <w:rFonts w:asciiTheme="majorHAnsi" w:hAnsiTheme="majorHAnsi" w:cstheme="majorHAnsi"/>
          <w:b/>
          <w:bCs/>
          <w:szCs w:val="24"/>
        </w:rPr>
      </w:pPr>
    </w:p>
    <w:p w14:paraId="2B66ABD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1CDB2A48" w14:textId="77777777" w:rsidR="00685507" w:rsidRPr="002D15AA" w:rsidRDefault="00685507"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1EF1BC9A" w14:textId="77777777" w:rsidR="00EA778E" w:rsidRPr="002D15AA" w:rsidRDefault="00EA778E" w:rsidP="002D15AA">
      <w:pPr>
        <w:spacing w:after="0" w:line="240" w:lineRule="auto"/>
        <w:rPr>
          <w:rFonts w:asciiTheme="majorHAnsi" w:hAnsiTheme="majorHAnsi" w:cstheme="majorHAnsi"/>
          <w:szCs w:val="24"/>
        </w:rPr>
      </w:pPr>
    </w:p>
    <w:p w14:paraId="3ADD10C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4DD8DC7F" w14:textId="77777777" w:rsidR="000C7EE5" w:rsidRPr="006B4852"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w:t>
      </w:r>
      <w:r w:rsidRPr="006B4852">
        <w:rPr>
          <w:rFonts w:asciiTheme="majorHAnsi" w:hAnsiTheme="majorHAnsi" w:cstheme="majorHAnsi"/>
          <w:szCs w:val="24"/>
        </w:rPr>
        <w:lastRenderedPageBreak/>
        <w:t>provenance. The pipeline is implemented as channel_c_recovery_europe_pmc.py, runs autonomously with auto-restart on failure, and saves progress every 10 pairs.</w:t>
      </w:r>
    </w:p>
    <w:p w14:paraId="138FD998" w14:textId="77777777" w:rsidR="00EA778E" w:rsidRPr="002D15AA" w:rsidRDefault="00EA778E" w:rsidP="002D15AA">
      <w:pPr>
        <w:spacing w:after="0" w:line="240" w:lineRule="auto"/>
        <w:rPr>
          <w:rFonts w:asciiTheme="majorHAnsi" w:hAnsiTheme="majorHAnsi" w:cstheme="majorHAnsi"/>
          <w:szCs w:val="24"/>
        </w:rPr>
      </w:pPr>
    </w:p>
    <w:p w14:paraId="109B4D73"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30F6F538" w14:textId="2ABFD96B"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0D2A20EA" w14:textId="77777777" w:rsidR="00871F46" w:rsidRPr="002D15AA" w:rsidRDefault="00871F46" w:rsidP="002D15AA">
      <w:pPr>
        <w:spacing w:after="0" w:line="240" w:lineRule="auto"/>
        <w:rPr>
          <w:rFonts w:asciiTheme="majorHAnsi" w:hAnsiTheme="majorHAnsi" w:cstheme="majorHAnsi"/>
          <w:szCs w:val="24"/>
        </w:rPr>
      </w:pPr>
    </w:p>
    <w:p w14:paraId="243D73F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6497BFF2"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2CAB9D9A" w14:textId="77777777" w:rsidR="00871F46" w:rsidRPr="002D15AA" w:rsidRDefault="00871F46" w:rsidP="002D15AA">
      <w:pPr>
        <w:spacing w:after="0" w:line="240" w:lineRule="auto"/>
        <w:rPr>
          <w:rFonts w:asciiTheme="majorHAnsi" w:hAnsiTheme="majorHAnsi" w:cstheme="majorHAnsi"/>
          <w:szCs w:val="24"/>
        </w:rPr>
      </w:pPr>
    </w:p>
    <w:p w14:paraId="4EC9EBFE"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36F6151" w14:textId="77777777" w:rsidR="00871F46" w:rsidRPr="002D15AA" w:rsidRDefault="00871F46" w:rsidP="002D15AA">
      <w:pPr>
        <w:spacing w:after="0" w:line="240" w:lineRule="auto"/>
        <w:rPr>
          <w:rFonts w:asciiTheme="majorHAnsi" w:hAnsiTheme="majorHAnsi" w:cstheme="majorHAnsi"/>
          <w:szCs w:val="24"/>
        </w:rPr>
      </w:pPr>
    </w:p>
    <w:p w14:paraId="52F5256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21A9F854" w14:textId="77777777" w:rsidR="00871F46" w:rsidRPr="002D15AA" w:rsidRDefault="00871F46" w:rsidP="002D15AA">
      <w:pPr>
        <w:spacing w:after="0" w:line="240" w:lineRule="auto"/>
        <w:rPr>
          <w:rFonts w:asciiTheme="majorHAnsi" w:hAnsiTheme="majorHAnsi" w:cstheme="majorHAnsi"/>
          <w:szCs w:val="24"/>
        </w:rPr>
      </w:pPr>
    </w:p>
    <w:p w14:paraId="10A882AA"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2BA96690" w14:textId="77777777" w:rsidR="00C73316"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w:t>
      </w:r>
      <w:r w:rsidRPr="00C02067">
        <w:rPr>
          <w:rFonts w:asciiTheme="majorHAnsi" w:hAnsiTheme="majorHAnsi" w:cstheme="majorHAnsi"/>
          <w:szCs w:val="24"/>
          <w:highlight w:val="green"/>
        </w:rPr>
        <w:t>Supplementary Note S3</w:t>
      </w:r>
      <w:r w:rsidRPr="002D15AA">
        <w:rPr>
          <w:rFonts w:asciiTheme="majorHAnsi" w:hAnsiTheme="majorHAnsi" w:cstheme="majorHAnsi"/>
          <w:szCs w:val="24"/>
        </w:rPr>
        <w:t xml:space="preserve">; Figure 2C). The full extraction </w:t>
      </w:r>
      <w:r w:rsidRPr="002D15AA">
        <w:rPr>
          <w:rFonts w:asciiTheme="majorHAnsi" w:hAnsiTheme="majorHAnsi" w:cstheme="majorHAnsi"/>
          <w:szCs w:val="24"/>
        </w:rPr>
        <w:lastRenderedPageBreak/>
        <w:t>runs over all 21,568 unique pairs with a checkpoint file for resumption, subject to a monthly call ceiling.</w:t>
      </w:r>
    </w:p>
    <w:p w14:paraId="5925687F" w14:textId="77777777" w:rsidR="00C02067" w:rsidRPr="002D15AA" w:rsidRDefault="00C02067" w:rsidP="002D15AA">
      <w:pPr>
        <w:spacing w:after="0" w:line="240" w:lineRule="auto"/>
        <w:rPr>
          <w:rFonts w:asciiTheme="majorHAnsi" w:hAnsiTheme="majorHAnsi" w:cstheme="majorHAnsi"/>
          <w:szCs w:val="24"/>
        </w:rPr>
      </w:pPr>
    </w:p>
    <w:p w14:paraId="1CD05BA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00582DF9"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43">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51E84DF2" w14:textId="77777777" w:rsidR="00EA778E" w:rsidRPr="002D15AA" w:rsidRDefault="00EA778E" w:rsidP="002D15AA">
      <w:pPr>
        <w:spacing w:after="0" w:line="240" w:lineRule="auto"/>
        <w:rPr>
          <w:rFonts w:asciiTheme="majorHAnsi" w:hAnsiTheme="majorHAnsi" w:cstheme="majorHAnsi"/>
          <w:b/>
          <w:szCs w:val="24"/>
        </w:rPr>
      </w:pPr>
    </w:p>
    <w:p w14:paraId="5803285D" w14:textId="77777777" w:rsidR="0019489D" w:rsidRPr="002D15AA"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C304BC9" w14:textId="77777777" w:rsidR="00871F46" w:rsidRPr="002D15AA" w:rsidRDefault="00871F46" w:rsidP="002D15AA">
      <w:pPr>
        <w:spacing w:after="0" w:line="240" w:lineRule="auto"/>
        <w:rPr>
          <w:rFonts w:asciiTheme="majorHAnsi" w:hAnsiTheme="majorHAnsi" w:cstheme="majorHAnsi"/>
          <w:szCs w:val="24"/>
        </w:rPr>
      </w:pPr>
    </w:p>
    <w:p w14:paraId="33D802E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00F38008" w14:textId="77777777" w:rsidR="00EA778E" w:rsidRPr="002D15AA" w:rsidRDefault="00EA778E" w:rsidP="002D15AA">
      <w:pPr>
        <w:spacing w:after="0" w:line="240" w:lineRule="auto"/>
        <w:rPr>
          <w:rFonts w:asciiTheme="majorHAnsi" w:hAnsiTheme="majorHAnsi" w:cstheme="majorHAnsi"/>
          <w:b/>
          <w:szCs w:val="24"/>
        </w:rPr>
      </w:pPr>
    </w:p>
    <w:p w14:paraId="188363E9" w14:textId="08B73756"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 xml:space="preserve">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w:t>
      </w:r>
      <w:r w:rsidRPr="002D15AA">
        <w:rPr>
          <w:rFonts w:asciiTheme="majorHAnsi" w:hAnsiTheme="majorHAnsi" w:cstheme="majorHAnsi"/>
          <w:szCs w:val="24"/>
        </w:rPr>
        <w:lastRenderedPageBreak/>
        <w:t>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39CB38C" w14:textId="77777777" w:rsidR="00EA778E" w:rsidRPr="002D15AA" w:rsidRDefault="00EA778E" w:rsidP="002D15AA">
      <w:pPr>
        <w:spacing w:after="0" w:line="240" w:lineRule="auto"/>
        <w:rPr>
          <w:rFonts w:asciiTheme="majorHAnsi" w:hAnsiTheme="majorHAnsi" w:cstheme="majorHAnsi"/>
          <w:b/>
          <w:szCs w:val="24"/>
        </w:rPr>
      </w:pPr>
    </w:p>
    <w:p w14:paraId="0863B0FA" w14:textId="77D28919"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73890DBE" w14:textId="77777777" w:rsidR="00EA778E" w:rsidRPr="002D15AA" w:rsidRDefault="00EA778E" w:rsidP="002D15AA">
      <w:pPr>
        <w:spacing w:after="0" w:line="240" w:lineRule="auto"/>
        <w:rPr>
          <w:rFonts w:asciiTheme="majorHAnsi" w:hAnsiTheme="majorHAnsi" w:cstheme="majorHAnsi"/>
          <w:b/>
          <w:szCs w:val="24"/>
        </w:rPr>
      </w:pPr>
    </w:p>
    <w:p w14:paraId="388605F9" w14:textId="3AE89B8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Staged Elicit Extraction and Priority Tiers</w:t>
      </w:r>
      <w:r w:rsidR="00C02067">
        <w:rPr>
          <w:rFonts w:asciiTheme="majorHAnsi" w:hAnsiTheme="majorHAnsi" w:cstheme="majorHAnsi"/>
          <w:b/>
          <w:szCs w:val="24"/>
        </w:rPr>
        <w:t xml:space="preserve">. </w:t>
      </w:r>
      <w:r w:rsidRPr="002D15AA">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89FF501" w14:textId="77777777" w:rsidR="00EA778E" w:rsidRPr="002D15AA" w:rsidRDefault="00EA778E" w:rsidP="002D15AA">
      <w:pPr>
        <w:spacing w:after="0" w:line="240" w:lineRule="auto"/>
        <w:rPr>
          <w:rFonts w:asciiTheme="majorHAnsi" w:hAnsiTheme="majorHAnsi" w:cstheme="majorHAnsi"/>
          <w:szCs w:val="24"/>
        </w:rPr>
      </w:pPr>
    </w:p>
    <w:p w14:paraId="7B86EF2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029138BC" w14:textId="77777777" w:rsidR="00BA2B2A" w:rsidRPr="002D15AA" w:rsidRDefault="00BA2B2A" w:rsidP="002D15AA">
      <w:pPr>
        <w:spacing w:after="0" w:line="240" w:lineRule="auto"/>
        <w:rPr>
          <w:rFonts w:asciiTheme="majorHAnsi" w:hAnsiTheme="majorHAnsi" w:cstheme="majorHAnsi"/>
          <w:szCs w:val="24"/>
        </w:rPr>
      </w:pPr>
    </w:p>
    <w:p w14:paraId="183A332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1C63F71E" w14:textId="77777777" w:rsidR="00EA778E" w:rsidRPr="002D15AA" w:rsidRDefault="00EA778E" w:rsidP="002D15AA">
      <w:pPr>
        <w:spacing w:after="0" w:line="240" w:lineRule="auto"/>
        <w:rPr>
          <w:rFonts w:asciiTheme="majorHAnsi" w:hAnsiTheme="majorHAnsi" w:cstheme="majorHAnsi"/>
          <w:color w:val="EE0000"/>
          <w:szCs w:val="24"/>
        </w:rPr>
      </w:pPr>
    </w:p>
    <w:p w14:paraId="638954E6" w14:textId="472F1DD6"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 xml:space="preserve">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w:t>
      </w:r>
      <w:r w:rsidRPr="002D15AA">
        <w:rPr>
          <w:rFonts w:asciiTheme="majorHAnsi" w:hAnsiTheme="majorHAnsi" w:cstheme="majorHAnsi"/>
          <w:szCs w:val="24"/>
        </w:rPr>
        <w:lastRenderedPageBreak/>
        <w:t>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7C838E79" w14:textId="77777777" w:rsidR="002D15AA" w:rsidRPr="002D15AA" w:rsidRDefault="002D15AA" w:rsidP="002D15AA">
      <w:pPr>
        <w:spacing w:line="240" w:lineRule="auto"/>
        <w:rPr>
          <w:rFonts w:asciiTheme="majorHAnsi" w:hAnsiTheme="majorHAnsi" w:cstheme="majorHAnsi"/>
          <w:szCs w:val="24"/>
        </w:rPr>
      </w:pPr>
    </w:p>
    <w:p w14:paraId="3C8D174A" w14:textId="3AFFA5AC" w:rsidR="00533B0E"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AFCD816" w14:textId="77777777" w:rsidR="002D15AA" w:rsidRPr="002D15AA" w:rsidRDefault="002D15A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30FAAA92"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1B6E7011" w14:textId="77777777" w:rsidR="002D15AA" w:rsidRPr="002D15AA" w:rsidRDefault="002D15AA" w:rsidP="002D15AA">
      <w:pPr>
        <w:spacing w:after="0" w:line="240" w:lineRule="auto"/>
        <w:rPr>
          <w:rFonts w:asciiTheme="majorHAnsi" w:hAnsiTheme="majorHAnsi" w:cstheme="majorHAnsi"/>
          <w:szCs w:val="24"/>
        </w:rPr>
      </w:pPr>
    </w:p>
    <w:p w14:paraId="76CE0B86"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each RCD-related entity, the resulting mechanistic description and its associated references were retained together with the corresponding bibliographic RIS file. The extracted text was subsequently harmonized using a second standardized prompt </w:t>
      </w:r>
      <w:r w:rsidRPr="00A20085">
        <w:rPr>
          <w:rFonts w:asciiTheme="majorHAnsi" w:hAnsiTheme="majorHAnsi" w:cstheme="majorHAnsi"/>
          <w:szCs w:val="24"/>
          <w:highlight w:val="green"/>
        </w:rPr>
        <w:t>(Supplementary Prompt S2</w:t>
      </w:r>
      <w:r w:rsidRPr="002D15AA">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599CFB3B" w14:textId="77777777" w:rsidR="002D15AA" w:rsidRPr="002D15AA" w:rsidRDefault="002D15AA" w:rsidP="002D15AA">
      <w:pPr>
        <w:spacing w:after="0" w:line="240" w:lineRule="auto"/>
        <w:rPr>
          <w:rFonts w:asciiTheme="majorHAnsi" w:hAnsiTheme="majorHAnsi" w:cstheme="majorHAnsi"/>
          <w:szCs w:val="24"/>
        </w:rPr>
      </w:pPr>
    </w:p>
    <w:p w14:paraId="765EE178"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30FCAD09" w14:textId="77777777" w:rsidR="002D15AA" w:rsidRPr="002D15AA" w:rsidRDefault="002D15AA" w:rsidP="002D15AA">
      <w:pPr>
        <w:spacing w:after="0" w:line="240" w:lineRule="auto"/>
        <w:rPr>
          <w:rFonts w:asciiTheme="majorHAnsi" w:hAnsiTheme="majorHAnsi" w:cstheme="majorHAnsi"/>
          <w:szCs w:val="24"/>
        </w:rPr>
      </w:pPr>
    </w:p>
    <w:p w14:paraId="6886F03C"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1BBB0FF5" w14:textId="77777777" w:rsidR="002D15AA" w:rsidRPr="002D15AA" w:rsidRDefault="002D15AA" w:rsidP="002D15AA">
      <w:pPr>
        <w:spacing w:after="0" w:line="240" w:lineRule="auto"/>
        <w:rPr>
          <w:rFonts w:asciiTheme="majorHAnsi" w:hAnsiTheme="majorHAnsi" w:cstheme="majorHAnsi"/>
          <w:szCs w:val="24"/>
        </w:rPr>
      </w:pPr>
    </w:p>
    <w:p w14:paraId="0BC335B2" w14:textId="725FDB87" w:rsidR="00EA778E"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5C3B804A" w14:textId="77777777" w:rsidR="002D15AA" w:rsidRPr="002D15AA" w:rsidRDefault="002D15AA" w:rsidP="002D15AA">
      <w:pPr>
        <w:spacing w:after="0" w:line="240" w:lineRule="auto"/>
        <w:rPr>
          <w:rFonts w:asciiTheme="majorHAnsi" w:hAnsiTheme="majorHAnsi" w:cstheme="majorHAnsi"/>
          <w:szCs w:val="24"/>
        </w:rPr>
      </w:pPr>
    </w:p>
    <w:p w14:paraId="5AEFAFE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The complete extraction-pipeline scripts are catalogued in Supplementary Table S10. For completeness, TCGA, GEO, CPTAC, CCLE/GDSC/DepMap, STRING, and BioGRID are annotation/PPI sources, not gene extraction sources.</w:t>
      </w:r>
    </w:p>
    <w:p w14:paraId="383BFA46" w14:textId="77777777" w:rsidR="00925876" w:rsidRPr="002D15AA" w:rsidRDefault="00925876" w:rsidP="002D15AA">
      <w:pPr>
        <w:spacing w:after="0" w:line="240" w:lineRule="auto"/>
        <w:rPr>
          <w:rFonts w:asciiTheme="majorHAnsi" w:hAnsiTheme="majorHAnsi" w:cstheme="majorHAnsi"/>
          <w:szCs w:val="24"/>
        </w:rPr>
      </w:pPr>
    </w:p>
    <w:p w14:paraId="6FFD229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25393F" w14:textId="77777777" w:rsidR="00871F46" w:rsidRPr="002D15AA" w:rsidRDefault="00871F46" w:rsidP="002D15AA">
      <w:pPr>
        <w:spacing w:after="0" w:line="240" w:lineRule="auto"/>
        <w:rPr>
          <w:rFonts w:asciiTheme="majorHAnsi" w:hAnsiTheme="majorHAnsi" w:cstheme="majorHAnsi"/>
          <w:szCs w:val="24"/>
        </w:rPr>
      </w:pPr>
    </w:p>
    <w:p w14:paraId="781214DA" w14:textId="77777777" w:rsidR="00B9076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8B6EFC5" w14:textId="77777777" w:rsidR="00B9076D" w:rsidRPr="002D15AA" w:rsidRDefault="00B9076D" w:rsidP="002D15AA">
      <w:pPr>
        <w:spacing w:after="0" w:line="240" w:lineRule="auto"/>
        <w:rPr>
          <w:rFonts w:asciiTheme="majorHAnsi" w:hAnsiTheme="majorHAnsi" w:cstheme="majorHAnsi"/>
          <w:b/>
          <w:szCs w:val="24"/>
        </w:rPr>
      </w:pPr>
    </w:p>
    <w:p w14:paraId="4D194D14" w14:textId="77777777" w:rsidR="00EA778E" w:rsidRPr="002D15AA" w:rsidRDefault="00EA778E" w:rsidP="002D15AA">
      <w:pPr>
        <w:pStyle w:val="Ttulo2"/>
        <w:spacing w:before="0" w:line="240" w:lineRule="auto"/>
        <w:rPr>
          <w:rFonts w:cstheme="majorHAnsi"/>
          <w:sz w:val="24"/>
          <w:szCs w:val="24"/>
        </w:rPr>
      </w:pPr>
    </w:p>
    <w:p w14:paraId="75987434" w14:textId="77777777" w:rsidR="00A20085" w:rsidRDefault="00A20085" w:rsidP="002D15AA">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5EAEE369" w14:textId="77777777" w:rsidR="000C7EE5" w:rsidRPr="002D15AA" w:rsidRDefault="00921C18" w:rsidP="002D15AA">
      <w:pPr>
        <w:pStyle w:val="Ttulo2"/>
        <w:spacing w:before="0" w:line="240" w:lineRule="auto"/>
        <w:rPr>
          <w:rFonts w:cstheme="majorHAnsi"/>
          <w:sz w:val="24"/>
          <w:szCs w:val="24"/>
        </w:rPr>
      </w:pPr>
      <w:r w:rsidRPr="002D15AA">
        <w:rPr>
          <w:rFonts w:cstheme="majorHAnsi"/>
          <w:sz w:val="24"/>
          <w:szCs w:val="24"/>
        </w:rPr>
        <w:lastRenderedPageBreak/>
        <w:t>RESULTS</w:t>
      </w:r>
    </w:p>
    <w:p w14:paraId="7657299A" w14:textId="77777777" w:rsidR="009B500E" w:rsidRPr="002D15AA" w:rsidRDefault="009B500E" w:rsidP="002D15AA">
      <w:pPr>
        <w:spacing w:after="0" w:line="240" w:lineRule="auto"/>
        <w:rPr>
          <w:rFonts w:asciiTheme="majorHAnsi" w:hAnsiTheme="majorHAnsi" w:cstheme="majorHAnsi"/>
          <w:b/>
          <w:szCs w:val="24"/>
        </w:rPr>
      </w:pPr>
    </w:p>
    <w:p w14:paraId="08E3FFD2" w14:textId="77777777" w:rsidR="000C7EE5" w:rsidRPr="002D15AA" w:rsidRDefault="00661FF5"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2DD9CCF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179909FB" w14:textId="77777777" w:rsidR="008A62B5" w:rsidRPr="002D15AA" w:rsidRDefault="008A62B5" w:rsidP="002D15AA">
      <w:pPr>
        <w:spacing w:after="0" w:line="240" w:lineRule="auto"/>
        <w:rPr>
          <w:rFonts w:asciiTheme="majorHAnsi" w:hAnsiTheme="majorHAnsi" w:cstheme="majorHAnsi"/>
          <w:szCs w:val="24"/>
        </w:rPr>
      </w:pPr>
    </w:p>
    <w:p w14:paraId="6520AB63" w14:textId="77777777" w:rsidR="00661FF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15BE090" w14:textId="77777777" w:rsidR="00661FF5" w:rsidRPr="002D15AA" w:rsidRDefault="00661FF5" w:rsidP="002D15AA">
      <w:pPr>
        <w:spacing w:after="0" w:line="240" w:lineRule="auto"/>
        <w:rPr>
          <w:rFonts w:asciiTheme="majorHAnsi" w:hAnsiTheme="majorHAnsi" w:cstheme="majorHAnsi"/>
          <w:szCs w:val="24"/>
        </w:rPr>
      </w:pPr>
    </w:p>
    <w:p w14:paraId="2CC2C7D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six omic-annotation resources (TCGA, GEO, CPTAC, CCLE, GDSC, DepMap), supplemented by </w:t>
      </w:r>
      <w:r w:rsidRPr="002D15AA">
        <w:rPr>
          <w:rFonts w:asciiTheme="majorHAnsi" w:hAnsiTheme="majorHAnsi" w:cstheme="majorHAnsi"/>
          <w:szCs w:val="24"/>
        </w:rPr>
        <w:lastRenderedPageBreak/>
        <w:t>the AI-assisted Elicit extraction (20 independent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p>
    <w:p w14:paraId="477A0AB4" w14:textId="77777777" w:rsidR="004C566E" w:rsidRPr="002D15AA" w:rsidRDefault="004C566E" w:rsidP="002D15AA">
      <w:pPr>
        <w:spacing w:after="0" w:line="240" w:lineRule="auto"/>
        <w:rPr>
          <w:rFonts w:asciiTheme="majorHAnsi" w:hAnsiTheme="majorHAnsi" w:cstheme="majorHAnsi"/>
          <w:b/>
          <w:szCs w:val="24"/>
        </w:rPr>
      </w:pPr>
    </w:p>
    <w:p w14:paraId="2FF975AE"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(Figure 3A). Regulated cell death, therefore, is not a collection of lethal machines but a vast regulatory network built around a small core of executioners.</w:t>
      </w:r>
    </w:p>
    <w:p w14:paraId="1024695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5FE9A28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the pre- and post-adjudication levels and the Q1–Q13 evidence trail under the BG0–BG6 hard gates, is documented in Supplementary Table S12.</w:t>
      </w:r>
    </w:p>
    <w:p w14:paraId="210D7EF9" w14:textId="77777777" w:rsidR="009B500E" w:rsidRPr="002D15AA" w:rsidRDefault="009B500E" w:rsidP="002D15AA">
      <w:pPr>
        <w:spacing w:after="0" w:line="240" w:lineRule="auto"/>
        <w:rPr>
          <w:rFonts w:asciiTheme="majorHAnsi" w:hAnsiTheme="majorHAnsi" w:cstheme="majorHAnsi"/>
          <w:szCs w:val="24"/>
        </w:rPr>
      </w:pPr>
    </w:p>
    <w:p w14:paraId="1DCCCD1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4E46210" w14:textId="77777777" w:rsidR="009B500E" w:rsidRPr="002D15AA" w:rsidRDefault="009B500E" w:rsidP="002D15AA">
      <w:pPr>
        <w:spacing w:after="0" w:line="240" w:lineRule="auto"/>
        <w:rPr>
          <w:rFonts w:asciiTheme="majorHAnsi" w:hAnsiTheme="majorHAnsi" w:cstheme="majorHAnsi"/>
          <w:szCs w:val="24"/>
        </w:rPr>
      </w:pPr>
    </w:p>
    <w:p w14:paraId="5892EBEF" w14:textId="551169C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w:t>
      </w:r>
      <w:r w:rsidRPr="002D15AA">
        <w:rPr>
          <w:rFonts w:asciiTheme="majorHAnsi" w:hAnsiTheme="majorHAnsi" w:cstheme="majorHAnsi"/>
          <w:szCs w:val="24"/>
        </w:rPr>
        <w:lastRenderedPageBreak/>
        <w:t xml:space="preserve">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17720DC9" w14:textId="77777777" w:rsidR="004B02F0" w:rsidRPr="002D15AA" w:rsidRDefault="004B02F0" w:rsidP="002D15AA">
      <w:pPr>
        <w:spacing w:after="0" w:line="240" w:lineRule="auto"/>
        <w:rPr>
          <w:rFonts w:asciiTheme="majorHAnsi" w:hAnsiTheme="majorHAnsi" w:cstheme="majorHAnsi"/>
          <w:szCs w:val="24"/>
        </w:rPr>
      </w:pPr>
    </w:p>
    <w:p w14:paraId="0D87A952"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8776557" w14:textId="77777777" w:rsidR="004B02F0" w:rsidRPr="002D15AA" w:rsidRDefault="004B02F0" w:rsidP="002D15AA">
      <w:pPr>
        <w:spacing w:after="0" w:line="240" w:lineRule="auto"/>
        <w:rPr>
          <w:rFonts w:asciiTheme="majorHAnsi" w:hAnsiTheme="majorHAnsi" w:cstheme="majorHAnsi"/>
          <w:szCs w:val="24"/>
        </w:rPr>
      </w:pPr>
    </w:p>
    <w:p w14:paraId="07777714"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1FDDC9" w14:textId="77777777" w:rsidR="004B02F0" w:rsidRPr="002D15AA" w:rsidRDefault="004B02F0" w:rsidP="002D15AA">
      <w:pPr>
        <w:spacing w:after="0" w:line="240" w:lineRule="auto"/>
        <w:rPr>
          <w:rFonts w:asciiTheme="majorHAnsi" w:hAnsiTheme="majorHAnsi" w:cstheme="majorHAnsi"/>
          <w:szCs w:val="24"/>
        </w:rPr>
      </w:pPr>
    </w:p>
    <w:p w14:paraId="1A8C1F3F"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p>
    <w:p w14:paraId="0C976259" w14:textId="77777777" w:rsidR="004B02F0" w:rsidRPr="002D15AA" w:rsidRDefault="004B02F0" w:rsidP="002D15AA">
      <w:pPr>
        <w:spacing w:after="0" w:line="240" w:lineRule="auto"/>
        <w:rPr>
          <w:rFonts w:asciiTheme="majorHAnsi" w:hAnsiTheme="majorHAnsi" w:cstheme="majorHAnsi"/>
          <w:b/>
          <w:szCs w:val="24"/>
        </w:rPr>
      </w:pPr>
    </w:p>
    <w:p w14:paraId="26A49520"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12F9A739"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w:t>
      </w:r>
      <w:r w:rsidRPr="002D15AA">
        <w:rPr>
          <w:rFonts w:asciiTheme="majorHAnsi" w:hAnsiTheme="majorHAnsi" w:cstheme="majorHAnsi"/>
          <w:szCs w:val="24"/>
        </w:rPr>
        <w:lastRenderedPageBreak/>
        <w:t>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E90EAD6" w14:textId="77777777" w:rsidR="00EA778E" w:rsidRPr="002D15AA" w:rsidRDefault="00EA778E" w:rsidP="002D15AA">
      <w:pPr>
        <w:spacing w:after="0" w:line="240" w:lineRule="auto"/>
        <w:rPr>
          <w:rFonts w:asciiTheme="majorHAnsi" w:hAnsiTheme="majorHAnsi" w:cstheme="majorHAnsi"/>
          <w:szCs w:val="24"/>
        </w:rPr>
      </w:pPr>
    </w:p>
    <w:p w14:paraId="688DBEE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20E16F5F"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037A65FC" w14:textId="77777777" w:rsidR="00EA778E" w:rsidRPr="002D15AA" w:rsidRDefault="00EA778E" w:rsidP="002D15AA">
      <w:pPr>
        <w:spacing w:after="0" w:line="240" w:lineRule="auto"/>
        <w:rPr>
          <w:rFonts w:asciiTheme="majorHAnsi" w:hAnsiTheme="majorHAnsi" w:cstheme="majorHAnsi"/>
          <w:szCs w:val="24"/>
        </w:rPr>
      </w:pPr>
    </w:p>
    <w:p w14:paraId="09A7193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6A7E1975"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2A3813D" w14:textId="77777777" w:rsidR="00EA778E" w:rsidRPr="002D15AA" w:rsidRDefault="00EA778E" w:rsidP="002D15AA">
      <w:pPr>
        <w:spacing w:after="0" w:line="240" w:lineRule="auto"/>
        <w:rPr>
          <w:rFonts w:asciiTheme="majorHAnsi" w:hAnsiTheme="majorHAnsi" w:cstheme="majorHAnsi"/>
          <w:b/>
          <w:szCs w:val="24"/>
        </w:rPr>
      </w:pPr>
    </w:p>
    <w:p w14:paraId="55A1AB92"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363FD28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497CC21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522EAA8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63518D8E"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4AB0727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6E248FC1" w14:textId="77777777" w:rsidR="00EA778E" w:rsidRPr="002D15AA" w:rsidRDefault="00EA778E" w:rsidP="002D15AA">
      <w:pPr>
        <w:spacing w:after="0" w:line="240" w:lineRule="auto"/>
        <w:rPr>
          <w:rFonts w:asciiTheme="majorHAnsi" w:hAnsiTheme="majorHAnsi" w:cstheme="majorHAnsi"/>
          <w:b/>
          <w:szCs w:val="24"/>
        </w:rPr>
      </w:pPr>
    </w:p>
    <w:p w14:paraId="0BABCC5D"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8CBB8F7"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1A83C9E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4CE470A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w:t>
      </w:r>
      <w:r w:rsidRPr="002D15AA">
        <w:rPr>
          <w:rFonts w:asciiTheme="majorHAnsi" w:hAnsiTheme="majorHAnsi" w:cstheme="majorHAnsi"/>
          <w:szCs w:val="24"/>
        </w:rPr>
        <w:lastRenderedPageBreak/>
        <w:t>involvement ; DATABASE_ONLY, 442 pairs (2.0%), gene and RCD term never co-occur in PubMed ; TECHNICAL_FAILURE, 0 pairs (0%), no API failures in the final run</w:t>
      </w:r>
    </w:p>
    <w:p w14:paraId="72C2FEE0" w14:textId="77777777" w:rsidR="00EA778E" w:rsidRPr="002D15AA" w:rsidRDefault="00EA778E" w:rsidP="002D15AA">
      <w:pPr>
        <w:spacing w:after="0" w:line="240" w:lineRule="auto"/>
        <w:rPr>
          <w:rFonts w:asciiTheme="majorHAnsi" w:hAnsiTheme="majorHAnsi" w:cstheme="majorHAnsi"/>
          <w:szCs w:val="24"/>
        </w:rPr>
      </w:pPr>
    </w:p>
    <w:p w14:paraId="3DB8BE67"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736D45F7" w14:textId="77777777" w:rsidR="004B02F0" w:rsidRPr="002D15AA" w:rsidRDefault="004B02F0" w:rsidP="002D15AA">
      <w:pPr>
        <w:spacing w:after="0" w:line="240" w:lineRule="auto"/>
        <w:rPr>
          <w:rFonts w:asciiTheme="majorHAnsi" w:hAnsiTheme="majorHAnsi" w:cstheme="majorHAnsi"/>
          <w:szCs w:val="24"/>
        </w:rPr>
      </w:pPr>
    </w:p>
    <w:p w14:paraId="4221F8AF"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C4E3767" w14:textId="77777777" w:rsidR="00EA778E" w:rsidRPr="002D15AA" w:rsidRDefault="00EA778E" w:rsidP="002D15AA">
      <w:pPr>
        <w:spacing w:after="0" w:line="240" w:lineRule="auto"/>
        <w:rPr>
          <w:rFonts w:asciiTheme="majorHAnsi" w:hAnsiTheme="majorHAnsi" w:cstheme="majorHAnsi"/>
          <w:b/>
          <w:szCs w:val="24"/>
        </w:rPr>
      </w:pPr>
    </w:p>
    <w:p w14:paraId="4FB03E7D"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375A139B"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5AF051E" w14:textId="77777777" w:rsidR="00B204AE" w:rsidRPr="00B42D93" w:rsidRDefault="00B204AE" w:rsidP="002D15AA">
      <w:pPr>
        <w:spacing w:after="0" w:line="240" w:lineRule="auto"/>
        <w:rPr>
          <w:rFonts w:asciiTheme="majorHAnsi" w:hAnsiTheme="majorHAnsi" w:cstheme="majorHAnsi"/>
          <w:iCs/>
          <w:szCs w:val="24"/>
        </w:rPr>
      </w:pPr>
    </w:p>
    <w:p w14:paraId="76640146" w14:textId="77777777" w:rsidR="0019489D" w:rsidRPr="00B42D93" w:rsidRDefault="00921C18" w:rsidP="002D15AA">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7591CF2A" w14:textId="77777777" w:rsidR="00EA778E" w:rsidRPr="002D15AA" w:rsidRDefault="00EA778E" w:rsidP="002D15AA">
      <w:pPr>
        <w:spacing w:after="0" w:line="240" w:lineRule="auto"/>
        <w:rPr>
          <w:rFonts w:asciiTheme="majorHAnsi" w:hAnsiTheme="majorHAnsi" w:cstheme="majorHAnsi"/>
          <w:b/>
          <w:szCs w:val="24"/>
        </w:rPr>
      </w:pPr>
    </w:p>
    <w:p w14:paraId="75C57E75" w14:textId="77777777" w:rsidR="0019489D" w:rsidRPr="00445A3E"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3491469D" w14:textId="77777777" w:rsidR="00EA778E" w:rsidRPr="002D15AA" w:rsidRDefault="00EA778E" w:rsidP="002D15AA">
      <w:pPr>
        <w:spacing w:after="0" w:line="240" w:lineRule="auto"/>
        <w:rPr>
          <w:rFonts w:asciiTheme="majorHAnsi" w:hAnsiTheme="majorHAnsi" w:cstheme="majorHAnsi"/>
          <w:b/>
          <w:color w:val="EE0000"/>
          <w:szCs w:val="24"/>
        </w:rPr>
      </w:pPr>
    </w:p>
    <w:p w14:paraId="444ED578"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1F602DAB" w14:textId="77777777" w:rsidR="00707921" w:rsidRPr="002D15AA" w:rsidRDefault="00707921" w:rsidP="002D15AA">
      <w:pPr>
        <w:spacing w:after="0" w:line="240" w:lineRule="auto"/>
        <w:rPr>
          <w:rFonts w:asciiTheme="majorHAnsi" w:hAnsiTheme="majorHAnsi" w:cstheme="majorHAnsi"/>
          <w:szCs w:val="24"/>
        </w:rPr>
      </w:pPr>
    </w:p>
    <w:p w14:paraId="47C4C121" w14:textId="77777777" w:rsidR="0019489D"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6231D7D1" w14:textId="77777777" w:rsidR="00EA778E" w:rsidRPr="002D15AA" w:rsidRDefault="00EA778E" w:rsidP="002D15AA">
      <w:pPr>
        <w:spacing w:after="0" w:line="240" w:lineRule="auto"/>
        <w:rPr>
          <w:rFonts w:asciiTheme="majorHAnsi" w:hAnsiTheme="majorHAnsi" w:cstheme="majorHAnsi"/>
          <w:b/>
          <w:szCs w:val="24"/>
        </w:rPr>
      </w:pPr>
    </w:p>
    <w:p w14:paraId="2D315C0C"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p>
    <w:p w14:paraId="59A4FA25" w14:textId="77777777" w:rsidR="00EA778E" w:rsidRPr="002D15AA" w:rsidRDefault="00EA778E" w:rsidP="002D15AA">
      <w:pPr>
        <w:spacing w:after="0" w:line="240" w:lineRule="auto"/>
        <w:rPr>
          <w:rFonts w:asciiTheme="majorHAnsi" w:hAnsiTheme="majorHAnsi" w:cstheme="majorHAnsi"/>
          <w:b/>
          <w:szCs w:val="24"/>
        </w:rPr>
      </w:pPr>
    </w:p>
    <w:p w14:paraId="63A1B703" w14:textId="7565057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DF6DD82" w14:textId="77777777" w:rsidR="00EA778E" w:rsidRPr="002D15AA" w:rsidRDefault="00EA778E" w:rsidP="002D15AA">
      <w:pPr>
        <w:spacing w:after="0" w:line="240" w:lineRule="auto"/>
        <w:rPr>
          <w:rFonts w:asciiTheme="majorHAnsi" w:hAnsiTheme="majorHAnsi" w:cstheme="majorHAnsi"/>
          <w:szCs w:val="24"/>
        </w:rPr>
      </w:pPr>
    </w:p>
    <w:p w14:paraId="129CA1E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1DFB5D41" w14:textId="77777777" w:rsidR="00EA778E" w:rsidRPr="002D15AA" w:rsidRDefault="00EA778E" w:rsidP="002D15AA">
      <w:pPr>
        <w:spacing w:after="0" w:line="240" w:lineRule="auto"/>
        <w:rPr>
          <w:rFonts w:asciiTheme="majorHAnsi" w:hAnsiTheme="majorHAnsi" w:cstheme="majorHAnsi"/>
          <w:szCs w:val="24"/>
        </w:rPr>
      </w:pPr>
    </w:p>
    <w:p w14:paraId="4F354DA5"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4AF09446" w14:textId="77777777" w:rsidR="00EA778E" w:rsidRPr="002D15AA" w:rsidRDefault="00EA778E" w:rsidP="002D15AA">
      <w:pPr>
        <w:spacing w:after="0" w:line="240" w:lineRule="auto"/>
        <w:rPr>
          <w:rFonts w:asciiTheme="majorHAnsi" w:hAnsiTheme="majorHAnsi" w:cstheme="majorHAnsi"/>
          <w:szCs w:val="24"/>
        </w:rPr>
      </w:pPr>
    </w:p>
    <w:p w14:paraId="0A751966"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5C1AF9" w14:textId="77777777" w:rsidR="00EA778E" w:rsidRPr="002D15AA" w:rsidRDefault="00EA778E" w:rsidP="002D15AA">
      <w:pPr>
        <w:spacing w:after="0" w:line="240" w:lineRule="auto"/>
        <w:rPr>
          <w:rFonts w:asciiTheme="majorHAnsi" w:hAnsiTheme="majorHAnsi" w:cstheme="majorHAnsi"/>
          <w:szCs w:val="24"/>
        </w:rPr>
      </w:pPr>
    </w:p>
    <w:p w14:paraId="6D838FC8"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6B2FD6E0"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25534CE2" w14:textId="77777777" w:rsidR="00EA778E" w:rsidRPr="002D15AA" w:rsidRDefault="00EA778E" w:rsidP="002D15AA">
      <w:pPr>
        <w:spacing w:after="0" w:line="240" w:lineRule="auto"/>
        <w:rPr>
          <w:rFonts w:asciiTheme="majorHAnsi" w:hAnsiTheme="majorHAnsi" w:cstheme="majorHAnsi"/>
          <w:szCs w:val="24"/>
        </w:rPr>
      </w:pPr>
    </w:p>
    <w:p w14:paraId="07B9372C"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678647E2" w14:textId="77777777" w:rsidR="00EA778E" w:rsidRPr="002D15AA" w:rsidRDefault="00EA778E" w:rsidP="002D15AA">
      <w:pPr>
        <w:spacing w:after="0" w:line="240" w:lineRule="auto"/>
        <w:rPr>
          <w:rFonts w:asciiTheme="majorHAnsi" w:hAnsiTheme="majorHAnsi" w:cstheme="majorHAnsi"/>
          <w:szCs w:val="24"/>
        </w:rPr>
      </w:pPr>
    </w:p>
    <w:p w14:paraId="25808C15"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4F8AD972" w14:textId="77777777" w:rsidR="00EA778E" w:rsidRPr="002D15AA" w:rsidRDefault="00EA778E" w:rsidP="002D15AA">
      <w:pPr>
        <w:spacing w:after="0" w:line="240" w:lineRule="auto"/>
        <w:rPr>
          <w:rFonts w:asciiTheme="majorHAnsi" w:hAnsiTheme="majorHAnsi" w:cstheme="majorHAnsi"/>
          <w:szCs w:val="24"/>
        </w:rPr>
      </w:pPr>
    </w:p>
    <w:p w14:paraId="1CC4BFC3"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2FD4B0B" w14:textId="77777777" w:rsidR="00EA778E" w:rsidRPr="002D15AA" w:rsidRDefault="00EA778E" w:rsidP="002D15AA">
      <w:pPr>
        <w:spacing w:after="0" w:line="240" w:lineRule="auto"/>
        <w:rPr>
          <w:rFonts w:asciiTheme="majorHAnsi" w:hAnsiTheme="majorHAnsi" w:cstheme="majorHAnsi"/>
          <w:b/>
          <w:color w:val="EE0000"/>
          <w:szCs w:val="24"/>
        </w:rPr>
      </w:pPr>
    </w:p>
    <w:p w14:paraId="27080CB5" w14:textId="4AF99A61"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ADC349F" w14:textId="77777777" w:rsidR="00871F46" w:rsidRPr="002D15AA" w:rsidRDefault="00871F46" w:rsidP="002D15AA">
      <w:pPr>
        <w:spacing w:after="0" w:line="240" w:lineRule="auto"/>
        <w:rPr>
          <w:rFonts w:asciiTheme="majorHAnsi" w:hAnsiTheme="majorHAnsi" w:cstheme="majorHAnsi"/>
          <w:szCs w:val="24"/>
        </w:rPr>
      </w:pPr>
    </w:p>
    <w:p w14:paraId="6CDBB2C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p>
    <w:p w14:paraId="4366F97A" w14:textId="77777777" w:rsidR="004B02F0" w:rsidRPr="002D15AA" w:rsidRDefault="004B02F0" w:rsidP="002D15AA">
      <w:pPr>
        <w:spacing w:after="0" w:line="240" w:lineRule="auto"/>
        <w:rPr>
          <w:rFonts w:asciiTheme="majorHAnsi" w:hAnsiTheme="majorHAnsi" w:cstheme="majorHAnsi"/>
          <w:szCs w:val="24"/>
        </w:rPr>
      </w:pPr>
    </w:p>
    <w:p w14:paraId="607D8E2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4BC3E116" w14:textId="77777777" w:rsidR="00871F46" w:rsidRPr="002D15AA" w:rsidRDefault="00871F46" w:rsidP="002D15AA">
      <w:pPr>
        <w:spacing w:after="0" w:line="240" w:lineRule="auto"/>
        <w:rPr>
          <w:rFonts w:asciiTheme="majorHAnsi" w:hAnsiTheme="majorHAnsi" w:cstheme="majorHAnsi"/>
          <w:b/>
          <w:color w:val="EE0000"/>
          <w:szCs w:val="24"/>
        </w:rPr>
      </w:pPr>
    </w:p>
    <w:p w14:paraId="4DBE9F12" w14:textId="68622B92" w:rsidR="00D11423"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24E941E5"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2391A531" w14:textId="77777777" w:rsidR="00D11423" w:rsidRPr="002D15AA" w:rsidRDefault="00D11423" w:rsidP="002D15AA">
      <w:pPr>
        <w:spacing w:after="0" w:line="240" w:lineRule="auto"/>
        <w:rPr>
          <w:rFonts w:asciiTheme="majorHAnsi" w:hAnsiTheme="majorHAnsi" w:cstheme="majorHAnsi"/>
          <w:szCs w:val="24"/>
        </w:rPr>
      </w:pPr>
    </w:p>
    <w:p w14:paraId="257B08B7"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4"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w:t>
      </w:r>
      <w:r w:rsidRPr="002D15AA">
        <w:rPr>
          <w:rFonts w:asciiTheme="majorHAnsi" w:hAnsiTheme="majorHAnsi" w:cstheme="majorHAnsi"/>
          <w:szCs w:val="24"/>
          <w:highlight w:val="green"/>
        </w:rPr>
        <w:t>Database S1</w:t>
      </w:r>
      <w:r w:rsidRPr="002D15AA">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7C0A2BFE" w14:textId="77777777" w:rsidR="004B02F0" w:rsidRPr="002D15AA" w:rsidRDefault="004B02F0" w:rsidP="002D15AA">
      <w:pPr>
        <w:spacing w:after="0" w:line="240" w:lineRule="auto"/>
        <w:rPr>
          <w:rFonts w:asciiTheme="majorHAnsi" w:hAnsiTheme="majorHAnsi" w:cstheme="majorHAnsi"/>
          <w:szCs w:val="24"/>
        </w:rPr>
      </w:pPr>
    </w:p>
    <w:p w14:paraId="2D46B57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0CACA2B9" w14:textId="77777777" w:rsidR="004B02F0" w:rsidRPr="002D15AA" w:rsidRDefault="004B02F0" w:rsidP="002D15AA">
      <w:pPr>
        <w:spacing w:after="0" w:line="240" w:lineRule="auto"/>
        <w:rPr>
          <w:rFonts w:asciiTheme="majorHAnsi" w:hAnsiTheme="majorHAnsi" w:cstheme="majorHAnsi"/>
          <w:szCs w:val="24"/>
        </w:rPr>
      </w:pPr>
    </w:p>
    <w:p w14:paraId="55EB5CC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compendium matrix (Knock Test), and every AI-generated element is traceable to its source. Detailed AI usage, token, runtime, and cost figures for every AI-assisted phase are reported in Supplementary Note S5 (AI usage, tokens, and cost).</w:t>
      </w:r>
    </w:p>
    <w:p w14:paraId="41537318" w14:textId="77777777" w:rsidR="000B2C2A" w:rsidRPr="002D15AA" w:rsidRDefault="000B2C2A" w:rsidP="002D15AA">
      <w:pPr>
        <w:spacing w:after="0" w:line="240" w:lineRule="auto"/>
        <w:rPr>
          <w:rFonts w:asciiTheme="majorHAnsi" w:hAnsiTheme="majorHAnsi" w:cstheme="majorHAnsi"/>
          <w:b/>
          <w:szCs w:val="24"/>
        </w:rPr>
      </w:pPr>
    </w:p>
    <w:p w14:paraId="39734506" w14:textId="77777777" w:rsidR="00B04B4F"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p>
    <w:p w14:paraId="162BC0D6"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27919A6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DE026B" w14:textId="77777777" w:rsidR="000B2C2A" w:rsidRPr="002D15AA" w:rsidRDefault="000B2C2A" w:rsidP="002D15AA">
      <w:pPr>
        <w:spacing w:after="0" w:line="240" w:lineRule="auto"/>
        <w:rPr>
          <w:rFonts w:asciiTheme="majorHAnsi" w:hAnsiTheme="majorHAnsi" w:cstheme="majorHAnsi"/>
          <w:b/>
          <w:color w:val="EE0000"/>
          <w:szCs w:val="24"/>
        </w:rPr>
      </w:pPr>
    </w:p>
    <w:p w14:paraId="5189AED7" w14:textId="77777777" w:rsidR="00EA778E" w:rsidRPr="002D15AA" w:rsidRDefault="00EA778E" w:rsidP="002D15AA">
      <w:pPr>
        <w:pStyle w:val="Ttulo2"/>
        <w:spacing w:before="0" w:line="240" w:lineRule="auto"/>
        <w:rPr>
          <w:rFonts w:cstheme="majorHAnsi"/>
          <w:sz w:val="24"/>
          <w:szCs w:val="24"/>
        </w:rPr>
      </w:pPr>
    </w:p>
    <w:p w14:paraId="2A05605F" w14:textId="77777777"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DISCUSSION</w:t>
      </w:r>
    </w:p>
    <w:p w14:paraId="2B4EF66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0F508C3E" w14:textId="77777777" w:rsidR="00EA778E" w:rsidRPr="002D15AA" w:rsidRDefault="00EA778E" w:rsidP="002D15AA">
      <w:pPr>
        <w:spacing w:after="0" w:line="240" w:lineRule="auto"/>
        <w:rPr>
          <w:rFonts w:asciiTheme="majorHAnsi" w:hAnsiTheme="majorHAnsi" w:cstheme="majorHAnsi"/>
          <w:szCs w:val="24"/>
        </w:rPr>
      </w:pPr>
    </w:p>
    <w:p w14:paraId="2020D56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w:t>
      </w:r>
      <w:r w:rsidRPr="002D15AA">
        <w:rPr>
          <w:rFonts w:asciiTheme="majorHAnsi" w:hAnsiTheme="majorHAnsi" w:cstheme="majorHAnsi"/>
          <w:szCs w:val="24"/>
        </w:rPr>
        <w:lastRenderedPageBreak/>
        <w:t>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r>
        <w:t xml:space="preserve">RCDome uses a benchmarked, multi-agent/LLM evidence architecture with human adjudication and executable governance to transform heterogeneous biomedical database assertions into a traceable, literature-validated human gene knowledge atlas.</w:t>
      </w:r>
    </w:p>
    <w:p w14:paraId="26A8AB90" w14:textId="77777777" w:rsidR="00EA778E" w:rsidRPr="002D15AA" w:rsidRDefault="00EA778E" w:rsidP="002D15AA">
      <w:pPr>
        <w:spacing w:after="0" w:line="240" w:lineRule="auto"/>
        <w:rPr>
          <w:rFonts w:asciiTheme="majorHAnsi" w:hAnsiTheme="majorHAnsi" w:cstheme="majorHAnsi"/>
          <w:szCs w:val="24"/>
        </w:rPr>
      </w:pPr>
    </w:p>
    <w:p w14:paraId="2FCA7B8B" w14:textId="77777777" w:rsidR="00463DD3"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5F2613C" w14:textId="77777777" w:rsidR="00463DD3" w:rsidRPr="002D15AA" w:rsidRDefault="00463DD3" w:rsidP="002D15AA">
      <w:pPr>
        <w:spacing w:after="0" w:line="240" w:lineRule="auto"/>
        <w:rPr>
          <w:rFonts w:asciiTheme="majorHAnsi" w:hAnsiTheme="majorHAnsi" w:cstheme="majorHAnsi"/>
          <w:szCs w:val="24"/>
        </w:rPr>
      </w:pPr>
    </w:p>
    <w:p w14:paraId="3E88F7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277FD5B7" w14:textId="77777777" w:rsidR="00EA778E" w:rsidRPr="002D15AA" w:rsidRDefault="00EA778E" w:rsidP="002D15AA">
      <w:pPr>
        <w:spacing w:after="0" w:line="240" w:lineRule="auto"/>
        <w:rPr>
          <w:rFonts w:asciiTheme="majorHAnsi" w:hAnsiTheme="majorHAnsi" w:cstheme="majorHAnsi"/>
          <w:szCs w:val="24"/>
        </w:rPr>
      </w:pPr>
    </w:p>
    <w:p w14:paraId="6E3688D2" w14:textId="77777777" w:rsidR="00897A3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w:t>
      </w:r>
      <w:r w:rsidRPr="002D15AA">
        <w:rPr>
          <w:rFonts w:asciiTheme="majorHAnsi" w:hAnsiTheme="majorHAnsi" w:cstheme="majorHAnsi"/>
          <w:szCs w:val="24"/>
        </w:rPr>
        <w:lastRenderedPageBreak/>
        <w:t xml:space="preserve">a structure that provides comprehensive overhead coverage, unified enclosure, and a single vantage point from which to survey the entire RCD landscape. </w:t>
      </w:r>
    </w:p>
    <w:p w14:paraId="3D2BDB19" w14:textId="77777777" w:rsidR="00897A3F" w:rsidRPr="002D15AA" w:rsidRDefault="00897A3F" w:rsidP="002D15AA">
      <w:pPr>
        <w:spacing w:after="0" w:line="240" w:lineRule="auto"/>
        <w:rPr>
          <w:rFonts w:asciiTheme="majorHAnsi" w:hAnsiTheme="majorHAnsi" w:cstheme="majorHAnsi"/>
          <w:szCs w:val="24"/>
        </w:rPr>
      </w:pPr>
    </w:p>
    <w:p w14:paraId="56811CD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323BED8C" w14:textId="77777777" w:rsidR="00925876" w:rsidRPr="002D15AA" w:rsidRDefault="00925876" w:rsidP="002D15AA">
      <w:pPr>
        <w:spacing w:after="0" w:line="240" w:lineRule="auto"/>
        <w:rPr>
          <w:rFonts w:asciiTheme="majorHAnsi" w:hAnsiTheme="majorHAnsi" w:cstheme="majorHAnsi"/>
          <w:szCs w:val="24"/>
        </w:rPr>
      </w:pPr>
    </w:p>
    <w:p w14:paraId="4014E95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7D49053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p>
    <w:p w14:paraId="755957C1" w14:textId="77777777" w:rsidR="00897A3F" w:rsidRPr="002D15AA" w:rsidRDefault="00897A3F" w:rsidP="002D15AA">
      <w:pPr>
        <w:spacing w:after="0" w:line="240" w:lineRule="auto"/>
        <w:rPr>
          <w:rFonts w:asciiTheme="majorHAnsi" w:hAnsiTheme="majorHAnsi" w:cstheme="majorHAnsi"/>
          <w:szCs w:val="24"/>
        </w:rPr>
      </w:pPr>
    </w:p>
    <w:p w14:paraId="7F888C68"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p>
    <w:p w14:paraId="347F7761" w14:textId="77777777" w:rsidR="004B02F0" w:rsidRPr="002D15AA" w:rsidRDefault="004B02F0" w:rsidP="002D15AA">
      <w:pPr>
        <w:spacing w:after="0" w:line="240" w:lineRule="auto"/>
        <w:rPr>
          <w:rFonts w:asciiTheme="majorHAnsi" w:hAnsiTheme="majorHAnsi" w:cstheme="majorHAnsi"/>
          <w:szCs w:val="24"/>
        </w:rPr>
      </w:pPr>
    </w:p>
    <w:p w14:paraId="191398FC"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1FE0BFBC" w14:textId="77777777" w:rsidR="000B2C2A" w:rsidRPr="002D15AA" w:rsidRDefault="000B2C2A" w:rsidP="002D15AA">
      <w:pPr>
        <w:spacing w:after="0" w:line="240" w:lineRule="auto"/>
        <w:rPr>
          <w:rFonts w:asciiTheme="majorHAnsi" w:hAnsiTheme="majorHAnsi" w:cstheme="majorHAnsi"/>
          <w:b/>
          <w:szCs w:val="24"/>
        </w:rPr>
      </w:pPr>
    </w:p>
    <w:p w14:paraId="0C284E04"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145A435"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w:t>
      </w:r>
      <w:r w:rsidRPr="002D15AA">
        <w:rPr>
          <w:rFonts w:asciiTheme="majorHAnsi" w:hAnsiTheme="majorHAnsi" w:cstheme="majorHAnsi"/>
          <w:szCs w:val="24"/>
        </w:rPr>
        <w:lastRenderedPageBreak/>
        <w:t>selector, and a researcher can extract the filtered table, the complete 71-column matrix, the per-entity comparison, or the 469-pair death core for their own work.</w:t>
      </w:r>
    </w:p>
    <w:p w14:paraId="67B933EF" w14:textId="77777777" w:rsidR="004B02F0" w:rsidRPr="002D15AA" w:rsidRDefault="004B02F0" w:rsidP="002D15AA">
      <w:pPr>
        <w:spacing w:after="0" w:line="240" w:lineRule="auto"/>
        <w:rPr>
          <w:rFonts w:asciiTheme="majorHAnsi" w:hAnsiTheme="majorHAnsi" w:cstheme="majorHAnsi"/>
          <w:szCs w:val="24"/>
        </w:rPr>
      </w:pPr>
    </w:p>
    <w:p w14:paraId="470A37E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E0EB928" w14:textId="77777777" w:rsidR="004B02F0" w:rsidRPr="002D15AA" w:rsidRDefault="004B02F0" w:rsidP="002D15AA">
      <w:pPr>
        <w:spacing w:after="0" w:line="240" w:lineRule="auto"/>
        <w:rPr>
          <w:rFonts w:asciiTheme="majorHAnsi" w:hAnsiTheme="majorHAnsi" w:cstheme="majorHAnsi"/>
          <w:szCs w:val="24"/>
        </w:rPr>
      </w:pPr>
    </w:p>
    <w:p w14:paraId="45E22E7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111E4E1A" w14:textId="77777777" w:rsidR="000B2C2A" w:rsidRPr="002D15AA" w:rsidRDefault="000B2C2A" w:rsidP="002D15AA">
      <w:pPr>
        <w:spacing w:after="0" w:line="240" w:lineRule="auto"/>
        <w:rPr>
          <w:rFonts w:asciiTheme="majorHAnsi" w:hAnsiTheme="majorHAnsi" w:cstheme="majorHAnsi"/>
          <w:b/>
          <w:szCs w:val="24"/>
        </w:rPr>
      </w:pPr>
    </w:p>
    <w:p w14:paraId="52A6E302"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675F99F8" w14:textId="77777777" w:rsidR="004B02F0" w:rsidRPr="002D15AA" w:rsidRDefault="004B02F0" w:rsidP="002D15AA">
      <w:pPr>
        <w:spacing w:after="0" w:line="240" w:lineRule="auto"/>
        <w:rPr>
          <w:rFonts w:asciiTheme="majorHAnsi" w:hAnsiTheme="majorHAnsi" w:cstheme="majorHAnsi"/>
          <w:szCs w:val="24"/>
        </w:rPr>
      </w:pPr>
    </w:p>
    <w:p w14:paraId="59A29B8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E3675F8" w14:textId="77777777" w:rsidR="004B02F0" w:rsidRPr="002D15AA" w:rsidRDefault="004B02F0" w:rsidP="002D15AA">
      <w:pPr>
        <w:spacing w:after="0" w:line="240" w:lineRule="auto"/>
        <w:rPr>
          <w:rFonts w:asciiTheme="majorHAnsi" w:hAnsiTheme="majorHAnsi" w:cstheme="majorHAnsi"/>
          <w:szCs w:val="24"/>
        </w:rPr>
      </w:pPr>
    </w:p>
    <w:p w14:paraId="1A588DB4"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240E75D" w14:textId="77777777" w:rsidR="004B02F0" w:rsidRPr="002D15AA" w:rsidRDefault="004B02F0" w:rsidP="002D15AA">
      <w:pPr>
        <w:spacing w:after="0" w:line="240" w:lineRule="auto"/>
        <w:rPr>
          <w:rFonts w:asciiTheme="majorHAnsi" w:hAnsiTheme="majorHAnsi" w:cstheme="majorHAnsi"/>
          <w:b/>
          <w:szCs w:val="24"/>
        </w:rPr>
      </w:pPr>
    </w:p>
    <w:p w14:paraId="1EF8C4BC"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8A033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44F76C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w:t>
      </w:r>
      <w:r w:rsidRPr="002D15AA">
        <w:rPr>
          <w:rFonts w:asciiTheme="majorHAnsi" w:hAnsiTheme="majorHAnsi" w:cstheme="majorHAnsi"/>
          <w:szCs w:val="24"/>
        </w:rPr>
        <w:lastRenderedPageBreak/>
        <w:t>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verifiable paper trail in the indexed literature, and 86.3% of validated rows are not mechanistically confirmed, limits of the published record itself rather than of the platform.</w:t>
      </w:r>
    </w:p>
    <w:p w14:paraId="631D1E51" w14:textId="77777777" w:rsidR="000B2C2A" w:rsidRPr="002D15AA" w:rsidRDefault="000B2C2A" w:rsidP="002D15AA">
      <w:pPr>
        <w:spacing w:after="0" w:line="240" w:lineRule="auto"/>
        <w:rPr>
          <w:rFonts w:asciiTheme="majorHAnsi" w:hAnsiTheme="majorHAnsi" w:cstheme="majorHAnsi"/>
          <w:b/>
          <w:szCs w:val="24"/>
        </w:rPr>
      </w:pPr>
    </w:p>
    <w:p w14:paraId="6F2105A8" w14:textId="77777777" w:rsidR="000B2C2A" w:rsidRPr="002D15AA" w:rsidRDefault="000B2C2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and Code Availability</w:t>
      </w:r>
    </w:p>
    <w:p w14:paraId="60E2DE03" w14:textId="502FCF76" w:rsidR="000B2C2A" w:rsidRPr="002D15AA" w:rsidRDefault="000B2C2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are available at </w:t>
      </w:r>
      <w:hyperlink r:id="rId45" w:history="1">
        <w:r w:rsidR="00545902"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7A6C0D27" w14:textId="77777777" w:rsidR="000B2C2A" w:rsidRPr="002D15AA" w:rsidRDefault="000B2C2A" w:rsidP="002D15AA">
      <w:pPr>
        <w:spacing w:after="0" w:line="240" w:lineRule="auto"/>
        <w:rPr>
          <w:rFonts w:asciiTheme="majorHAnsi" w:hAnsiTheme="majorHAnsi" w:cstheme="majorHAnsi"/>
          <w:szCs w:val="24"/>
        </w:rPr>
      </w:pPr>
    </w:p>
    <w:p w14:paraId="1E4178DF" w14:textId="77777777" w:rsidR="000B2C2A" w:rsidRPr="002D15AA" w:rsidRDefault="000B2C2A" w:rsidP="002D15AA">
      <w:pPr>
        <w:spacing w:after="0" w:line="240" w:lineRule="auto"/>
        <w:rPr>
          <w:rFonts w:asciiTheme="majorHAnsi" w:hAnsiTheme="majorHAnsi" w:cstheme="majorHAnsi"/>
          <w:b/>
          <w:szCs w:val="24"/>
        </w:rPr>
      </w:pPr>
    </w:p>
    <w:p w14:paraId="50C6C579" w14:textId="77777777" w:rsidR="00B147AA" w:rsidRPr="002D15AA" w:rsidRDefault="00000000" w:rsidP="002D15AA">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74929137" w14:textId="77777777" w:rsidR="00180EB9" w:rsidRPr="002D15AA" w:rsidRDefault="00180EB9" w:rsidP="002D15AA">
      <w:pPr>
        <w:spacing w:after="0" w:line="240" w:lineRule="auto"/>
        <w:rPr>
          <w:rFonts w:asciiTheme="majorHAnsi" w:hAnsiTheme="majorHAnsi" w:cstheme="majorHAnsi"/>
          <w:szCs w:val="24"/>
        </w:rPr>
      </w:pPr>
    </w:p>
    <w:p w14:paraId="35D9D827"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w:t>
      </w:r>
      <w:r w:rsidRPr="002D15AA">
        <w:rPr>
          <w:rFonts w:asciiTheme="majorHAnsi" w:hAnsiTheme="majorHAnsi" w:cstheme="majorHAnsi"/>
          <w:b/>
          <w:szCs w:val="24"/>
        </w:rPr>
        <w:lastRenderedPageBreak/>
        <w:t>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1461CAD" w14:textId="77777777" w:rsidR="000B2C2A" w:rsidRPr="002D15AA" w:rsidRDefault="000B2C2A" w:rsidP="002D15AA">
      <w:pPr>
        <w:spacing w:after="0" w:line="240" w:lineRule="auto"/>
        <w:rPr>
          <w:rFonts w:asciiTheme="majorHAnsi" w:hAnsiTheme="majorHAnsi" w:cstheme="majorHAnsi"/>
          <w:szCs w:val="24"/>
        </w:rPr>
      </w:pPr>
    </w:p>
    <w:p w14:paraId="79C6B76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577761E8" w14:textId="77777777" w:rsidR="000B2C2A" w:rsidRPr="002D15AA" w:rsidRDefault="000B2C2A" w:rsidP="002D15AA">
      <w:pPr>
        <w:spacing w:after="0" w:line="240" w:lineRule="auto"/>
        <w:rPr>
          <w:rFonts w:asciiTheme="majorHAnsi" w:hAnsiTheme="majorHAnsi" w:cstheme="majorHAnsi"/>
          <w:b/>
          <w:szCs w:val="24"/>
        </w:rPr>
      </w:pPr>
    </w:p>
    <w:p w14:paraId="19F3E52A"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3CAB349B" w14:textId="77777777" w:rsidR="005739A1" w:rsidRPr="002D15AA" w:rsidRDefault="005739A1" w:rsidP="002D15AA">
      <w:pPr>
        <w:spacing w:after="0" w:line="240" w:lineRule="auto"/>
        <w:rPr>
          <w:rFonts w:asciiTheme="majorHAnsi" w:hAnsiTheme="majorHAnsi" w:cstheme="majorHAnsi"/>
          <w:szCs w:val="24"/>
        </w:rPr>
      </w:pPr>
    </w:p>
    <w:p w14:paraId="0F0DE891" w14:textId="77777777" w:rsidR="009076EB"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4.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w:t>
      </w:r>
      <w:r w:rsidRPr="002D15AA">
        <w:rPr>
          <w:rFonts w:asciiTheme="majorHAnsi" w:hAnsiTheme="majorHAnsi" w:cstheme="majorHAnsi"/>
          <w:bCs/>
          <w:szCs w:val="24"/>
        </w:rPr>
        <w:lastRenderedPageBreak/>
        <w:t>genes remain visible, and the exact gene count is printed at the end of each bar. Coverage is highly heterogeneous, from Apoptosis (5,897 unique genes) and Autophagy (4,634 unique genes) to Pyronecrosis (1 gene).</w:t>
      </w:r>
    </w:p>
    <w:p w14:paraId="239FB661" w14:textId="77777777" w:rsidR="004B02F0" w:rsidRPr="002D15AA" w:rsidRDefault="004B02F0" w:rsidP="002D15AA">
      <w:pPr>
        <w:pStyle w:val="Ttulo2"/>
        <w:spacing w:before="0" w:line="240" w:lineRule="auto"/>
        <w:rPr>
          <w:rFonts w:cstheme="majorHAnsi"/>
          <w:sz w:val="24"/>
          <w:szCs w:val="24"/>
        </w:rPr>
      </w:pPr>
    </w:p>
    <w:p w14:paraId="41246774" w14:textId="77777777" w:rsidR="004B02F0" w:rsidRPr="002D15AA" w:rsidRDefault="004B02F0" w:rsidP="002D15AA">
      <w:pPr>
        <w:pStyle w:val="Ttulo2"/>
        <w:spacing w:before="0" w:line="240" w:lineRule="auto"/>
        <w:rPr>
          <w:rFonts w:cstheme="majorHAnsi"/>
          <w:sz w:val="24"/>
          <w:szCs w:val="24"/>
        </w:rPr>
      </w:pPr>
    </w:p>
    <w:p w14:paraId="2CA19A2B" w14:textId="77777777" w:rsidR="00180EB9" w:rsidRPr="002D15AA" w:rsidRDefault="00180EB9" w:rsidP="002D15AA">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4EA432F8" w14:textId="77777777" w:rsidR="00764347" w:rsidRPr="002D15AA" w:rsidRDefault="00180EB9" w:rsidP="002D15AA">
      <w:pPr>
        <w:pStyle w:val="Ttulo2"/>
        <w:spacing w:before="0" w:line="240" w:lineRule="auto"/>
        <w:rPr>
          <w:rFonts w:cstheme="majorHAnsi"/>
          <w:sz w:val="24"/>
          <w:szCs w:val="24"/>
        </w:rPr>
      </w:pPr>
      <w:r w:rsidRPr="002D15AA">
        <w:rPr>
          <w:rFonts w:cstheme="majorHAnsi"/>
          <w:sz w:val="24"/>
          <w:szCs w:val="24"/>
        </w:rPr>
        <w:lastRenderedPageBreak/>
        <w:t>REFERENCES</w:t>
      </w:r>
    </w:p>
    <w:p w14:paraId="0C443BA6" w14:textId="77777777" w:rsidR="00180EB9" w:rsidRPr="002D15AA" w:rsidRDefault="00180EB9" w:rsidP="002D15AA">
      <w:pPr>
        <w:spacing w:line="240" w:lineRule="auto"/>
        <w:rPr>
          <w:rFonts w:asciiTheme="majorHAnsi" w:hAnsiTheme="majorHAnsi" w:cstheme="majorHAnsi"/>
          <w:szCs w:val="24"/>
        </w:rPr>
      </w:pPr>
    </w:p>
    <w:p w14:paraId="30B103D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11ECC28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42EF2E60" w14:textId="77777777" w:rsidR="005F5CFD" w:rsidRPr="002D15AA" w:rsidRDefault="005F5CFD" w:rsidP="002D15AA">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6CD2EC58"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72C1D324"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0CE10EE"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4C6C2FE2"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6D75DE7F"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5DE58F78"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ABDC6A2" w14:textId="77777777" w:rsidR="0013202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7A1F19" w14:textId="77777777" w:rsidR="00B147AA" w:rsidRPr="002D15AA" w:rsidRDefault="00B147AA" w:rsidP="002D15AA">
      <w:pPr>
        <w:spacing w:after="0" w:line="240" w:lineRule="auto"/>
        <w:rPr>
          <w:rFonts w:asciiTheme="majorHAnsi" w:hAnsiTheme="majorHAnsi" w:cstheme="majorHAnsi"/>
          <w:szCs w:val="24"/>
        </w:rPr>
      </w:pPr>
    </w:p>
    <w:p w14:paraId="0107F1A8" w14:textId="77777777" w:rsidR="00764347" w:rsidRPr="002D15AA" w:rsidRDefault="00764347" w:rsidP="002D15AA">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23T11:03:00Z" w:initials="EM">
    <w:p w14:paraId="54E1A46D" w14:textId="7DD66CB5" w:rsidR="00447A53" w:rsidRDefault="00447A53">
      <w:pPr>
        <w:pStyle w:val="Textodecomentrio"/>
      </w:pPr>
      <w:r>
        <w:rPr>
          <w:rStyle w:val="Refdecomentrio"/>
        </w:rPr>
        <w:annotationRef/>
      </w:r>
      <w:r>
        <w:t>Explain abbreviation system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E1A46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2439335" w16cex:dateUtc="2026-09-23T16: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E1A46D" w16cid:durableId="7243933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AE25D" w14:textId="77777777" w:rsidR="007F273A" w:rsidRDefault="007F273A" w:rsidP="007B760F">
      <w:pPr>
        <w:spacing w:after="0" w:line="240" w:lineRule="auto"/>
      </w:pPr>
      <w:r>
        <w:separator/>
      </w:r>
    </w:p>
  </w:endnote>
  <w:endnote w:type="continuationSeparator" w:id="0">
    <w:p w14:paraId="545BA438" w14:textId="77777777" w:rsidR="007F273A" w:rsidRDefault="007F273A"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12E22" w14:textId="77777777" w:rsidR="007F273A" w:rsidRDefault="007F273A" w:rsidP="007B760F">
      <w:pPr>
        <w:spacing w:after="0" w:line="240" w:lineRule="auto"/>
      </w:pPr>
      <w:r>
        <w:separator/>
      </w:r>
    </w:p>
  </w:footnote>
  <w:footnote w:type="continuationSeparator" w:id="0">
    <w:p w14:paraId="158F3698" w14:textId="77777777" w:rsidR="007F273A" w:rsidRDefault="007F273A"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8DD7409"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62B9818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sagFAPGJd3Y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5DDB"/>
    <w:rsid w:val="00015F1D"/>
    <w:rsid w:val="00034616"/>
    <w:rsid w:val="00041468"/>
    <w:rsid w:val="0004236B"/>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13FCC"/>
    <w:rsid w:val="0012097B"/>
    <w:rsid w:val="0013202B"/>
    <w:rsid w:val="00142F60"/>
    <w:rsid w:val="0015074B"/>
    <w:rsid w:val="00152364"/>
    <w:rsid w:val="00162DC1"/>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D6FFF"/>
    <w:rsid w:val="003F3DE6"/>
    <w:rsid w:val="0041302C"/>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3B0E"/>
    <w:rsid w:val="00536338"/>
    <w:rsid w:val="00541EEE"/>
    <w:rsid w:val="00545902"/>
    <w:rsid w:val="00570905"/>
    <w:rsid w:val="005739A1"/>
    <w:rsid w:val="005874C2"/>
    <w:rsid w:val="00593999"/>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B60B2"/>
    <w:rsid w:val="007B760F"/>
    <w:rsid w:val="007B7E51"/>
    <w:rsid w:val="007C2253"/>
    <w:rsid w:val="007C51D2"/>
    <w:rsid w:val="007C65B8"/>
    <w:rsid w:val="007F273A"/>
    <w:rsid w:val="008046DE"/>
    <w:rsid w:val="00810D11"/>
    <w:rsid w:val="0081379F"/>
    <w:rsid w:val="008147BF"/>
    <w:rsid w:val="00816B6F"/>
    <w:rsid w:val="00830D18"/>
    <w:rsid w:val="00840E12"/>
    <w:rsid w:val="00857FA2"/>
    <w:rsid w:val="00864C50"/>
    <w:rsid w:val="00871351"/>
    <w:rsid w:val="00871F46"/>
    <w:rsid w:val="008725B9"/>
    <w:rsid w:val="00896617"/>
    <w:rsid w:val="00897A3F"/>
    <w:rsid w:val="008A62B5"/>
    <w:rsid w:val="008F108E"/>
    <w:rsid w:val="00901630"/>
    <w:rsid w:val="0090277D"/>
    <w:rsid w:val="009045FD"/>
    <w:rsid w:val="009076EB"/>
    <w:rsid w:val="0091541F"/>
    <w:rsid w:val="00916CE4"/>
    <w:rsid w:val="00917D83"/>
    <w:rsid w:val="00921C18"/>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745B"/>
    <w:rsid w:val="00A62CF7"/>
    <w:rsid w:val="00A63D1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B5EC5"/>
    <w:rsid w:val="00BC2B1E"/>
    <w:rsid w:val="00BC2C18"/>
    <w:rsid w:val="00BC306B"/>
    <w:rsid w:val="00BD21B6"/>
    <w:rsid w:val="00BD7710"/>
    <w:rsid w:val="00BF0B02"/>
    <w:rsid w:val="00C00F6A"/>
    <w:rsid w:val="00C02067"/>
    <w:rsid w:val="00C10047"/>
    <w:rsid w:val="00C11CC9"/>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A091E"/>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858E2"/>
    <w:rsid w:val="00FA7725"/>
    <w:rsid w:val="00FB41C5"/>
    <w:rsid w:val="00FC261A"/>
    <w:rsid w:val="00FC693F"/>
    <w:rsid w:val="00FD2A2E"/>
    <w:rsid w:val="00FD37F8"/>
    <w:rsid w:val="00FE2CF6"/>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19429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yperlink" Target="http://chenyclab.com/RCDdb" TargetMode="External"/><Relationship Id="rId26" Type="http://schemas.openxmlformats.org/officeDocument/2006/relationships/hyperlink" Target="http://www.jianglab.cn/ncFO" TargetMode="External"/><Relationship Id="rId39" Type="http://schemas.openxmlformats.org/officeDocument/2006/relationships/hyperlink" Target="https://www.depmap.org/portal/gdsc" TargetMode="External"/><Relationship Id="rId21" Type="http://schemas.openxmlformats.org/officeDocument/2006/relationships/hyperlink" Target="https://ilir.warwick.ac.uk" TargetMode="External"/><Relationship Id="rId34" Type="http://schemas.openxmlformats.org/officeDocument/2006/relationships/hyperlink" Target="https://eutils.ncbi.nlm.nih.gov" TargetMode="External"/><Relationship Id="rId42" Type="http://schemas.openxmlformats.org/officeDocument/2006/relationships/hyperlink" Target="https://rest.genenames.org" TargetMode="External"/><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hyperlink" Target="https://www.ebi.ac.uk/QuickG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auto2disease.nwsuaflmz.com" TargetMode="External"/><Relationship Id="rId32" Type="http://schemas.openxmlformats.org/officeDocument/2006/relationships/hyperlink" Target="https://string-db.org" TargetMode="External"/><Relationship Id="rId37" Type="http://schemas.openxmlformats.org/officeDocument/2006/relationships/hyperlink" Target="https://proteomics.cancer.gov/programs/cptac" TargetMode="External"/><Relationship Id="rId40" Type="http://schemas.openxmlformats.org/officeDocument/2006/relationships/hyperlink" Target="https://depmap.org"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hamdb.scbdd.com" TargetMode="External"/><Relationship Id="rId28" Type="http://schemas.openxmlformats.org/officeDocument/2006/relationships/hyperlink" Target="https://reactome.org" TargetMode="External"/><Relationship Id="rId36" Type="http://schemas.openxmlformats.org/officeDocument/2006/relationships/hyperlink" Target="https://www.ncbi.nlm.nih.gov/geo" TargetMode="External"/><Relationship Id="rId10" Type="http://schemas.openxmlformats.org/officeDocument/2006/relationships/hyperlink" Target="mailto:higoralmeida1995@gmail.com" TargetMode="External"/><Relationship Id="rId19" Type="http://schemas.openxmlformats.org/officeDocument/2006/relationships/hyperlink" Target="https://ipcd.biocuckoo.cn" TargetMode="External"/><Relationship Id="rId31" Type="http://schemas.openxmlformats.org/officeDocument/2006/relationships/hyperlink" Target="https://www.wikipathways.org"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microsoft.com/office/2011/relationships/commentsExtended" Target="commentsExtended.xml"/><Relationship Id="rId22" Type="http://schemas.openxmlformats.org/officeDocument/2006/relationships/hyperlink" Target="https://autophagy.lu" TargetMode="External"/><Relationship Id="rId27" Type="http://schemas.openxmlformats.org/officeDocument/2006/relationships/hyperlink" Target="https://rest.kegg.jp" TargetMode="External"/><Relationship Id="rId30" Type="http://schemas.openxmlformats.org/officeDocument/2006/relationships/hyperlink" Target="https://www.gsea-msigdb.org" TargetMode="External"/><Relationship Id="rId35" Type="http://schemas.openxmlformats.org/officeDocument/2006/relationships/hyperlink" Target="https://www.cancer.gov/tcga" TargetMode="External"/><Relationship Id="rId43" Type="http://schemas.openxmlformats.org/officeDocument/2006/relationships/hyperlink" Target="https://elicit.com" TargetMode="External"/><Relationship Id="rId48" Type="http://schemas.openxmlformats.org/officeDocument/2006/relationships/theme" Target="theme/theme1.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zhounan.org/ferrdb" TargetMode="External"/><Relationship Id="rId25" Type="http://schemas.openxmlformats.org/officeDocument/2006/relationships/hyperlink" Target="https://amtdb.vercel.app" TargetMode="External"/><Relationship Id="rId33" Type="http://schemas.openxmlformats.org/officeDocument/2006/relationships/hyperlink" Target="https://thebiogrid.org" TargetMode="External"/><Relationship Id="rId38" Type="http://schemas.openxmlformats.org/officeDocument/2006/relationships/hyperlink" Target="https://sites.broadinstitute.org/ccle" TargetMode="External"/><Relationship Id="rId46" Type="http://schemas.openxmlformats.org/officeDocument/2006/relationships/fontTable" Target="fontTable.xml"/><Relationship Id="rId20" Type="http://schemas.openxmlformats.org/officeDocument/2006/relationships/hyperlink" Target="https://lncrcddb.bio-database.com" TargetMode="External"/><Relationship Id="rId41" Type="http://schemas.openxmlformats.org/officeDocument/2006/relationships/hyperlink" Target="https://consensus.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1082</TotalTime>
  <Pages>1</Pages>
  <Words>19842</Words>
  <Characters>109133</Characters>
  <Application>Microsoft Office Word</Application>
  <DocSecurity>0</DocSecurity>
  <Lines>909</Lines>
  <Paragraphs>257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128718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204</cp:revision>
  <dcterms:created xsi:type="dcterms:W3CDTF">2013-12-23T23:15:00Z</dcterms:created>
  <dcterms:modified xsi:type="dcterms:W3CDTF">2026-09-24T03:01:00Z</dcterms:modified>
  <cp:category/>
</cp:coreProperties>
</file>