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39EA0A57" w14:textId="77777777" w:rsidR="00491AB7" w:rsidRDefault="00491AB7" w:rsidP="00EB72C9">
      <w:pPr>
        <w:spacing w:after="0" w:line="240" w:lineRule="auto"/>
        <w:rPr>
          <w:rFonts w:asciiTheme="majorHAnsi" w:hAnsiTheme="majorHAnsi" w:cstheme="majorHAnsi"/>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w:t>
      </w:r>
      <w:r w:rsidRPr="00F62906">
        <w:rPr>
          <w:bCs/>
        </w:rP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F62906">
        <w:rPr>
          <w:bCs/>
        </w:rPr>
        <w:t>Elicit</w:t>
      </w:r>
      <w:proofErr w:type="gramEnd"/>
      <w:r w:rsidRPr="00F62906">
        <w:rPr>
          <w:bCs/>
        </w:rP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EB72C9">
      <w:pPr>
        <w:spacing w:after="0" w:line="240" w:lineRule="auto"/>
      </w:pPr>
    </w:p>
    <w:p w14:paraId="7F51BA4F"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77FFE26C" w14:textId="77777777" w:rsidR="00257B78" w:rsidRPr="005345B4" w:rsidRDefault="00257B78" w:rsidP="00EB72C9">
      <w:pPr>
        <w:spacing w:after="0" w:line="240" w:lineRule="auto"/>
        <w:rPr>
          <w:rFonts w:asciiTheme="majorHAnsi" w:hAnsiTheme="majorHAnsi" w:cstheme="majorHAnsi"/>
          <w:szCs w:val="24"/>
        </w:rPr>
      </w:pPr>
    </w:p>
    <w:p w14:paraId="2E9E33C9"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063564E3" w14:textId="77777777" w:rsidR="003334EE" w:rsidRPr="005345B4" w:rsidRDefault="003334EE" w:rsidP="00EB72C9">
      <w:pPr>
        <w:pStyle w:val="Ttulo2"/>
        <w:spacing w:before="0" w:line="240" w:lineRule="auto"/>
        <w:rPr>
          <w:rFonts w:cstheme="majorHAnsi"/>
          <w:sz w:val="24"/>
          <w:szCs w:val="24"/>
        </w:rPr>
      </w:pP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source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and resources (Supplementary Table S2).</w:t>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w:t>
      </w:r>
      <w:r w:rsidRPr="005345B4">
        <w:rPr>
          <w:rFonts w:asciiTheme="majorHAnsi" w:hAnsiTheme="majorHAnsi" w:cstheme="majorHAnsi"/>
          <w:szCs w:val="24"/>
        </w:rPr>
        <w:lastRenderedPageBreak/>
        <w:t>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w:t>
      </w:r>
      <w:r w:rsidRPr="005345B4">
        <w:rPr>
          <w:rFonts w:asciiTheme="majorHAnsi" w:hAnsiTheme="majorHAnsi" w:cstheme="majorHAnsi"/>
          <w:szCs w:val="24"/>
        </w:rPr>
        <w:lastRenderedPageBreak/>
        <w:t>adjudicated by the curators, with the resulting consensus classification recorded as the final ontological assignment.</w:t>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77777777"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77777777"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77777777"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source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319,548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5779E0A3" w14:textId="77777777" w:rsidR="00925876" w:rsidRPr="005345B4" w:rsidRDefault="00921C18" w:rsidP="00EB72C9">
      <w:pPr>
        <w:spacing w:after="0" w:line="240" w:lineRule="auto"/>
        <w:rPr>
          <w:rFonts w:asciiTheme="majorHAnsi" w:hAnsiTheme="majorHAnsi" w:cstheme="majorHAnsi"/>
          <w:szCs w:val="24"/>
        </w:rPr>
      </w:pPr>
      <w:r>
        <w:lastRenderedPageBreak/>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source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source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source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de novo definitions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w:t>
      </w:r>
      <w:r w:rsidRPr="005345B4">
        <w:rPr>
          <w:szCs w:val="24"/>
        </w:rPr>
        <w:lastRenderedPageBreak/>
        <w:t>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Mechanistic Classification</w:t>
      </w:r>
    </w:p>
    <w:p w14:paraId="6D2ED9B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63A916" w14:textId="77777777" w:rsidR="008D753D" w:rsidRDefault="00000000" w:rsidP="00EB72C9">
      <w:pPr>
        <w:spacing w:after="0" w:line="240" w:lineRule="auto"/>
      </w:pPr>
      <w:r>
        <w:t>Two numbers describe mechanism and are not interchangeable. The chain-of-thought classification labels a pair mechanistically involved when the model and the evidence agree, giving 45.4%. The stricter seven-class scheme reserves the label MECHANISTIC for rows 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3F5A75D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0C68034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w:t>
      </w:r>
      <w:r w:rsidRPr="005345B4">
        <w:rPr>
          <w:rFonts w:asciiTheme="majorHAnsi" w:hAnsiTheme="majorHAnsi" w:cstheme="majorHAnsi"/>
          <w:szCs w:val="24"/>
        </w:rPr>
        <w:lastRenderedPageBreak/>
        <w:t>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w:t>
      </w:r>
      <w:r w:rsidRPr="005345B4">
        <w:rPr>
          <w:szCs w:val="24"/>
        </w:rPr>
        <w:lastRenderedPageBreak/>
        <w:t>engine for the full 22K-pair matrix. Structured-output mode (guaranteed JSON) was also adopted across the extraction pipeline to eliminate parsing failures.</w:t>
      </w: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Chain-of-Thought Classification of the Full Matrix.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5,035,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B0449D4"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w:t>
      </w:r>
      <w:r w:rsidRPr="005345B4">
        <w:rPr>
          <w:rFonts w:asciiTheme="majorHAnsi" w:hAnsiTheme="majorHAnsi" w:cstheme="majorHAnsi"/>
          <w:szCs w:val="24"/>
        </w:rPr>
        <w:lastRenderedPageBreak/>
        <w:t>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77777777" w:rsidR="00FD2A2E" w:rsidRPr="005345B4" w:rsidRDefault="00000000" w:rsidP="00EB72C9">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83-column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hyperlink r:id="rId41" w:history="1">
        <w:r w:rsidR="00CA0E91" w:rsidRPr="00933813">
          <w:rPr>
            <w:rStyle w:val="Hyperlink"/>
          </w:rPr>
          <w:t>https://github.com/BioCancerInformatics/RCDome</w:t>
        </w:r>
      </w:hyperlink>
      <w:r w:rsidR="00CA0E91"/>
      <w:r/>
    </w:p>
    <w:p w14:paraId="47655739" w14:textId="77777777" w:rsidR="00965AE2" w:rsidRDefault="00000000">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14:paraId="15D00877" w14:textId="77777777" w:rsidR="00965AE2" w:rsidRDefault="00000000">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14:paraId="68E18024" w14:textId="77777777" w:rsidR="00965AE2" w:rsidRDefault="00000000">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DFDC6C9" w14:textId="77777777" w:rsidR="004B02F0" w:rsidRPr="005345B4" w:rsidRDefault="004B02F0" w:rsidP="00EB72C9">
      <w:pPr>
        <w:spacing w:after="0" w:line="240" w:lineRule="auto"/>
        <w:rPr>
          <w:rFonts w:asciiTheme="majorHAnsi" w:hAnsiTheme="majorHAnsi" w:cstheme="majorHAnsi"/>
          <w:szCs w:val="24"/>
        </w:rPr>
      </w:pPr>
    </w:p>
    <w:p w14:paraId="7BBFE176"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ten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w:t>
      </w:r>
      <w:r w:rsidRPr="005345B4">
        <w:rPr>
          <w:rFonts w:asciiTheme="majorHAnsi" w:hAnsiTheme="majorHAnsi" w:cstheme="majorHAnsi"/>
          <w:szCs w:val="24"/>
        </w:rPr>
        <w:lastRenderedPageBreak/>
        <w:t xml:space="preserve">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572BCF0A" w14:textId="77777777" w:rsidR="000B2C2A" w:rsidRPr="005345B4" w:rsidRDefault="000B2C2A" w:rsidP="00EB72C9">
      <w:pPr>
        <w:spacing w:after="0" w:line="240" w:lineRule="auto"/>
        <w:rPr>
          <w:rFonts w:asciiTheme="majorHAnsi" w:hAnsiTheme="majorHAnsi" w:cstheme="majorHAnsi"/>
          <w:b/>
          <w:szCs w:val="24"/>
        </w:rPr>
      </w:pPr>
    </w:p>
    <w:p w14:paraId="46B28D85"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5,035 promoters (10 pairs pending human curator verdicts) versus 4,755 protectors (across all role-resolved associations), consistent with death as a decision that cells weigh in both directions, not a one-way cascade.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83-column matrix, the per-entity comparison, or the 469-pair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FB69402"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83 columns; freeze date 2026-10-15), extraction pipeline, and the RCDome web application source code are available at https://github.com/BioCancerInformatics/RCDome. The 20 source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(21 of the 43 scripts in the full pipeline catalog, Table S10),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https://github.com/BioCancerInformatics/RCDomehttps://github.com/BioCancerInformatics/RCDome</w:t>
      </w:r>
      <w:r/>
      <w:hyperlink r:id="rId42" w:history="1">
        <w:r w:rsidR="00CA0E91" w:rsidRPr="00933813">
          <w:rPr>
            <w:rStyle w:val="Hyperlink"/>
          </w:rPr>
          <w:t>https://github.com/BioCancerInformatics/RCDome</w:t>
        </w:r>
      </w:hyperlink>
      <w:hyperlink r:id="rId43" w:history="1">
        <w:r w:rsidR="00CA0E91" w:rsidRPr="00933813">
          <w:rPr>
            <w:rStyle w:val="Hyperlink"/>
          </w:rPr>
          <w:t>https://github.com/BioCancerInformatics/RCDome</w:t>
        </w:r>
      </w:hyperlink>
    </w:p>
    <w:p w14:paraId="1A59198C"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b/>
      </w:r>
    </w:p>
    <w:p w14:paraId="2846DC27" w14:textId="77777777" w:rsidR="00F561E3" w:rsidRPr="005345B4" w:rsidRDefault="00000000" w:rsidP="00EB72C9">
      <w:pPr>
        <w:spacing w:after="0" w:line="240" w:lineRule="auto"/>
      </w:pPr>
      <w:r w:rsidRPr="005345B4">
        <w:rPr>
          <w:b/>
        </w:rPr>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EB72C9">
      <w:pPr>
        <w:spacing w:after="0" w:line="240" w:lineRule="auto"/>
      </w:pPr>
    </w:p>
    <w:p w14:paraId="21F33EBE"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 RCDome is a human gene atlas of regulated cell death (RCD) assembled in a single top-to-bottom workflow. Twenty databases and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83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F62906">
        <w:rPr>
          <w:rFonts w:asciiTheme="majorHAnsi" w:hAnsiTheme="majorHAnsi" w:cstheme="majorHAnsi"/>
          <w:bCs/>
          <w:szCs w:val="24"/>
        </w:rPr>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 xml:space="preserve">Figure 3. The death core and its regulatory network. </w:t>
      </w:r>
      <w:r w:rsidRPr="00F62906">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5,035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687C11B"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EE0B4" w14:textId="77777777" w:rsidR="00A145CE" w:rsidRDefault="00A145CE" w:rsidP="007B760F">
      <w:pPr>
        <w:spacing w:after="0" w:line="240" w:lineRule="auto"/>
      </w:pPr>
      <w:r>
        <w:separator/>
      </w:r>
    </w:p>
  </w:endnote>
  <w:endnote w:type="continuationSeparator" w:id="0">
    <w:p w14:paraId="0681AC60" w14:textId="77777777" w:rsidR="00A145CE" w:rsidRDefault="00A145C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F122" w14:textId="77777777" w:rsidR="00A145CE" w:rsidRDefault="00A145CE" w:rsidP="007B760F">
      <w:pPr>
        <w:spacing w:after="0" w:line="240" w:lineRule="auto"/>
      </w:pPr>
      <w:r>
        <w:separator/>
      </w:r>
    </w:p>
  </w:footnote>
  <w:footnote w:type="continuationSeparator" w:id="0">
    <w:p w14:paraId="43403490" w14:textId="77777777" w:rsidR="00A145CE" w:rsidRDefault="00A145C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5AE2"/>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62906"/>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45</Pages>
  <Words>22682</Words>
  <Characters>124751</Characters>
  <Application>Microsoft Office Word</Application>
  <DocSecurity>0</DocSecurity>
  <Lines>1039</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248</cp:revision>
  <dcterms:created xsi:type="dcterms:W3CDTF">2013-12-23T23:15:00Z</dcterms:created>
  <dcterms:modified xsi:type="dcterms:W3CDTF">2026-10-10T15:22:00Z</dcterms:modified>
  <cp:category/>
</cp:coreProperties>
</file>