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160B" w14:textId="77777777" w:rsidR="00925876" w:rsidRPr="009B500E" w:rsidRDefault="00921C18" w:rsidP="009B500E">
      <w:pPr>
        <w:pStyle w:val="Ttulo1"/>
        <w:spacing w:before="0" w:line="240" w:lineRule="auto"/>
        <w:rPr>
          <w:rFonts w:cstheme="majorHAnsi"/>
          <w:sz w:val="24"/>
          <w:szCs w:val="24"/>
        </w:rPr>
      </w:pPr>
      <w:r w:rsidRPr="009B500E">
        <w:rPr>
          <w:rFonts w:cstheme="majorHAnsi"/>
          <w:color w:val="000000"/>
          <w:sz w:val="24"/>
          <w:szCs w:val="24"/>
        </w:rPr>
        <w:t xml:space="preserve">RCDome: A Multi-Database </w:t>
      </w:r>
      <w:r w:rsidRPr="00777BD4">
        <w:rPr>
          <w:rFonts w:cstheme="majorHAnsi"/>
          <w:color w:val="EE0000"/>
          <w:sz w:val="24"/>
          <w:szCs w:val="24"/>
        </w:rPr>
        <w:t xml:space="preserve">Human Gene </w:t>
      </w:r>
      <w:r w:rsidRPr="009B500E">
        <w:rPr>
          <w:rFonts w:cstheme="majorHAnsi"/>
          <w:color w:val="000000"/>
          <w:sz w:val="24"/>
          <w:szCs w:val="24"/>
        </w:rPr>
        <w:t>Atlas of Regulated Cell Death</w:t>
      </w:r>
    </w:p>
    <w:p w14:paraId="40C88986" w14:textId="77777777" w:rsidR="00521B54" w:rsidRPr="009B500E" w:rsidRDefault="00521B54" w:rsidP="009B500E">
      <w:pPr>
        <w:spacing w:after="0" w:line="240" w:lineRule="auto"/>
        <w:rPr>
          <w:rFonts w:asciiTheme="majorHAnsi" w:hAnsiTheme="majorHAnsi" w:cstheme="majorHAnsi"/>
          <w:b/>
          <w:bCs/>
          <w:szCs w:val="24"/>
        </w:rPr>
      </w:pPr>
    </w:p>
    <w:p w14:paraId="6850B83D" w14:textId="031E9FDA"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Running title:</w:t>
      </w:r>
      <w:r w:rsidRPr="009B500E">
        <w:rPr>
          <w:rFonts w:asciiTheme="majorHAnsi" w:hAnsiTheme="majorHAnsi" w:cstheme="majorHAnsi"/>
          <w:szCs w:val="24"/>
        </w:rPr>
        <w:t xml:space="preserve"> RCDome:</w:t>
      </w:r>
      <w:r w:rsidR="002E2E0A">
        <w:rPr>
          <w:rFonts w:asciiTheme="majorHAnsi" w:hAnsiTheme="majorHAnsi" w:cstheme="majorHAnsi"/>
          <w:szCs w:val="24"/>
        </w:rPr>
        <w:t xml:space="preserve"> </w:t>
      </w:r>
      <w:r w:rsidRPr="009B500E">
        <w:rPr>
          <w:rFonts w:asciiTheme="majorHAnsi" w:hAnsiTheme="majorHAnsi" w:cstheme="majorHAnsi"/>
          <w:szCs w:val="24"/>
        </w:rPr>
        <w:t>Human RCD Gene Atlas</w:t>
      </w:r>
    </w:p>
    <w:p w14:paraId="7BB8DED6"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Keywords</w:t>
      </w:r>
      <w:r w:rsidRPr="009B500E">
        <w:rPr>
          <w:rFonts w:asciiTheme="majorHAnsi" w:hAnsiTheme="majorHAnsi" w:cstheme="majorHAnsi"/>
          <w:szCs w:val="24"/>
        </w:rPr>
        <w:t>: regulated cell death, human gene atlas, knowledge platform, multi-database integration, operational definitions, traceability</w:t>
      </w:r>
    </w:p>
    <w:p w14:paraId="7E49C068" w14:textId="77777777" w:rsidR="00637146" w:rsidRPr="009B500E" w:rsidRDefault="00637146" w:rsidP="009B500E">
      <w:pPr>
        <w:spacing w:after="0" w:line="240" w:lineRule="auto"/>
        <w:rPr>
          <w:rFonts w:asciiTheme="majorHAnsi" w:hAnsiTheme="majorHAnsi" w:cstheme="majorHAnsi"/>
          <w:szCs w:val="24"/>
        </w:rPr>
      </w:pPr>
    </w:p>
    <w:p w14:paraId="6E6761F8" w14:textId="77777777" w:rsidR="00925876" w:rsidRPr="009B500E" w:rsidRDefault="00637146" w:rsidP="009B500E">
      <w:pPr>
        <w:spacing w:after="0" w:line="240" w:lineRule="auto"/>
        <w:rPr>
          <w:rFonts w:asciiTheme="majorHAnsi" w:hAnsiTheme="majorHAnsi" w:cstheme="majorHAnsi"/>
          <w:szCs w:val="24"/>
          <w:lang w:val="pt-BR"/>
        </w:rPr>
      </w:pPr>
      <w:r w:rsidRPr="004A5E2F">
        <w:rPr>
          <w:lang w:val="pt-BR"/>
        </w:rPr>
        <w:t>Emanuell Rodrigues de Souza</w:t>
      </w:r>
      <w:r w:rsidRPr="00447C46">
        <w:rPr>
          <w:b/>
          <w:bCs/>
          <w:vertAlign w:val="superscript"/>
          <w:lang w:val="pt-BR"/>
        </w:rPr>
        <w:t>#</w:t>
      </w:r>
      <w:r w:rsidRPr="004A5E2F">
        <w:rPr>
          <w:lang w:val="pt-BR"/>
        </w:rPr>
        <w:t>, Victor dos Santos Lopes</w:t>
      </w:r>
      <w:r w:rsidRPr="00447C46">
        <w:rPr>
          <w:b/>
          <w:bCs/>
          <w:vertAlign w:val="superscript"/>
          <w:lang w:val="pt-BR"/>
        </w:rPr>
        <w:t>#</w:t>
      </w:r>
      <w:r w:rsidRPr="004A5E2F">
        <w:rPr>
          <w:lang w:val="pt-BR"/>
        </w:rPr>
        <w:t>, Higor Almeida Cordeiro Nogueira, and Enrique Medina-Acosta</w:t>
      </w:r>
      <w:r w:rsidRPr="00D116F4">
        <w:rPr>
          <w:b/>
          <w:bCs/>
          <w:vertAlign w:val="superscript"/>
          <w:lang w:val="pt-BR"/>
        </w:rPr>
        <w:t>*</w:t>
      </w:r>
    </w:p>
    <w:p w14:paraId="0F26619B" w14:textId="77777777" w:rsidR="00637146" w:rsidRPr="009B500E" w:rsidRDefault="00637146" w:rsidP="009B500E">
      <w:pPr>
        <w:spacing w:after="0" w:line="240" w:lineRule="auto"/>
        <w:rPr>
          <w:rFonts w:asciiTheme="majorHAnsi" w:hAnsiTheme="majorHAnsi" w:cstheme="majorHAnsi"/>
          <w:szCs w:val="24"/>
          <w:lang w:val="pt-BR"/>
        </w:rPr>
      </w:pPr>
    </w:p>
    <w:p w14:paraId="4E7B2A2F" w14:textId="77777777" w:rsidR="00925876" w:rsidRPr="009B500E" w:rsidRDefault="00921C18" w:rsidP="009B500E">
      <w:pPr>
        <w:spacing w:after="0" w:line="240" w:lineRule="auto"/>
        <w:rPr>
          <w:rFonts w:asciiTheme="majorHAnsi" w:hAnsiTheme="majorHAnsi" w:cstheme="majorHAnsi"/>
          <w:szCs w:val="24"/>
          <w:lang w:val="pt-BR"/>
        </w:rPr>
      </w:pPr>
      <w:r w:rsidRPr="009B500E">
        <w:rPr>
          <w:rFonts w:asciiTheme="majorHAnsi" w:hAnsiTheme="majorHAnsi" w:cstheme="majorHAnsi"/>
          <w:szCs w:val="24"/>
          <w:lang w:val="pt-BR"/>
        </w:rPr>
        <w:t>Laborat</w:t>
      </w:r>
      <w:r w:rsidR="00670D3F" w:rsidRPr="009B500E">
        <w:rPr>
          <w:rFonts w:asciiTheme="majorHAnsi" w:hAnsiTheme="majorHAnsi" w:cstheme="majorHAnsi"/>
          <w:szCs w:val="24"/>
          <w:lang w:val="pt-BR"/>
        </w:rPr>
        <w:t>ó</w:t>
      </w:r>
      <w:r w:rsidRPr="009B500E">
        <w:rPr>
          <w:rFonts w:asciiTheme="majorHAnsi" w:hAnsiTheme="majorHAnsi" w:cstheme="majorHAnsi"/>
          <w:szCs w:val="24"/>
          <w:lang w:val="pt-BR"/>
        </w:rPr>
        <w:t>rio de Biotecnologia, Centro de Bioci</w:t>
      </w:r>
      <w:r w:rsidR="00637146" w:rsidRPr="009B500E">
        <w:rPr>
          <w:rFonts w:asciiTheme="majorHAnsi" w:hAnsiTheme="majorHAnsi" w:cstheme="majorHAnsi"/>
          <w:szCs w:val="24"/>
          <w:lang w:val="pt-BR"/>
        </w:rPr>
        <w:t>ên</w:t>
      </w:r>
      <w:r w:rsidRPr="009B500E">
        <w:rPr>
          <w:rFonts w:asciiTheme="majorHAnsi" w:hAnsiTheme="majorHAnsi" w:cstheme="majorHAnsi"/>
          <w:szCs w:val="24"/>
          <w:lang w:val="pt-BR"/>
        </w:rPr>
        <w:t>cias e Biotecnologia, Universidade Estadual do Norte Fluminense, Avenida Alberto Lamego 2000, Parque California, Campos dos Goytacazes, RJ, CEP 28015-602, Brazil.</w:t>
      </w:r>
    </w:p>
    <w:p w14:paraId="660E33B9" w14:textId="77777777" w:rsidR="00381A47" w:rsidRPr="009B500E" w:rsidRDefault="00381A47" w:rsidP="009B500E">
      <w:pPr>
        <w:spacing w:after="0" w:line="240" w:lineRule="auto"/>
        <w:rPr>
          <w:rFonts w:asciiTheme="majorHAnsi" w:hAnsiTheme="majorHAnsi" w:cstheme="majorHAnsi"/>
          <w:szCs w:val="24"/>
          <w:lang w:val="pt-BR"/>
        </w:rPr>
      </w:pPr>
    </w:p>
    <w:p w14:paraId="49E33A91" w14:textId="77777777" w:rsidR="00925876" w:rsidRPr="009B500E" w:rsidRDefault="00921C18" w:rsidP="009B500E">
      <w:pPr>
        <w:spacing w:after="0" w:line="240" w:lineRule="auto"/>
        <w:rPr>
          <w:rFonts w:asciiTheme="majorHAnsi" w:hAnsiTheme="majorHAnsi" w:cstheme="majorHAnsi"/>
          <w:szCs w:val="24"/>
          <w:lang w:val="pt-BR"/>
        </w:rPr>
      </w:pPr>
      <w:r w:rsidRPr="00B82BB0">
        <w:rPr>
          <w:lang w:val="pt-BR"/>
        </w:rPr>
        <w:t xml:space="preserve">*Corresponding author: Enrique Medina-Acosta: </w:t>
      </w:r>
    </w:p>
    <w:p w14:paraId="2D4A97E8" w14:textId="77777777" w:rsidR="007B760F" w:rsidRPr="009B500E" w:rsidRDefault="007B760F" w:rsidP="009B500E">
      <w:pPr>
        <w:spacing w:after="0" w:line="240" w:lineRule="auto"/>
        <w:rPr>
          <w:rFonts w:asciiTheme="majorHAnsi" w:hAnsiTheme="majorHAnsi" w:cstheme="majorHAnsi"/>
          <w:szCs w:val="24"/>
          <w:lang w:val="pt-BR"/>
        </w:rPr>
      </w:pPr>
    </w:p>
    <w:p w14:paraId="21B260D8" w14:textId="77777777" w:rsidR="00925876" w:rsidRPr="009B500E" w:rsidRDefault="00921C18" w:rsidP="009B500E">
      <w:pPr>
        <w:spacing w:after="0" w:line="240" w:lineRule="auto"/>
        <w:rPr>
          <w:rFonts w:asciiTheme="majorHAnsi" w:hAnsiTheme="majorHAnsi" w:cstheme="majorHAnsi"/>
          <w:szCs w:val="24"/>
          <w:lang w:val="pt-BR"/>
        </w:rPr>
      </w:pPr>
      <w:r w:rsidRPr="009B500E">
        <w:rPr>
          <w:rFonts w:asciiTheme="majorHAnsi" w:hAnsiTheme="majorHAnsi" w:cstheme="majorHAnsi"/>
          <w:b/>
          <w:bCs/>
          <w:szCs w:val="24"/>
          <w:lang w:val="pt-BR"/>
        </w:rPr>
        <w:t>Author e-mails</w:t>
      </w:r>
      <w:r w:rsidRPr="009B500E">
        <w:rPr>
          <w:rFonts w:asciiTheme="majorHAnsi" w:hAnsiTheme="majorHAnsi" w:cstheme="majorHAnsi"/>
          <w:szCs w:val="24"/>
          <w:lang w:val="pt-BR"/>
        </w:rPr>
        <w:t>:</w:t>
      </w:r>
    </w:p>
    <w:p w14:paraId="533A15D6" w14:textId="77777777" w:rsidR="00925876" w:rsidRPr="009B500E" w:rsidRDefault="00921C18" w:rsidP="009B500E">
      <w:pPr>
        <w:spacing w:after="0" w:line="240" w:lineRule="auto"/>
        <w:rPr>
          <w:rFonts w:asciiTheme="majorHAnsi" w:hAnsiTheme="majorHAnsi" w:cstheme="majorHAnsi"/>
          <w:szCs w:val="24"/>
          <w:lang w:val="pt-BR"/>
        </w:rPr>
      </w:pPr>
      <w:r w:rsidRPr="009B500E">
        <w:rPr>
          <w:rFonts w:asciiTheme="majorHAnsi" w:hAnsiTheme="majorHAnsi" w:cstheme="majorHAnsi"/>
          <w:szCs w:val="24"/>
          <w:lang w:val="pt-BR"/>
        </w:rPr>
        <w:t xml:space="preserve">Emanuell Rodrigues de Souza: </w:t>
      </w:r>
      <w:hyperlink r:id="rId8" w:history="1">
        <w:r w:rsidR="007B760F" w:rsidRPr="009B500E">
          <w:rPr>
            <w:rStyle w:val="Hyperlink"/>
            <w:rFonts w:asciiTheme="majorHAnsi" w:hAnsiTheme="majorHAnsi" w:cstheme="majorHAnsi"/>
            <w:szCs w:val="24"/>
            <w:lang w:val="pt-BR"/>
          </w:rPr>
          <w:t>souza.ers00@gmail.com</w:t>
        </w:r>
      </w:hyperlink>
    </w:p>
    <w:p w14:paraId="766484A3" w14:textId="77777777" w:rsidR="00925876" w:rsidRPr="009B500E" w:rsidRDefault="00921C18" w:rsidP="009B500E">
      <w:pPr>
        <w:spacing w:after="0" w:line="240" w:lineRule="auto"/>
        <w:rPr>
          <w:rFonts w:asciiTheme="majorHAnsi" w:hAnsiTheme="majorHAnsi" w:cstheme="majorHAnsi"/>
          <w:szCs w:val="24"/>
          <w:lang w:val="pt-BR"/>
        </w:rPr>
      </w:pPr>
      <w:r w:rsidRPr="009B500E">
        <w:rPr>
          <w:rFonts w:asciiTheme="majorHAnsi" w:hAnsiTheme="majorHAnsi" w:cstheme="majorHAnsi"/>
          <w:szCs w:val="24"/>
          <w:lang w:val="pt-BR"/>
        </w:rPr>
        <w:t xml:space="preserve">Victor dos Santos Lopes: </w:t>
      </w:r>
      <w:hyperlink r:id="rId9" w:history="1">
        <w:r w:rsidR="007B760F" w:rsidRPr="009B500E">
          <w:rPr>
            <w:rStyle w:val="Hyperlink"/>
            <w:rFonts w:asciiTheme="majorHAnsi" w:hAnsiTheme="majorHAnsi" w:cstheme="majorHAnsi"/>
            <w:szCs w:val="24"/>
            <w:lang w:val="pt-BR"/>
          </w:rPr>
          <w:t>victor94santos.lopes@gmail.com</w:t>
        </w:r>
      </w:hyperlink>
    </w:p>
    <w:p w14:paraId="09414F83" w14:textId="77777777" w:rsidR="007B760F" w:rsidRPr="009B500E" w:rsidRDefault="00921C18" w:rsidP="009B500E">
      <w:pPr>
        <w:spacing w:after="0" w:line="240" w:lineRule="auto"/>
        <w:rPr>
          <w:rFonts w:asciiTheme="majorHAnsi" w:hAnsiTheme="majorHAnsi" w:cstheme="majorHAnsi"/>
          <w:szCs w:val="24"/>
          <w:lang w:val="pt-BR"/>
        </w:rPr>
      </w:pPr>
      <w:r w:rsidRPr="009B500E">
        <w:rPr>
          <w:rFonts w:asciiTheme="majorHAnsi" w:hAnsiTheme="majorHAnsi" w:cstheme="majorHAnsi"/>
          <w:szCs w:val="24"/>
          <w:lang w:val="pt-BR"/>
        </w:rPr>
        <w:t xml:space="preserve">Higor Almeida Cordeiro Nogueira: </w:t>
      </w:r>
      <w:hyperlink r:id="rId10" w:history="1">
        <w:r w:rsidR="007B760F" w:rsidRPr="009B500E">
          <w:rPr>
            <w:rStyle w:val="Hyperlink"/>
            <w:rFonts w:asciiTheme="majorHAnsi" w:hAnsiTheme="majorHAnsi" w:cstheme="majorHAnsi"/>
            <w:szCs w:val="24"/>
            <w:lang w:val="pt-BR"/>
          </w:rPr>
          <w:t>higoralmeida1995@gmail.com</w:t>
        </w:r>
      </w:hyperlink>
    </w:p>
    <w:p w14:paraId="29941674"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Enrique Medina-Acosta: </w:t>
      </w:r>
      <w:hyperlink r:id="rId11" w:history="1">
        <w:r w:rsidR="007B760F" w:rsidRPr="009B500E">
          <w:rPr>
            <w:rStyle w:val="Hyperlink"/>
            <w:rFonts w:asciiTheme="majorHAnsi" w:hAnsiTheme="majorHAnsi" w:cstheme="majorHAnsi"/>
            <w:szCs w:val="24"/>
          </w:rPr>
          <w:t>quique@uenf.br</w:t>
        </w:r>
      </w:hyperlink>
    </w:p>
    <w:p w14:paraId="312E2D05" w14:textId="77777777" w:rsidR="00334F5E" w:rsidRPr="009B500E" w:rsidRDefault="00334F5E" w:rsidP="009B500E">
      <w:pPr>
        <w:spacing w:after="0" w:line="240" w:lineRule="auto"/>
        <w:rPr>
          <w:rFonts w:asciiTheme="majorHAnsi" w:hAnsiTheme="majorHAnsi" w:cstheme="majorHAnsi"/>
          <w:szCs w:val="24"/>
        </w:rPr>
      </w:pPr>
    </w:p>
    <w:p w14:paraId="5381DA3A" w14:textId="77777777" w:rsidR="00381A47" w:rsidRPr="009B500E" w:rsidRDefault="00381A47" w:rsidP="009B500E">
      <w:pPr>
        <w:spacing w:after="0" w:line="240" w:lineRule="auto"/>
        <w:rPr>
          <w:rFonts w:asciiTheme="majorHAnsi" w:hAnsiTheme="majorHAnsi" w:cstheme="majorHAnsi"/>
          <w:szCs w:val="24"/>
          <w:vertAlign w:val="superscript"/>
        </w:rPr>
        <w:sectPr w:rsidR="00381A47" w:rsidRPr="009B500E" w:rsidSect="00034616">
          <w:headerReference w:type="default" r:id="rId12"/>
          <w:pgSz w:w="11906" w:h="16838"/>
          <w:pgMar w:top="1417" w:right="1417" w:bottom="1417" w:left="1417" w:header="720" w:footer="720" w:gutter="0"/>
          <w:cols w:space="720"/>
          <w:docGrid w:linePitch="360"/>
        </w:sectPr>
      </w:pPr>
      <w:r w:rsidRPr="00447C46">
        <w:rPr>
          <w:rFonts w:asciiTheme="majorHAnsi" w:hAnsiTheme="majorHAnsi" w:cstheme="majorHAnsi"/>
          <w:b/>
          <w:bCs/>
          <w:szCs w:val="24"/>
          <w:vertAlign w:val="superscript"/>
        </w:rPr>
        <w:t xml:space="preserve"># </w:t>
      </w:r>
      <w:r w:rsidRPr="009B500E">
        <w:rPr>
          <w:rFonts w:asciiTheme="majorHAnsi" w:hAnsiTheme="majorHAnsi" w:cstheme="majorHAnsi"/>
          <w:szCs w:val="24"/>
        </w:rPr>
        <w:t>Authors share fi</w:t>
      </w:r>
      <w:r w:rsidR="00CC3CB8" w:rsidRPr="009B500E">
        <w:rPr>
          <w:rFonts w:asciiTheme="majorHAnsi" w:hAnsiTheme="majorHAnsi" w:cstheme="majorHAnsi"/>
          <w:szCs w:val="24"/>
        </w:rPr>
        <w:t>r</w:t>
      </w:r>
      <w:r w:rsidRPr="009B500E">
        <w:rPr>
          <w:rFonts w:asciiTheme="majorHAnsi" w:hAnsiTheme="majorHAnsi" w:cstheme="majorHAnsi"/>
          <w:szCs w:val="24"/>
        </w:rPr>
        <w:t>st authorship</w:t>
      </w:r>
    </w:p>
    <w:p w14:paraId="379DD2DD" w14:textId="77777777" w:rsidR="00925876" w:rsidRPr="009B500E" w:rsidRDefault="00637146" w:rsidP="009B500E">
      <w:pPr>
        <w:pStyle w:val="Ttulo1"/>
        <w:spacing w:before="0" w:line="240" w:lineRule="auto"/>
        <w:rPr>
          <w:rFonts w:cstheme="majorHAnsi"/>
          <w:sz w:val="24"/>
          <w:szCs w:val="24"/>
        </w:rPr>
      </w:pPr>
      <w:r w:rsidRPr="009B500E">
        <w:rPr>
          <w:rFonts w:cstheme="majorHAnsi"/>
          <w:sz w:val="24"/>
          <w:szCs w:val="24"/>
        </w:rPr>
        <w:lastRenderedPageBreak/>
        <w:t>INTRODUCTION</w:t>
      </w:r>
    </w:p>
    <w:p w14:paraId="3CAF426D"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Regulated cell death (RCD) governs tissue homeostasis, development, and disease pathogenesis through </w:t>
      </w:r>
      <w:r w:rsidRPr="0022059B">
        <w:rPr>
          <w:rFonts w:asciiTheme="majorHAnsi" w:hAnsiTheme="majorHAnsi" w:cstheme="majorHAnsi"/>
          <w:szCs w:val="24"/>
        </w:rPr>
        <w:t>genetically encoded entities that eliminate</w:t>
      </w:r>
      <w:r w:rsidRPr="009B500E">
        <w:rPr>
          <w:rFonts w:asciiTheme="majorHAnsi" w:hAnsiTheme="majorHAnsi" w:cstheme="majorHAnsi"/>
          <w:szCs w:val="24"/>
        </w:rPr>
        <w:t xml:space="preserve"> superfluous, damaged, or dangerous cells </w:t>
      </w:r>
      <w:r w:rsidRPr="0022059B">
        <w:rPr>
          <w:rFonts w:asciiTheme="majorHAnsi" w:hAnsiTheme="majorHAnsi" w:cstheme="majorHAnsi"/>
          <w:szCs w:val="24"/>
          <w:highlight w:val="yellow"/>
        </w:rPr>
        <w:t>{Galluzzi, 2018 #782025}.</w:t>
      </w:r>
      <w:r w:rsidRPr="009B500E">
        <w:rPr>
          <w:rFonts w:asciiTheme="majorHAnsi" w:hAnsiTheme="majorHAnsi" w:cstheme="majorHAnsi"/>
          <w:szCs w:val="24"/>
        </w:rPr>
        <w:t xml:space="preserve"> The Nomenclature Committee on Cell Death (NCCD) established the foundational consensus framework with molecularly oriented operational definitions for 12 RCD modalities (intrinsic apoptosis, extrinsic apoptosis, MPT-driven necrosis, necroptosis, ferroptosis, pyroptosis, parthanatos, entotic cell death, NETotic cell death, lysosome-dependent cell death, autophagy-dependent cell death, and immunogenic cell death) and three non-lethal processes (cellular senescence, mitotic catastrophe, and terminal differentiation) </w:t>
      </w:r>
      <w:r w:rsidRPr="0022059B">
        <w:rPr>
          <w:rFonts w:asciiTheme="majorHAnsi" w:hAnsiTheme="majorHAnsi" w:cstheme="majorHAnsi"/>
          <w:szCs w:val="24"/>
          <w:highlight w:val="yellow"/>
        </w:rPr>
        <w:t>{Galluzzi, 2018 #782025}.</w:t>
      </w:r>
      <w:r w:rsidRPr="009B500E">
        <w:rPr>
          <w:rFonts w:asciiTheme="majorHAnsi" w:hAnsiTheme="majorHAnsi" w:cstheme="majorHAnsi"/>
          <w:szCs w:val="24"/>
        </w:rPr>
        <w:t xml:space="preserve"> Building on this framework, our group compiled gene-level associations for 25 forms and provided tentative operational definitions for forms not covered in the </w:t>
      </w:r>
      <w:r w:rsidRPr="0022059B">
        <w:rPr>
          <w:rFonts w:asciiTheme="majorHAnsi" w:hAnsiTheme="majorHAnsi" w:cstheme="majorHAnsi"/>
          <w:szCs w:val="24"/>
        </w:rPr>
        <w:t xml:space="preserve">NCCD consensus </w:t>
      </w:r>
      <w:r w:rsidRPr="0022059B">
        <w:rPr>
          <w:rFonts w:asciiTheme="majorHAnsi" w:hAnsiTheme="majorHAnsi" w:cstheme="majorHAnsi"/>
          <w:szCs w:val="24"/>
          <w:highlight w:val="yellow"/>
        </w:rPr>
        <w:t>{Rodrigues de Souza, 2025 #782030;Rodrigues de Souza, 2026 #784804</w:t>
      </w:r>
      <w:r w:rsidRPr="0022059B">
        <w:rPr>
          <w:rFonts w:asciiTheme="majorHAnsi" w:hAnsiTheme="majorHAnsi" w:cstheme="majorHAnsi"/>
          <w:szCs w:val="24"/>
        </w:rPr>
        <w:t xml:space="preserve">}. Since that compilation, the RCD landscape has continued to expand, with the recognition of necrosis by sodium overload (NECSO), mitoxyperilysis, triaptosis, spectosis, floatptosis, lysozincrosis, and metalloptosis (forms that had emerged in the literature before this compilation), alongside the proliferation of specialized databases; the field now encompasses dozens of RCD forms. Each RCD form is executed or regulated by specific genes, and these </w:t>
      </w:r>
      <w:r w:rsidR="0022059B">
        <w:rPr>
          <w:rFonts w:asciiTheme="majorHAnsi" w:hAnsiTheme="majorHAnsi" w:cstheme="majorHAnsi"/>
          <w:szCs w:val="24"/>
        </w:rPr>
        <w:t>gene-RCD</w:t>
      </w:r>
      <w:r w:rsidRPr="0022059B">
        <w:rPr>
          <w:rFonts w:asciiTheme="majorHAnsi" w:hAnsiTheme="majorHAnsi" w:cstheme="majorHAnsi"/>
          <w:szCs w:val="24"/>
        </w:rPr>
        <w:t xml:space="preserve"> relationships are the molecular basis on which each death program is defined and experimentally interrogated. However, the operational reality for researchers has not kept pace: gene-RCD associations are recorded under heterogeneous naming conventions, supported by evidence of widely varying quality, and scattered across databases that were never designed to interoperate.</w:t>
      </w:r>
    </w:p>
    <w:p w14:paraId="2A9416C8" w14:textId="77777777" w:rsidR="00EC5F2D" w:rsidRPr="009B500E" w:rsidRDefault="00EC5F2D" w:rsidP="009B500E">
      <w:pPr>
        <w:spacing w:after="0" w:line="240" w:lineRule="auto"/>
        <w:rPr>
          <w:rFonts w:asciiTheme="majorHAnsi" w:hAnsiTheme="majorHAnsi" w:cstheme="majorHAnsi"/>
          <w:szCs w:val="24"/>
        </w:rPr>
      </w:pPr>
    </w:p>
    <w:p w14:paraId="0E3ABF91" w14:textId="77777777" w:rsidR="00925876" w:rsidRPr="009B500E" w:rsidRDefault="00921C18" w:rsidP="009B500E">
      <w:pPr>
        <w:spacing w:after="0" w:line="240" w:lineRule="auto"/>
        <w:rPr>
          <w:rFonts w:asciiTheme="majorHAnsi" w:hAnsiTheme="majorHAnsi" w:cstheme="majorHAnsi"/>
          <w:szCs w:val="24"/>
          <w:highlight w:val="yellow"/>
        </w:rPr>
      </w:pPr>
      <w:r w:rsidRPr="009B500E">
        <w:rPr>
          <w:rFonts w:asciiTheme="majorHAnsi" w:hAnsiTheme="majorHAnsi" w:cstheme="majorHAnsi"/>
          <w:szCs w:val="24"/>
        </w:rPr>
        <w:t xml:space="preserve">Specialized databases such as FerrDB v3 (22 RCD forms, 3,481 genes </w:t>
      </w:r>
      <w:r w:rsidR="00980C69" w:rsidRPr="009B500E">
        <w:rPr>
          <w:rFonts w:asciiTheme="majorHAnsi" w:hAnsiTheme="majorHAnsi" w:cstheme="majorHAnsi"/>
          <w:szCs w:val="24"/>
          <w:highlight w:val="yellow"/>
        </w:rPr>
        <w:t>{Zhou, 2026 #782033}</w:t>
      </w:r>
      <w:r w:rsidR="00980C69" w:rsidRPr="009B500E">
        <w:rPr>
          <w:rFonts w:asciiTheme="majorHAnsi" w:hAnsiTheme="majorHAnsi" w:cstheme="majorHAnsi"/>
          <w:szCs w:val="24"/>
        </w:rPr>
        <w:t xml:space="preserve"> </w:t>
      </w:r>
      <w:r w:rsidRPr="009B500E">
        <w:rPr>
          <w:rFonts w:asciiTheme="majorHAnsi" w:hAnsiTheme="majorHAnsi" w:cstheme="majorHAnsi"/>
          <w:szCs w:val="24"/>
        </w:rPr>
        <w:t>and RCDdb</w:t>
      </w:r>
      <w:r w:rsidR="000F5DEE" w:rsidRPr="009B500E">
        <w:rPr>
          <w:rFonts w:asciiTheme="majorHAnsi" w:hAnsiTheme="majorHAnsi" w:cstheme="majorHAnsi"/>
          <w:szCs w:val="24"/>
        </w:rPr>
        <w:t xml:space="preserve"> </w:t>
      </w:r>
      <w:r w:rsidR="000F5DEE" w:rsidRPr="009B500E">
        <w:rPr>
          <w:rFonts w:asciiTheme="majorHAnsi" w:hAnsiTheme="majorHAnsi" w:cstheme="majorHAnsi"/>
          <w:szCs w:val="24"/>
          <w:highlight w:val="yellow"/>
        </w:rPr>
        <w:t>{Wang, 2024 #782694}</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together with our prior compilation (25 RCD forms, 5,913 genes) </w:t>
      </w:r>
      <w:r w:rsidR="00187DB0" w:rsidRPr="009B500E">
        <w:rPr>
          <w:rFonts w:asciiTheme="majorHAnsi" w:hAnsiTheme="majorHAnsi" w:cstheme="majorHAnsi"/>
          <w:szCs w:val="24"/>
          <w:highlight w:val="yellow"/>
        </w:rPr>
        <w:t>{Rodrigues de Souza, 2025 #782030}</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represent major advances in RCD knowledge organization. FerrDB v3 is primarily a catalog of RCD regulators and markers </w:t>
      </w:r>
      <w:r w:rsidR="005E4420">
        <w:rPr>
          <w:rFonts w:asciiTheme="majorHAnsi" w:hAnsiTheme="majorHAnsi" w:cstheme="majorHAnsi"/>
          <w:szCs w:val="24"/>
        </w:rPr>
        <w:t xml:space="preserve">extracted from </w:t>
      </w:r>
      <w:r w:rsidR="005E4420" w:rsidRPr="009B500E">
        <w:rPr>
          <w:rFonts w:asciiTheme="majorHAnsi" w:hAnsiTheme="majorHAnsi" w:cstheme="majorHAnsi"/>
          <w:szCs w:val="24"/>
        </w:rPr>
        <w:t>&gt;20,000 publications</w:t>
      </w:r>
      <w:r w:rsidRPr="009B500E">
        <w:rPr>
          <w:rFonts w:asciiTheme="majorHAnsi" w:hAnsiTheme="majorHAnsi" w:cstheme="majorHAnsi"/>
          <w:szCs w:val="24"/>
        </w:rPr>
        <w:t xml:space="preserve">, designed for form-specific browsing rather than cross-form integration. RCDdb provides explicit PMIDs for a valuable subset of its entries but is limited to 15 RCD forms. Our prior compilation covered 25 RCD forms but was derived from a single literature-search strategy. Critically, none of these resources was designed to integrate all known RCD forms across all available databases, normalize heterogeneous naming conventions, or independently validate every association against the published literature. A multi-database compilation that integrates these and other resources is therefore necessary for three reasons: (i) no single database covers the full RCD landscape; (ii) gene-RCD associations reported by different databases are not directly comparable due to heterogeneous naming conventions (e.g., FerrDB v3 uses "Entotic-cell-death," LncRCD uses "Entotic cell death," while RCDdb and iPCD use "Entosis"; our prior compilation similarly used "Autophagy" as an umbrella term without differentiating autophagy-dependent cell death); and (iii) even </w:t>
      </w:r>
      <w:r w:rsidR="005E4420">
        <w:rPr>
          <w:rFonts w:asciiTheme="majorHAnsi" w:hAnsiTheme="majorHAnsi" w:cstheme="majorHAnsi"/>
          <w:szCs w:val="24"/>
        </w:rPr>
        <w:t xml:space="preserve">those </w:t>
      </w:r>
      <w:r w:rsidRPr="009B500E">
        <w:rPr>
          <w:rFonts w:asciiTheme="majorHAnsi" w:hAnsiTheme="majorHAnsi" w:cstheme="majorHAnsi"/>
          <w:szCs w:val="24"/>
        </w:rPr>
        <w:t>well-curated databases lack per-gene literature traceability, making it impossible to verify the provenance of individual associations. These gaps motivate the development of the platform we describe below.</w:t>
      </w:r>
    </w:p>
    <w:p w14:paraId="7ED3C708" w14:textId="77777777" w:rsidR="00EC5F2D" w:rsidRPr="009B500E" w:rsidRDefault="00EC5F2D" w:rsidP="009B500E">
      <w:pPr>
        <w:spacing w:after="0" w:line="240" w:lineRule="auto"/>
        <w:rPr>
          <w:rFonts w:asciiTheme="majorHAnsi" w:hAnsiTheme="majorHAnsi" w:cstheme="majorHAnsi"/>
          <w:szCs w:val="24"/>
        </w:rPr>
      </w:pPr>
    </w:p>
    <w:p w14:paraId="1D87884D"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underutilization of published biological data is a well-documented structural problem: a large-scale survey of 454,200 public omics datasets found that only 2.7% had undergone documented reanalysis </w:t>
      </w:r>
      <w:r w:rsidR="00B9076D" w:rsidRPr="009B500E">
        <w:rPr>
          <w:rFonts w:asciiTheme="majorHAnsi" w:hAnsiTheme="majorHAnsi" w:cstheme="majorHAnsi"/>
          <w:szCs w:val="24"/>
          <w:highlight w:val="yellow"/>
        </w:rPr>
        <w:t>{Perez-Riverol, 2019 #783940}</w:t>
      </w:r>
      <w:r w:rsidRPr="009B500E">
        <w:rPr>
          <w:rFonts w:asciiTheme="majorHAnsi" w:hAnsiTheme="majorHAnsi" w:cstheme="majorHAnsi"/>
          <w:szCs w:val="24"/>
        </w:rPr>
        <w:t>. This pattern extends to curated gene-</w:t>
      </w:r>
      <w:r w:rsidRPr="009B500E">
        <w:rPr>
          <w:rFonts w:asciiTheme="majorHAnsi" w:hAnsiTheme="majorHAnsi" w:cstheme="majorHAnsi"/>
          <w:szCs w:val="24"/>
        </w:rPr>
        <w:lastRenderedPageBreak/>
        <w:t xml:space="preserve">function databases, where the vast majority of recorded associations remain unvalidated against primary literature. Combined with recent calls for rigorous standards, validation, and human oversight in AI-assisted data reanalysis </w:t>
      </w:r>
      <w:r w:rsidR="00B9076D" w:rsidRPr="009B500E">
        <w:rPr>
          <w:rFonts w:asciiTheme="majorHAnsi" w:hAnsiTheme="majorHAnsi" w:cstheme="majorHAnsi"/>
          <w:szCs w:val="24"/>
          <w:highlight w:val="yellow"/>
        </w:rPr>
        <w:t>{Ghaderi, 2026 #783939}</w:t>
      </w:r>
      <w:r w:rsidRPr="009B500E">
        <w:rPr>
          <w:rFonts w:asciiTheme="majorHAnsi" w:hAnsiTheme="majorHAnsi" w:cstheme="majorHAnsi"/>
          <w:szCs w:val="24"/>
        </w:rPr>
        <w:t>, this creates both an opportunity and an obligation: to build platforms that do not merely aggregate existing annotations, but actively verify, contextualize, and trace every association to its evidence source. The RCD field presents a particularly acute case for such a platform, given the proliferation of specialized databases, the heterogeneity of RCD nomenclature, and the accelerating pace of discovery of new cell death forms.</w:t>
      </w:r>
    </w:p>
    <w:p w14:paraId="7384B854" w14:textId="77777777" w:rsidR="00EC5F2D" w:rsidRPr="009B500E" w:rsidRDefault="00EC5F2D" w:rsidP="009B500E">
      <w:pPr>
        <w:spacing w:after="0" w:line="240" w:lineRule="auto"/>
        <w:rPr>
          <w:rFonts w:asciiTheme="majorHAnsi" w:hAnsiTheme="majorHAnsi" w:cstheme="majorHAnsi"/>
          <w:szCs w:val="24"/>
        </w:rPr>
      </w:pPr>
    </w:p>
    <w:p w14:paraId="45A05DDC"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Yet even with these few dedicated RCD resources, and despite the broader recognition that published data remains critically underutilized, finding which genes are linked to which RCD forms remains unnecessarily difficult. The gene lists for a given RCD form seldom match from one database to the next. Some associations appear without a single PMID or PMCID attached; no way to trace the claim back to a source article, no way to determine whether the link is real or an artifact of database propagation. Even when a source is traceable, it is rarely clear what kind of association it describes: is the gene an executioner, a regulator, or merely mentioned alongside the RCD term? We therefore set out to build a resource that could answer the most basic question a researcher should be able to ask</w:t>
      </w:r>
      <w:r w:rsidR="00074187" w:rsidRPr="009B500E">
        <w:rPr>
          <w:rFonts w:asciiTheme="majorHAnsi" w:hAnsiTheme="majorHAnsi" w:cstheme="majorHAnsi"/>
          <w:szCs w:val="24"/>
        </w:rPr>
        <w:t xml:space="preserve"> in RCD biology</w:t>
      </w:r>
      <w:r w:rsidRPr="009B500E">
        <w:rPr>
          <w:rFonts w:asciiTheme="majorHAnsi" w:hAnsiTheme="majorHAnsi" w:cstheme="majorHAnsi"/>
          <w:szCs w:val="24"/>
        </w:rPr>
        <w:t>: “</w:t>
      </w:r>
      <w:r w:rsidRPr="009B500E">
        <w:rPr>
          <w:rFonts w:asciiTheme="majorHAnsi" w:hAnsiTheme="majorHAnsi" w:cstheme="majorHAnsi"/>
          <w:i/>
          <w:iCs/>
          <w:szCs w:val="24"/>
        </w:rPr>
        <w:t>Where did this gene-RCD association come from, and what is the evidence?</w:t>
      </w:r>
      <w:r w:rsidRPr="009B500E">
        <w:rPr>
          <w:rFonts w:asciiTheme="majorHAnsi" w:hAnsiTheme="majorHAnsi" w:cstheme="majorHAnsi"/>
          <w:szCs w:val="24"/>
        </w:rPr>
        <w:t>”</w:t>
      </w:r>
    </w:p>
    <w:p w14:paraId="343D97C4" w14:textId="77777777" w:rsidR="00EC5F2D" w:rsidRPr="009B500E" w:rsidRDefault="00EC5F2D" w:rsidP="009B500E">
      <w:pPr>
        <w:spacing w:after="0" w:line="240" w:lineRule="auto"/>
        <w:rPr>
          <w:rFonts w:asciiTheme="majorHAnsi" w:hAnsiTheme="majorHAnsi" w:cstheme="majorHAnsi"/>
          <w:szCs w:val="24"/>
        </w:rPr>
      </w:pPr>
    </w:p>
    <w:p w14:paraId="39F401AF" w14:textId="77777777" w:rsidR="00925876" w:rsidRPr="009B500E" w:rsidRDefault="00921C18" w:rsidP="009B500E">
      <w:pPr>
        <w:spacing w:after="0" w:line="240" w:lineRule="auto"/>
        <w:rPr>
          <w:rFonts w:asciiTheme="majorHAnsi" w:hAnsiTheme="majorHAnsi" w:cstheme="majorHAnsi"/>
          <w:szCs w:val="24"/>
        </w:rPr>
      </w:pPr>
      <w:r>
        <w:t xml:space="preserve">Here we present RCDome, a multi-database knowledge platform that compiles, normalizes, and checks every gene-level association against the published record, extracting the evidence that supports, or fails to support, each database claim. The platform is named RCDome to evoke the architectural dome: a structure that, by definition, provides comprehensive overhead coverage, unified enclosure, and a single vantage point from which to survey an entire space, in this case, all gene-RCD associations across the RCD landscape. </w:t>
      </w:r>
    </w:p>
    <w:p w14:paraId="60F17B5A" w14:textId="77777777" w:rsidR="00EC5F2D" w:rsidRPr="009B500E" w:rsidRDefault="00EC5F2D" w:rsidP="009B500E">
      <w:pPr>
        <w:spacing w:after="0" w:line="240" w:lineRule="auto"/>
        <w:rPr>
          <w:rFonts w:asciiTheme="majorHAnsi" w:hAnsiTheme="majorHAnsi" w:cstheme="majorHAnsi"/>
          <w:szCs w:val="24"/>
        </w:rPr>
      </w:pPr>
    </w:p>
    <w:p w14:paraId="2B16114D" w14:textId="77777777" w:rsidR="007B760F" w:rsidRPr="009B500E" w:rsidRDefault="00A840DC" w:rsidP="009B500E">
      <w:pPr>
        <w:spacing w:after="0" w:line="240" w:lineRule="auto"/>
        <w:rPr>
          <w:rFonts w:asciiTheme="majorHAnsi" w:hAnsiTheme="majorHAnsi" w:cstheme="majorHAnsi"/>
          <w:szCs w:val="24"/>
        </w:rPr>
      </w:pPr>
      <w:r w:rsidRPr="009B500E">
        <w:rPr>
          <w:rFonts w:asciiTheme="majorHAnsi" w:hAnsiTheme="majorHAnsi" w:cstheme="majorHAnsi"/>
          <w:szCs w:val="24"/>
        </w:rPr>
        <w:t>Every gene-RCD association in RCDome carries full source provenance and is verifiable against the published record. The compendium, extraction pipeline, and web platform are publicly available.</w:t>
      </w:r>
    </w:p>
    <w:p w14:paraId="08A27624" w14:textId="77777777" w:rsidR="00C11CC9" w:rsidRPr="009B500E" w:rsidRDefault="00C11CC9" w:rsidP="009B500E">
      <w:pPr>
        <w:pStyle w:val="Ttulo2"/>
        <w:spacing w:before="0" w:line="240" w:lineRule="auto"/>
        <w:rPr>
          <w:rFonts w:cstheme="majorHAnsi"/>
          <w:sz w:val="24"/>
          <w:szCs w:val="24"/>
        </w:rPr>
      </w:pPr>
    </w:p>
    <w:p w14:paraId="5B9AFB46" w14:textId="77777777" w:rsidR="00925876" w:rsidRPr="009B500E" w:rsidRDefault="00921C18" w:rsidP="009B500E">
      <w:pPr>
        <w:pStyle w:val="Ttulo2"/>
        <w:spacing w:before="0" w:line="240" w:lineRule="auto"/>
        <w:rPr>
          <w:rFonts w:cstheme="majorHAnsi"/>
          <w:sz w:val="24"/>
          <w:szCs w:val="24"/>
        </w:rPr>
      </w:pPr>
      <w:r w:rsidRPr="009B500E">
        <w:rPr>
          <w:rFonts w:cstheme="majorHAnsi"/>
          <w:sz w:val="24"/>
          <w:szCs w:val="24"/>
        </w:rPr>
        <w:t>MATERIAL AND METHODS</w:t>
      </w:r>
    </w:p>
    <w:p w14:paraId="63A68F1C"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Study Design and Strategy Overview</w:t>
      </w:r>
    </w:p>
    <w:p w14:paraId="07CD077B"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RCDome was conceived as a comprehensive, gene-centric, multi-source knowledge platform encompassing all described forms of RCD (Figure 1). The platform follows a layered, database-centered strategy in which each successive validation layer builds upon the database compilation foundation without overwriting earlier results: Layer 0 (Database Compilation), Layer 1 (NCBI + DeepSeek Abstract Validation), Layer 2 (Europe PMC + DeepSeek Full-Text Recovery), Layer 3 (Europe PMC XML Deep RAG), and Layer 4 (Elicit Independent Literature Mining). This layered architecture ensures that original database claims are preserved intact. The platform's development followed a four-phase strategy: (i) establishment of a canonicalized RCD-related entity vocabulary through systematic literature and database discovery; (ii) multi-channel gene compilation from 20 independent resources organized into four evidence channels; (iii) integration into a unified, traceability-compliant gene-RCD association matrix; and (iv) deployment as a publicly available interactive web platform.</w:t>
      </w:r>
    </w:p>
    <w:p w14:paraId="5FA4B925" w14:textId="77777777" w:rsidR="00EC5F2D" w:rsidRPr="009B500E" w:rsidRDefault="00EC5F2D" w:rsidP="009B500E">
      <w:pPr>
        <w:spacing w:after="0" w:line="240" w:lineRule="auto"/>
        <w:rPr>
          <w:rFonts w:asciiTheme="majorHAnsi" w:hAnsiTheme="majorHAnsi" w:cstheme="majorHAnsi"/>
          <w:szCs w:val="24"/>
        </w:rPr>
      </w:pPr>
    </w:p>
    <w:p w14:paraId="4D5FBAE0" w14:textId="77777777" w:rsidR="00EC5F2D" w:rsidRPr="009B500E" w:rsidRDefault="00EC5F2D" w:rsidP="009B500E">
      <w:pPr>
        <w:spacing w:after="0" w:line="240" w:lineRule="auto"/>
        <w:rPr>
          <w:rFonts w:asciiTheme="majorHAnsi" w:hAnsiTheme="majorHAnsi" w:cstheme="majorHAnsi"/>
          <w:b/>
          <w:bCs/>
          <w:szCs w:val="24"/>
        </w:rPr>
      </w:pPr>
    </w:p>
    <w:p w14:paraId="6C90F592" w14:textId="77777777" w:rsidR="005E2A6F"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Establishment of the Canonicalized RCD-Related Entity Vocabulary</w:t>
      </w:r>
    </w:p>
    <w:p w14:paraId="1029C5D9"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initial RCD form vocabulary is based on our prior work establishing operational definitions for 25 RCD forms based on the Nomenclature Committee on Cell Death (NCCD) 2018 consensus (</w:t>
      </w:r>
      <w:r w:rsidRPr="00E4335B">
        <w:rPr>
          <w:rFonts w:asciiTheme="majorHAnsi" w:hAnsiTheme="majorHAnsi" w:cstheme="majorHAnsi"/>
          <w:szCs w:val="24"/>
          <w:highlight w:val="magenta"/>
        </w:rPr>
        <w:t>Galluzzi et al., 2018,PMID:29362479</w:t>
      </w:r>
      <w:r w:rsidRPr="009B500E">
        <w:rPr>
          <w:rFonts w:asciiTheme="majorHAnsi" w:hAnsiTheme="majorHAnsi" w:cstheme="majorHAnsi"/>
          <w:szCs w:val="24"/>
        </w:rPr>
        <w:t>) and extended through AI-curated definitions {Rodrigues de Souza, 2025 #782030;Rodrigues de Souza, 2026 #784804}.These 25 forms comprised</w:t>
      </w:r>
      <w:r w:rsidRPr="00E4335B">
        <w:rPr>
          <w:rFonts w:asciiTheme="majorHAnsi" w:hAnsiTheme="majorHAnsi" w:cstheme="majorHAnsi"/>
          <w:color w:val="EE0000"/>
          <w:szCs w:val="24"/>
        </w:rPr>
        <w:t xml:space="preserve"> </w:t>
      </w:r>
      <w:r w:rsidRPr="00E4335B">
        <w:rPr>
          <w:rFonts w:asciiTheme="majorHAnsi" w:hAnsiTheme="majorHAnsi" w:cstheme="majorHAnsi"/>
          <w:color w:val="EE0000"/>
          <w:szCs w:val="24"/>
          <w:highlight w:val="cyan"/>
        </w:rPr>
        <w:t>20 executioner entities, 2 trigger events, and 3 functional</w:t>
      </w:r>
      <w:r w:rsidRPr="00E4335B">
        <w:rPr>
          <w:rFonts w:asciiTheme="majorHAnsi" w:hAnsiTheme="majorHAnsi" w:cstheme="majorHAnsi"/>
          <w:color w:val="EE0000"/>
          <w:szCs w:val="24"/>
        </w:rPr>
        <w:t xml:space="preserve"> </w:t>
      </w:r>
      <w:r w:rsidRPr="009B500E">
        <w:rPr>
          <w:rFonts w:asciiTheme="majorHAnsi" w:hAnsiTheme="majorHAnsi" w:cstheme="majorHAnsi"/>
          <w:szCs w:val="24"/>
        </w:rPr>
        <w:t xml:space="preserve">categories </w:t>
      </w:r>
      <w:r w:rsidRPr="009B500E">
        <w:rPr>
          <w:rFonts w:asciiTheme="majorHAnsi" w:hAnsiTheme="majorHAnsi" w:cstheme="majorHAnsi"/>
          <w:szCs w:val="24"/>
          <w:highlight w:val="yellow"/>
        </w:rPr>
        <w:t>(Supplementary Table S1).</w:t>
      </w:r>
      <w:r w:rsidR="009B500E" w:rsidRPr="009B500E">
        <w:rPr>
          <w:rFonts w:asciiTheme="majorHAnsi" w:hAnsiTheme="majorHAnsi" w:cstheme="majorHAnsi"/>
          <w:szCs w:val="24"/>
        </w:rPr>
        <w:t xml:space="preserve"> </w:t>
      </w:r>
    </w:p>
    <w:p w14:paraId="2D97C736" w14:textId="77777777" w:rsidR="00FF2AFC" w:rsidRPr="009B500E" w:rsidRDefault="00FF2AFC" w:rsidP="009B500E">
      <w:pPr>
        <w:spacing w:after="0" w:line="240" w:lineRule="auto"/>
        <w:rPr>
          <w:rFonts w:asciiTheme="majorHAnsi" w:hAnsiTheme="majorHAnsi" w:cstheme="majorHAnsi"/>
          <w:b/>
          <w:bCs/>
          <w:szCs w:val="24"/>
        </w:rPr>
      </w:pPr>
    </w:p>
    <w:p>
      <w:pPr/>
      <w:r>
        <w:t>Throughout RCDome, “canonicalized” refers exclusively to vocabulary normalization: heterogeneous source terms are mapped to a preferred RCDome identifier while their original terminology and provenance are retained. Canonicalization therefore does not imply that an entity is a canonical, mechanistically established, or human-validated RCD modality. Biological and ontological status is evaluated independently through the RCDome evidence and hard-gate framework.</w:t>
      </w:r>
    </w:p>
    <w:p w14:paraId="32C230FE"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During database discovery, newly emerging RCD forms were encountered, demanding systematic expansion. We executed a multi-layered literature and database surveillance strategy: (a) forward-citation tracking of NCCD 2018 article </w:t>
      </w:r>
      <w:r w:rsidRPr="00705A6F">
        <w:rPr>
          <w:rFonts w:asciiTheme="majorHAnsi" w:hAnsiTheme="majorHAnsi" w:cstheme="majorHAnsi"/>
          <w:szCs w:val="24"/>
          <w:highlight w:val="magenta"/>
        </w:rPr>
        <w:t>(Galluzzi et al., 2018)</w:t>
      </w:r>
      <w:r w:rsidRPr="009B500E">
        <w:rPr>
          <w:rFonts w:asciiTheme="majorHAnsi" w:hAnsiTheme="majorHAnsi" w:cstheme="majorHAnsi"/>
          <w:szCs w:val="24"/>
        </w:rPr>
        <w:t xml:space="preserve"> to identify post-consensus RCD forms; (b) PubMed systematic searches using the "-ptosis" and "-osis" suffix patterns combined with "cell death" terminology; (c) surveillance of bioRxiv and medRxiv preprints (2024–2026); and (d) cross-referencing against the RCD form inventories of all 20 source databases (</w:t>
      </w:r>
      <w:r w:rsidRPr="009B500E">
        <w:rPr>
          <w:rFonts w:asciiTheme="majorHAnsi" w:hAnsiTheme="majorHAnsi" w:cstheme="majorHAnsi"/>
          <w:szCs w:val="24"/>
          <w:highlight w:val="yellow"/>
        </w:rPr>
        <w:t>Supplementary Table S2).</w:t>
      </w:r>
    </w:p>
    <w:p w14:paraId="5EDE59F6" w14:textId="77777777" w:rsidR="00EC5F2D" w:rsidRPr="009B500E" w:rsidRDefault="00EC5F2D" w:rsidP="009B500E">
      <w:pPr>
        <w:spacing w:after="0" w:line="240" w:lineRule="auto"/>
        <w:rPr>
          <w:rFonts w:asciiTheme="majorHAnsi" w:hAnsiTheme="majorHAnsi" w:cstheme="majorHAnsi"/>
          <w:szCs w:val="24"/>
        </w:rPr>
      </w:pPr>
    </w:p>
    <w:p w14:paraId="132E1C7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Candidate RCD forms were validated against five criteria adapted from the NCCD framework {Galluzzi, 2018 #782025}: (MC1) possession of distinct molecular machinery not fully subsumed by another form; (MC2) an identifiable biochemical or biophysical trigger; (MC3) a characteristic and reproducible morphological phenotype; (MC4) explicit naming in at least one peer-reviewed publication; and (MC5) pharmacological or genetic distinguishability from other forms. Co-activation umbrellas (e.g., PANoptosis {Pandian, 2022 #783830}) and morphological descriptors without distinct mechanisms were classified as conceptual categories. Following the biological curation, admission to the modality level (L1) was additionally governed by hard gates G0-G6 (whole-cell death, causal machinery, functional necessity/distinguishability, supportive phenotype, naming/provenance, replication/maturity, and species scope), which operationalize MC1-MC5 with G1 (machinery) and G2 (necessity) obligatory. The resulting five-level ontology is encoded in the unified matrix as two columns (rcdome_level and rcdome_level_name), preserving the external multi-optosis classification (rodr_category) untouched (Supplementary Table S3; Supplementary Table S4). The adjudication framework and its governance are documented in Supplementary Note S1; the complete evaluation architecture — RCD entity classification, gene–RCD association evidence, and pipeline quality gates — is summarized in Supplementary Figure S1.</w:t>
      </w:r>
      <w:r w:rsidRPr="0022059B">
        <w:rPr>
          <w:rFonts w:asciiTheme="majorHAnsi" w:hAnsiTheme="majorHAnsi" w:cstheme="majorHAnsi"/>
          <w:szCs w:val="24"/>
          <w:highlight w:val="yellow"/>
        </w:rPr>
      </w:r>
      <w:r w:rsidRPr="009B500E">
        <w:rPr>
          <w:rFonts w:asciiTheme="majorHAnsi" w:hAnsiTheme="majorHAnsi" w:cstheme="majorHAnsi"/>
          <w:szCs w:val="24"/>
        </w:rPr>
      </w:r>
      <w:r w:rsidRPr="0022059B">
        <w:rPr>
          <w:rFonts w:asciiTheme="majorHAnsi" w:hAnsiTheme="majorHAnsi" w:cstheme="majorHAnsi"/>
          <w:szCs w:val="24"/>
          <w:highlight w:val="yellow"/>
        </w:rPr>
      </w:r>
      <w:r w:rsidRPr="009B500E">
        <w:rPr>
          <w:rFonts w:asciiTheme="majorHAnsi" w:hAnsiTheme="majorHAnsi" w:cstheme="majorHAnsi"/>
          <w:szCs w:val="24"/>
        </w:rPr>
      </w:r>
      <w:r w:rsidRPr="003F3DE6">
        <w:rPr>
          <w:rFonts w:asciiTheme="majorHAnsi" w:hAnsiTheme="majorHAnsi" w:cstheme="majorHAnsi"/>
          <w:color w:val="auto"/>
          <w:szCs w:val="24"/>
        </w:rPr>
      </w:r>
    </w:p>
    <w:p w14:paraId="6B06E2DC" w14:textId="77777777" w:rsidR="005E2A6F" w:rsidRPr="009B500E" w:rsidRDefault="005E2A6F" w:rsidP="009B500E">
      <w:pPr>
        <w:spacing w:after="0" w:line="240" w:lineRule="auto"/>
        <w:rPr>
          <w:rFonts w:asciiTheme="majorHAnsi" w:hAnsiTheme="majorHAnsi" w:cstheme="majorHAnsi"/>
          <w:szCs w:val="24"/>
        </w:rPr>
      </w:pPr>
    </w:p>
    <w:p w14:paraId="023A05C4" w14:textId="77777777" w:rsidR="00A82E1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Operational definitions of RCD entities</w:t>
      </w:r>
    </w:p>
    <w:p w14:paraId="06FBDCCA" w14:textId="77777777" w:rsidR="00A82E1A" w:rsidRPr="009B500E" w:rsidRDefault="00000000" w:rsidP="009B500E">
      <w:pPr>
        <w:spacing w:after="0" w:line="240" w:lineRule="auto"/>
        <w:rPr>
          <w:rFonts w:asciiTheme="majorHAnsi" w:hAnsiTheme="majorHAnsi" w:cstheme="majorHAnsi"/>
          <w:szCs w:val="24"/>
        </w:rPr>
      </w:pPr>
      <w:r>
        <w:t>The operational definitions were developed through AI-assisted analysis under human supervision, using dedicated code and systematic human validation (two-call review and the Knock Test). The RCDome controlled vocabulary comprises 53 canonicalized RCD-related entities, where “canonicalized” denotes normalization to a preferred RCDome vocabulary identifier rather than recognition as a canonical or established RCD modality; it is derived from the unified gene-RCD evidence matrix (Database S1; 22,473 rows; 21,568 gene-RCD pairs). The controlled vocabulary is fixed and is not modified by downstream definition work. Each entity's operational definition was assigned from the highest-priority source available, in the order: (i) the verbatim operational definitions of the Nomenclature Committee on Cell Death (NCCD; Galluzzi et al. 2018, PMID 29362479), treated as invariant (content and meaning never altered); (ii) the expanded operational definitions of our prior study (Rodrigues de Souza et al. 2025, hereafter the multi-optosis dataset), preserved verbatim; and (iii) for entities lacking a committee definition, a de novo definition drafted from the original discovery article (founding PMID), written in the NCCD MC1–MC5 logic (distinct molecular machinery, biochemical/biophysical trigger, reproducible morphology, explicit naming in a peer-reviewed publication, and pharmacological or genetic modulation) and structured in the ten-field multi-optosis format, which the RCDome record expands to the 29 definition fields described below (plus a review-status annotation in the locked version).</w:t>
      </w:r>
      <w:r/>
    </w:p>
    <w:p>
      <w:r>
        <w:t>Human review granularity. The ontological classification of all 53 entities was curated individually by a primary curator (EM-A), who read, inspected, and approved each case separately (recorded per entity as ontology_curator_verified) during a single curation session rather than through unattended batch approval. For the 28 RCDome-drafted operational definitions, the primary curator read and validated each definition against its founding evidence before marking it as approved, whereas the 25 committee definitions (NCCD and multi-optosis) remained byte-identical (LOCKED-VERBATIM). Field-level evidence was established through the systematic two-call review and the Knock Test. Each ontological classification was subsequently assessed independently by two additional curators (VdSL and HACN), each reviewing all 53 entities on an entity-by-entity basis. Cases requiring reconsideration or involving disagreement among the independent assessments were jointly adjudicated by the curators, with the resulting consensus classification recorded as the final ontological assignment.</w:t>
      </w:r>
    </w:p>
    <w:p w14:paraId="0751E7C9" w14:textId="77777777" w:rsidR="004A5E2F" w:rsidRDefault="004A5E2F" w:rsidP="009B500E">
      <w:pPr>
        <w:spacing w:after="0" w:line="240" w:lineRule="auto"/>
      </w:pPr>
    </w:p>
    <w:p w14:paraId="6C35CF8B" w14:textId="77777777" w:rsidR="00A82E1A" w:rsidRDefault="00000000" w:rsidP="009B500E">
      <w:pPr>
        <w:spacing w:after="0" w:line="240" w:lineRule="auto"/>
      </w:pPr>
      <w:r>
        <w:t>Each RCD entity is represented by a 38-field record comprising three evidence layers: (i) definition — the operational definition (prose), key molecules, inflammatory status, description of overlaps, category, and year of discovery; (ii) quantified ranking — the six criteria RS1–RS6 and the overall score S; and (iii) provenance — the founding PMID, reference PMID and citation, primary and secondary evidence PMIDs, the authoring source, the contributing source databases and channels, the provenance note, the definition status, the source-of-definition flag (NCCD-verbatim, multi-optosis-dataset, or RCDome-drafted), and seven orthogonal ontological dimensions (species_scope, evidence_maturity, relationship_type, parent_entity, ontology_curator_verified, independent_replication, primary_discovery_reference).</w:t>
      </w:r>
    </w:p>
    <w:p w14:paraId="6767E7A8" w14:textId="77777777" w:rsidR="001E0E68" w:rsidRPr="009B500E" w:rsidRDefault="001E0E68" w:rsidP="009B500E">
      <w:pPr>
        <w:spacing w:after="0" w:line="240" w:lineRule="auto"/>
        <w:rPr>
          <w:rFonts w:asciiTheme="majorHAnsi" w:hAnsiTheme="majorHAnsi" w:cstheme="majorHAnsi"/>
          <w:szCs w:val="24"/>
        </w:rPr>
      </w:pPr>
    </w:p>
    <w:p w14:paraId="182EFB04" w14:textId="77777777" w:rsidR="0065188A" w:rsidRPr="009B500E" w:rsidRDefault="00000000" w:rsidP="009B500E">
      <w:pPr>
        <w:spacing w:after="0" w:line="240" w:lineRule="auto"/>
        <w:rPr>
          <w:rFonts w:asciiTheme="majorHAnsi" w:hAnsiTheme="majorHAnsi" w:cstheme="majorHAnsi"/>
          <w:szCs w:val="24"/>
        </w:rPr>
      </w:pPr>
      <w:r w:rsidRPr="001E0E68">
        <w:rPr>
          <w:rFonts w:asciiTheme="majorHAnsi" w:hAnsiTheme="majorHAnsi" w:cstheme="majorHAnsi"/>
          <w:i/>
          <w:iCs/>
          <w:szCs w:val="24"/>
        </w:rPr>
        <w:t>The evidence_maturity</w:t>
      </w:r>
      <w:r w:rsidRPr="009B500E">
        <w:rPr>
          <w:rFonts w:asciiTheme="majorHAnsi" w:hAnsiTheme="majorHAnsi" w:cstheme="majorHAnsi"/>
          <w:szCs w:val="24"/>
        </w:rPr>
        <w:t xml:space="preserve"> dimension records the consensus status of each entity as established, supported, emerging, legacy, or provisional.</w:t>
      </w:r>
    </w:p>
    <w:p w14:paraId="5D6079E8" w14:textId="77777777" w:rsidR="00A82E1A" w:rsidRPr="009B500E" w:rsidRDefault="00000000" w:rsidP="009B500E">
      <w:pPr>
        <w:spacing w:after="0" w:line="240" w:lineRule="auto"/>
        <w:rPr>
          <w:rFonts w:asciiTheme="majorHAnsi" w:hAnsiTheme="majorHAnsi" w:cstheme="majorHAnsi"/>
          <w:szCs w:val="24"/>
        </w:rPr>
      </w:pPr>
      <w:r>
        <w:t>Quantified scoring. The six multi-optosis criteria were retained — RS1 extent of research (25%), RS2 direct involvement (25%), RS3 impact on cell/tissue homeostasis (20%), RS4 emerging potential (15%), RS5 biological significance (10%), and RS6 pathophysiological relevance (5%) — each scored 1–10. Three criteria were reinterpreted from the cancer-oriented Rodrigues usage to the cell-biology scope of the RCDome: RS2 ("direct involvement in cancer therapy" → "direct involvement"), C3 ("impact on cancer progression" → "impact on cell/tissue homeostasis"), and C6 ("clinical relevance" → "pathophysiological relevance"). The overall score follows the deterministic weighted formula S = 0.25·RS1 + 0.25·RS2 + 0.20·RS3 + 0.15·RS4 + 0.10·RS5 + 0.05·RS6, which reproduces all 25 the multi-optosis anchors exactly. The RS1–RS6 values are expert judgments, not computable from gene counts (necrosis, 1,092 genes, is scored C1 = 4 whereas cuproptosis, 77 genes, is scored C1 = 7), demonstrating that the criteria are semantic. Consequently, for the entities without a committee definition the RS1–RS6 values were drafted from a rubric informed by matrix objective inputs (gene count, mechanistic classification ratio, evidence-tier distribution, and discovery year) and then subjected to two-call human review.</w:t>
      </w:r>
    </w:p>
    <w:p w14:paraId="59318EA0" w14:textId="77777777" w:rsidR="009B500E" w:rsidRDefault="009B500E" w:rsidP="009B500E">
      <w:pPr>
        <w:spacing w:after="0" w:line="240" w:lineRule="auto"/>
        <w:rPr>
          <w:rFonts w:asciiTheme="majorHAnsi" w:hAnsiTheme="majorHAnsi" w:cstheme="majorHAnsi"/>
          <w:szCs w:val="24"/>
        </w:rPr>
      </w:pPr>
    </w:p>
    <w:p w14:paraId="5D3965B1" w14:textId="77777777" w:rsidR="0065188A"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Hard gates (L1 admission). Following the biological curation, admission of an entity to the modality level (L1) was governed by hard gates G0-G6: G0 whole-cell death (irreversible), G1 identifiable causal machinery (obligatory), G2 functional necessity/distinguishability (obligatory), G3 supportive phenotype/trigger, G4 published name (necessary for traceability, not sufficient for mechanism), G5 independent replication (defines maturity), and G6 species scope. These gates operationalize the NCCD MC1-MC5 criteria (G1 ~ MC1 machinery; G2 ~ MC5 modulation; G3 ~ MC2/MC3 trigger and morphology; G4 ~ MC4 naming). Entities passing G1 and G2 were classified hard_gate_status = L1-ELIGIBLE (19/53); the remainder were NOT-L1 (subtypes, triggers, umbrellas, morphology, contextual, and taxon-specific programs). The multi-optosis RS1-RS6 scoring remains an orthogonal ranking metric, not an admission gate. Independent replication (G5) remains pending for all 53 entities, recorded as 'pending' until curated (allowed values: none, limited, multiple).</w:t>
      </w:r>
    </w:p>
    <w:p>
      <w:r>
        <w:t>Relationship to the NCCD “canonical” ontology. The 19 L1 modalities are deliberately a subset of a larger reference set, not a relabeling of it. The Nomenclature Committee on Cell Death (NCCD) assigns operational definitions to 20 entities that it terms “canonical”; RCDome retains those 20 definitions verbatim (invariant) but applies a stricter, mechanistic admission criterion before any entity is elevated to L1. Of the 19 RCDome L1 entities, 9 carry NCCD-verbatim definitions (ferroptosis, necroptosis, pyroptosis, entotic cell death, NETotic cell death, parthanatos, MPT-driven necrosis, autophagy-dependent cell death, and lysosome-dependent cell death). Ten L1 entities fall outside the NCCD 2018 list: apoptosis (which the NCCD splits into extrinsic and intrinsic subtypes, both retained at L2 in RCDome) and nine modalities not included in the NCCD 2018 list — cuproptosis, disulfidptosis, methuosis, oxeiptosis, paraptosis, alkaliptosis, NECSO, mitoxyperilysis, and triaptosis — admitted on the strength of their distinct machinery and functional necessity. Conversely, 11 NCCD-verbatim entities are not L1 because they are subtypes (anoikis, extrinsic and intrinsic apoptosis, autosis, lysosomal cell death), a trigger (mitotic catastrophe), contextual or outcome programs (cellular senescence, efferocytosis, immunogenic cell death, mitotic death), or an umbrella term (programmed cell death). This asymmetry reflects a deliberate governance rule: an NCCD operational definition is necessary for traceability but not sufficient for modality status; L1 requires identifiable causal machinery (G1) and functional necessity/distinguishability (G2). RCDome therefore treats the NCCD list as a nomenclature baseline and re-screens it through the G0–G6 hard gates, rather than equating “named by the NCCD” with “mechanistically established as an independent death program.”</w:t>
      </w:r>
    </w:p>
    <w:p w14:paraId="7DFF21C5" w14:textId="77777777" w:rsidR="009B500E" w:rsidRPr="009B500E" w:rsidRDefault="009B500E" w:rsidP="009B500E">
      <w:pPr>
        <w:spacing w:after="0" w:line="240" w:lineRule="auto"/>
        <w:rPr>
          <w:rFonts w:asciiTheme="majorHAnsi" w:hAnsiTheme="majorHAnsi" w:cstheme="majorHAnsi"/>
          <w:szCs w:val="24"/>
        </w:rPr>
      </w:pPr>
    </w:p>
    <w:p w14:paraId="3FBF870A" w14:textId="77777777" w:rsidR="00A82E1A" w:rsidRDefault="00000000" w:rsidP="009B500E">
      <w:pPr>
        <w:spacing w:after="0" w:line="240" w:lineRule="auto"/>
        <w:rPr>
          <w:rFonts w:asciiTheme="majorHAnsi" w:hAnsiTheme="majorHAnsi" w:cstheme="majorHAnsi"/>
          <w:szCs w:val="24"/>
        </w:rPr>
      </w:pPr>
      <w:r>
        <w:lastRenderedPageBreak/>
        <w:t>Four principles governed definition construction. (1) Invariance: published committee definitions (NCCD and the multi-optosis dataset) are preserved byte-identical to their sources and may only be complemented, never rewritten; verbatim integrity was verified programmatically against the PMC XML and the the multi-optosis dataset spreadsheet from. (2) Primacy of provenance (P0–P3): no entity is ever deleted; composite or derived labels are retained with an explicit provenance note and the evidence PMIDs of their parent entities; a entity outside the controlled vocabulary is marked retired rather than removed; and every entity carries its full provenance chain (source databases, source channels, reference PMID, provenance note). (3) No make-believe: no field is filled without a source; unsourced fields are left empty or marked "not specified"; PMIDs are verified to resolve in PubMed (Knock Test (verification that every cited PMID resolves to a real PubMed record)). (4) Two-call human verification: each drafted field was produced by an assistant (call A) and is approved, edited, or rejected by a human (call B), with every decision logged to its source for traceability.</w:t>
      </w:r>
    </w:p>
    <w:p w14:paraId="31AC69DE" w14:textId="77777777" w:rsidR="009B500E" w:rsidRPr="009B500E" w:rsidRDefault="009B500E" w:rsidP="009B500E">
      <w:pPr>
        <w:spacing w:after="0" w:line="240" w:lineRule="auto"/>
        <w:rPr>
          <w:rFonts w:asciiTheme="majorHAnsi" w:hAnsiTheme="majorHAnsi" w:cstheme="majorHAnsi"/>
          <w:szCs w:val="24"/>
        </w:rPr>
      </w:pPr>
    </w:p>
    <w:p w14:paraId="3E663E51" w14:textId="77777777" w:rsidR="00A82E1A" w:rsidRPr="009B500E" w:rsidRDefault="00000000" w:rsidP="009B500E">
      <w:pPr>
        <w:spacing w:after="0" w:line="240" w:lineRule="auto"/>
        <w:rPr>
          <w:rFonts w:asciiTheme="majorHAnsi" w:hAnsiTheme="majorHAnsi" w:cstheme="majorHAnsi"/>
          <w:szCs w:val="24"/>
        </w:rPr>
      </w:pPr>
      <w:r>
        <w:t xml:space="preserve">Every operational definition is anchored to a reference PMID: the NCCD verbatim definitions to Galluzzi </w:t>
      </w:r>
      <w:r>
        <w:rPr>
          <w:i/>
        </w:rPr>
        <w:t>et al.</w:t>
      </w:r>
      <w:r>
        <w:t xml:space="preserve"> (PMID 29362479), the multi-optosis definitions to their primary characterization PMIDs, and the </w:t>
      </w:r>
      <w:r>
        <w:rPr>
          <w:i/>
        </w:rPr>
        <w:t>de novo</w:t>
      </w:r>
      <w:r>
        <w:t xml:space="preserve"> definitions to their founding PMID. The 25 multi-optosis entities additionally carry their full primary and secondary evidence PMIDs from the multi-optosis reference table. Each </w:t>
      </w:r>
      <w:r>
        <w:rPr>
          <w:i/>
        </w:rPr>
        <w:t>de novo</w:t>
      </w:r>
      <w:r>
        <w:t xml:space="preserve"> definition was corroborated against independent evidence streams — coinage (a coining verb proximal to the entity name in the founding abstract), mechanism (the drafted key molecules appearing in the founding abstract), and PubMed consensus (a fresh search returning the founding PMID). Where a founding article was open-access, the full text (PMC) was used for claim-level validation; where no PMC full text was available, full-text recovery was additionally attempted via Europe PMC, and where the article remained paywalled the Consensus academic search API provided a full-text-derived takeaway as the richest available evidence, so that no definition was rejected on an abstract gap alone. Definitions whose founding article does not yet describe the C2 trigger or C3 morphology required by the NCCD logic were flagged criterion-pending, and umbrella categories were flagged umbrella-scope rather than as errors.</w:t>
      </w:r>
    </w:p>
    <w:p w14:paraId="73718D01" w14:textId="77777777" w:rsidR="009B500E" w:rsidRDefault="009B500E" w:rsidP="009B500E">
      <w:pPr>
        <w:spacing w:after="0" w:line="240" w:lineRule="auto"/>
        <w:rPr>
          <w:rFonts w:asciiTheme="majorHAnsi" w:hAnsiTheme="majorHAnsi" w:cstheme="majorHAnsi"/>
          <w:szCs w:val="24"/>
        </w:rPr>
      </w:pPr>
    </w:p>
    <w:p w14:paraId="663B4890" w14:textId="77777777" w:rsidR="00A82E1A" w:rsidRPr="009B500E" w:rsidRDefault="00000000" w:rsidP="009B500E">
      <w:pPr>
        <w:spacing w:after="0" w:line="240" w:lineRule="auto"/>
        <w:rPr>
          <w:rFonts w:asciiTheme="majorHAnsi" w:hAnsiTheme="majorHAnsi" w:cstheme="majorHAnsi"/>
          <w:szCs w:val="24"/>
        </w:rPr>
      </w:pPr>
      <w:r>
        <w:t>Consistent with the two-call principle of our prior multi-optosis study — in which the operational definitions of the five RCD forms not described by the NCCD were extracted by generative AI (GPT-4o, via the PDF Ai Drive tool, over a corpus of 6,603 free-access PDFs) and subsequently validated by manual review — the RCDome employed a distinct AI instrument set. Definitions lacking a committee definition were drafted by an assistant and substantiated by a three-stream validation: (i) DeepSeek (deepseek-chat and deepseek-reasoner) for claim-level validation of each operational definition against the founding article's full text where open-access and against its abstract plus a Consensus full-text-derived takeaway otherwise; (ii) the Consensus academic search API as an independent cross-reference for the founding reference; and (iii) PubMed E-utilities for deep search and PMID verification. Every AI-drafted field was then subjected to two-call human review (approve, edit, or reject), with each decision logged to its source; no definition was accepted on the basis of AI output alone. The NCCD-verbatim and multi-optosis-verbatim definitions were preserved byte-identical to their sources and were not re-generated.</w:t>
      </w:r>
    </w:p>
    <w:p w14:paraId="0B5B970E" w14:textId="77777777" w:rsidR="009B500E" w:rsidRDefault="009B500E" w:rsidP="009B500E">
      <w:pPr>
        <w:spacing w:after="0" w:line="240" w:lineRule="auto"/>
        <w:rPr>
          <w:rFonts w:asciiTheme="majorHAnsi" w:hAnsiTheme="majorHAnsi" w:cstheme="majorHAnsi"/>
          <w:szCs w:val="24"/>
        </w:rPr>
      </w:pPr>
    </w:p>
    <w:p w14:paraId="53BEA649" w14:textId="77777777" w:rsidR="00A82E1A" w:rsidRPr="009B500E" w:rsidRDefault="00864C50" w:rsidP="009B500E">
      <w:pPr>
        <w:spacing w:after="0" w:line="240" w:lineRule="auto"/>
        <w:rPr>
          <w:rFonts w:asciiTheme="majorHAnsi" w:hAnsiTheme="majorHAnsi" w:cstheme="majorHAnsi"/>
          <w:szCs w:val="24"/>
        </w:rPr>
      </w:pPr>
      <w:r w:rsidRPr="009B500E">
        <w:rPr>
          <w:rFonts w:asciiTheme="majorHAnsi" w:hAnsiTheme="majorHAnsi" w:cstheme="majorHAnsi"/>
          <w:szCs w:val="24"/>
        </w:rPr>
        <w:lastRenderedPageBreak/>
        <w:t>The RCDome decoder (the curated 53-entity reference of operational definitions, key molecules, ontological category, and scored evidence)</w:t>
      </w:r>
      <w:r w:rsidR="00D16F02">
        <w:rPr>
          <w:rFonts w:asciiTheme="majorHAnsi" w:hAnsiTheme="majorHAnsi" w:cstheme="majorHAnsi"/>
          <w:szCs w:val="24"/>
        </w:rPr>
        <w:t xml:space="preserve"> </w:t>
      </w:r>
      <w:r w:rsidRPr="009B500E">
        <w:rPr>
          <w:rFonts w:asciiTheme="majorHAnsi" w:hAnsiTheme="majorHAnsi" w:cstheme="majorHAnsi"/>
          <w:szCs w:val="24"/>
        </w:rPr>
        <w:t>was audited for completeness, score reproducibility (the composite score S (0.25·RS1 + 0.25·RS2 + 0.20·RS3 + 0.15·RS4 + 0.10·RS5 + 0.05·RS6) recomputed bitwise for every record), PMID verifiability (Knock Test), calibration (draft scores versus the locked anchors), and invariance (NCCD definitions byte-identical to the source). Inter-rater agreement between the drafted and human-reviewed RS1–RS6 values is reported as Cohen's κ (target ≥ 0.80). All definition-building code and the resulting 53-entity decoder are provided in the reproducibility repository. The two-call human review was completed with a bulk approval of all 336 drafted fields, and each decision is logged; inter-rater agreement between the drafted and human-reviewed values is reported as Cohen's κ where the review includes independent edits.</w:t>
      </w:r>
    </w:p>
    <w:p w14:paraId="53FE332F" w14:textId="77777777" w:rsidR="009B500E" w:rsidRDefault="009B500E" w:rsidP="009B500E">
      <w:pPr>
        <w:spacing w:after="0" w:line="240" w:lineRule="auto"/>
        <w:rPr>
          <w:rFonts w:asciiTheme="majorHAnsi" w:hAnsiTheme="majorHAnsi" w:cstheme="majorHAnsi"/>
          <w:b/>
          <w:bCs/>
          <w:szCs w:val="24"/>
        </w:rPr>
      </w:pPr>
    </w:p>
    <w:p w14:paraId="59FE64CB"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Multi-Channel Gene Compilation Architecture</w:t>
      </w:r>
    </w:p>
    <w:p w14:paraId="0F6DADF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Gene-level evidence for each of th</w:t>
      </w:r>
      <w:r w:rsidR="00635000">
        <w:rPr>
          <w:rFonts w:asciiTheme="majorHAnsi" w:hAnsiTheme="majorHAnsi" w:cstheme="majorHAnsi"/>
          <w:szCs w:val="24"/>
        </w:rPr>
        <w:t xml:space="preserve">e RCD forms </w:t>
      </w:r>
      <w:r w:rsidRPr="009B500E">
        <w:rPr>
          <w:rFonts w:asciiTheme="majorHAnsi" w:hAnsiTheme="majorHAnsi" w:cstheme="majorHAnsi"/>
          <w:szCs w:val="24"/>
        </w:rPr>
        <w:t xml:space="preserve">was compiled through four independent but complementary channels, designed to maximize both recall (Channel A: PubMed Boolean searches) and precision (Channels B, C, D: curated databases, AI-assisted screening, and manual curation) </w:t>
      </w:r>
      <w:r w:rsidRPr="009B500E">
        <w:rPr>
          <w:rFonts w:asciiTheme="majorHAnsi" w:hAnsiTheme="majorHAnsi" w:cstheme="majorHAnsi"/>
          <w:szCs w:val="24"/>
          <w:highlight w:val="green"/>
        </w:rPr>
        <w:t>(Figure 1).</w:t>
      </w:r>
    </w:p>
    <w:p w14:paraId="7DB7BDFC" w14:textId="77777777" w:rsidR="00EC5F2D" w:rsidRPr="009B500E" w:rsidRDefault="00EC5F2D" w:rsidP="009B500E">
      <w:pPr>
        <w:spacing w:after="0" w:line="240" w:lineRule="auto"/>
        <w:rPr>
          <w:rFonts w:asciiTheme="majorHAnsi" w:hAnsiTheme="majorHAnsi" w:cstheme="majorHAnsi"/>
          <w:szCs w:val="24"/>
        </w:rPr>
      </w:pPr>
    </w:p>
    <w:p w14:paraId="0D0063E9"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Channel A: Programmatic PubMed Boolean Searches. The curated gene database from </w:t>
      </w:r>
      <w:r w:rsidR="002705CC" w:rsidRPr="009B500E">
        <w:rPr>
          <w:rFonts w:asciiTheme="majorHAnsi" w:hAnsiTheme="majorHAnsi" w:cstheme="majorHAnsi"/>
          <w:szCs w:val="24"/>
          <w:highlight w:val="yellow"/>
        </w:rPr>
        <w:t>{Rodrigues de Souza, 2025 #782030;Rodrigues de Souza, 2026 #784804}</w:t>
      </w:r>
      <w:r w:rsidRPr="009B500E">
        <w:rPr>
          <w:rFonts w:asciiTheme="majorHAnsi" w:hAnsiTheme="majorHAnsi" w:cstheme="majorHAnsi"/>
          <w:szCs w:val="24"/>
        </w:rPr>
        <w:t xml:space="preserve"> served as the gene universe for Boolean queries. For each gene in CIB, we executed PubMed E-utilities queries pairing the gene symbol with each RCD form term and cancer-relevant filters: "[GENE]"[Gene] AND ("[RCD_TERM]"[Title/Abstract] OR "[RCD_ALIAS]"[Title/Abstract]) AND (cancer[Title/Abstract] OR tumor[Title/Abstract]). This channel produced the initial compendium of 5,913 RCD-associated genes validated in the multi-optosis dataset, which is exploded from slash-separated RCD form annotations into a one-gene-per-RCD-form-per-row format yielding 9,923 gene-RCD association pairs across all 25 forms (channel_a_rodrigues2025.py).</w:t>
      </w:r>
    </w:p>
    <w:p w14:paraId="6305A2C1" w14:textId="77777777" w:rsidR="00EC5F2D" w:rsidRPr="009B500E" w:rsidRDefault="00EC5F2D" w:rsidP="009B500E">
      <w:pPr>
        <w:spacing w:after="0" w:line="240" w:lineRule="auto"/>
        <w:rPr>
          <w:rFonts w:asciiTheme="majorHAnsi" w:hAnsiTheme="majorHAnsi" w:cstheme="majorHAnsi"/>
          <w:color w:val="EE0000"/>
          <w:szCs w:val="24"/>
        </w:rPr>
      </w:pPr>
    </w:p>
    <w:p w14:paraId="6A41C065" w14:textId="77777777" w:rsidR="00925876" w:rsidRPr="00AC138D" w:rsidRDefault="00925876" w:rsidP="009B500E">
      <w:r>
        <w:t xml:space="preserve">Channel B: Topic-Specific Database Extraction. Twenty independent resources were systematically queried for RCD-associated genes (Supplementary Table S2). Tier 1 comprised 10 RCD-specific curated databases: FerrDB v3 (22 RCD modalities, 3,481 unique genes; </w:t>
      </w:r>
      <w:hyperlink r:id="rId13">
        <w:r>
          <w:rPr>
            <w:rStyle w:val="Hyperlink"/>
          </w:rPr>
          <w:t>http://www.zhounan.org/ferrdb</w:t>
        </w:r>
      </w:hyperlink>
      <w:r>
        <w:t xml:space="preserve">; PMID 41171133), RCDdb (15 RCD types, 1,846 unique genes; </w:t>
      </w:r>
      <w:hyperlink r:id="rId14">
        <w:r>
          <w:rPr>
            <w:rStyle w:val="Hyperlink"/>
          </w:rPr>
          <w:t>http://chenyclab.com/RCDdb</w:t>
        </w:r>
      </w:hyperlink>
      <w:r>
        <w:t xml:space="preserve">; PMID 39257527), iPCD (15 RCD forms, filtered to 3,393 Homo sapiens genes; </w:t>
      </w:r>
      <w:hyperlink r:id="rId15">
        <w:r>
          <w:rPr>
            <w:rStyle w:val="Hyperlink"/>
          </w:rPr>
          <w:t>https://ipcd.biocuckoo.cn</w:t>
        </w:r>
      </w:hyperlink>
      <w:r>
        <w:t xml:space="preserve">; PMID 35805101), LncRCD (12 RCD types, 1,595 protein-coding target genes; </w:t>
      </w:r>
      <w:hyperlink r:id="rId16">
        <w:r>
          <w:rPr>
            <w:rStyle w:val="Hyperlink"/>
          </w:rPr>
          <w:t>https://lncrcddb.bio-database.com</w:t>
        </w:r>
      </w:hyperlink>
      <w:r>
        <w:t xml:space="preserve">; PMID 42231908), iLIR (6,087 LC3-interacting region proteins; </w:t>
      </w:r>
      <w:hyperlink r:id="rId17">
        <w:r>
          <w:rPr>
            <w:rStyle w:val="Hyperlink"/>
          </w:rPr>
          <w:t>https://ilir.warwick.ac.uk</w:t>
        </w:r>
      </w:hyperlink>
      <w:r>
        <w:t xml:space="preserve">; PMID 27484196), HADb (371 human autophagy genes; </w:t>
      </w:r>
      <w:hyperlink r:id="rId18">
        <w:r>
          <w:rPr>
            <w:rStyle w:val="Hyperlink"/>
          </w:rPr>
          <w:t>https://autophagy.lu</w:t>
        </w:r>
      </w:hyperlink>
      <w:r>
        <w:t xml:space="preserve">; PMID 20972215), HAMdb (551 human autophagy modulators; </w:t>
      </w:r>
      <w:hyperlink r:id="rId19">
        <w:r>
          <w:rPr>
            <w:rStyle w:val="Hyperlink"/>
          </w:rPr>
          <w:t>http://hamdb.scbdd.com</w:t>
        </w:r>
      </w:hyperlink>
      <w:r>
        <w:t xml:space="preserve">; PMID 30066211), ATD (87 autophagy-disease genes; </w:t>
      </w:r>
      <w:hyperlink r:id="rId20">
        <w:r>
          <w:rPr>
            <w:rStyle w:val="Hyperlink"/>
          </w:rPr>
          <w:t>http://auto2disease.nwsuaflmz.com</w:t>
        </w:r>
      </w:hyperlink>
      <w:r>
        <w:t xml:space="preserve">; PMID 30239683), AMT-DB (860 anti-tumor autophagy modulators; </w:t>
      </w:r>
      <w:hyperlink r:id="rId21">
        <w:r>
          <w:rPr>
            <w:rStyle w:val="Hyperlink"/>
          </w:rPr>
          <w:t>https://amtdb.vercel.app</w:t>
        </w:r>
      </w:hyperlink>
      <w:r>
        <w:t xml:space="preserve">; PMID 36016573), and ncFO (90 experimentally verified ncRNA-ferroptosis associations; </w:t>
      </w:r>
      <w:hyperlink r:id="rId22">
        <w:r>
          <w:rPr>
            <w:rStyle w:val="Hyperlink"/>
          </w:rPr>
          <w:t>http://www.jianglab.cn/ncFO</w:t>
        </w:r>
      </w:hyperlink>
      <w:r>
        <w:t>; PMID 36162726).</w:t>
      </w:r>
    </w:p>
    <w:p w14:paraId="777ECD50" w14:textId="77777777" w:rsidR="00AC138D" w:rsidRPr="009B500E" w:rsidRDefault="00AC138D" w:rsidP="009B500E">
      <w:pPr>
        <w:spacing w:after="0" w:line="240" w:lineRule="auto"/>
        <w:rPr>
          <w:rFonts w:asciiTheme="majorHAnsi" w:hAnsiTheme="majorHAnsi" w:cstheme="majorHAnsi"/>
          <w:color w:val="auto"/>
          <w:szCs w:val="24"/>
        </w:rPr>
      </w:pPr>
    </w:p>
    <w:p w14:paraId="5697621C" w14:textId="77777777" w:rsidR="00925876" w:rsidRPr="009B500E" w:rsidRDefault="00925876" w:rsidP="009B500E">
      <w:pPr>
        <w:spacing w:after="0" w:line="240" w:lineRule="auto"/>
        <w:rPr>
          <w:rFonts w:asciiTheme="majorHAnsi" w:hAnsiTheme="majorHAnsi" w:cstheme="majorHAnsi"/>
          <w:szCs w:val="24"/>
        </w:rPr>
      </w:pPr>
      <w:r>
        <w:lastRenderedPageBreak/>
        <w:t xml:space="preserve">Tier 2 comprised 5 pathway and molecular databases containing RCD-relevant subsets immersed within larger resources: KEGG (5 pathways via KGML parsing; </w:t>
      </w:r>
      <w:hyperlink r:id="rId23">
        <w:r>
          <w:rPr>
            <w:rStyle w:val="Hyperlink"/>
          </w:rPr>
          <w:t>https://rest.kegg.jp</w:t>
        </w:r>
      </w:hyperlink>
      <w:r>
        <w:t xml:space="preserve">; PMID 27899662), Reactome (Programmed Cell Death hierarchy R-HSA-5357801; </w:t>
      </w:r>
      <w:hyperlink r:id="rId24">
        <w:r>
          <w:rPr>
            <w:rStyle w:val="Hyperlink"/>
          </w:rPr>
          <w:t>https://reactome.org</w:t>
        </w:r>
      </w:hyperlink>
      <w:r>
        <w:t xml:space="preserve">; PMID 34788843), Gene Ontology (7 RCD-specific GO terms via QuickGO REST API; </w:t>
      </w:r>
      <w:hyperlink r:id="rId25">
        <w:r>
          <w:rPr>
            <w:rStyle w:val="Hyperlink"/>
          </w:rPr>
          <w:t>https://www.ebi.ac.uk/QuickGO</w:t>
        </w:r>
      </w:hyperlink>
      <w:r>
        <w:t xml:space="preserve">; PMID 36866529), MSigDB/GSEA (12 RCD-relevant gene sets in GMT format; </w:t>
      </w:r>
      <w:hyperlink r:id="rId26">
        <w:r>
          <w:rPr>
            <w:rStyle w:val="Hyperlink"/>
          </w:rPr>
          <w:t>https://www.gsea-msigdb.org</w:t>
        </w:r>
      </w:hyperlink>
      <w:r>
        <w:t>; PMID 21546393), and WikiPathways (</w:t>
      </w:r>
      <w:hyperlink r:id="rId27">
        <w:r>
          <w:rPr>
            <w:rStyle w:val="Hyperlink"/>
          </w:rPr>
          <w:t>https://www.wikipathways.org</w:t>
        </w:r>
      </w:hyperlink>
      <w:r>
        <w:t>; PMID 33211851). STRING (</w:t>
      </w:r>
      <w:hyperlink r:id="rId28">
        <w:r>
          <w:rPr>
            <w:rStyle w:val="Hyperlink"/>
          </w:rPr>
          <w:t>https://string-db.org</w:t>
        </w:r>
      </w:hyperlink>
      <w:r>
        <w:t>; PMID 36370105) and BioGRID (</w:t>
      </w:r>
      <w:hyperlink r:id="rId29">
        <w:r>
          <w:rPr>
            <w:rStyle w:val="Hyperlink"/>
          </w:rPr>
          <w:t>https://thebiogrid.org</w:t>
        </w:r>
      </w:hyperlink>
      <w:r>
        <w:t>; PMID 33070389) were used for protein-protein interaction annotation rather than gene extraction.</w:t>
      </w:r>
    </w:p>
    <w:p w14:paraId="089BA351" w14:textId="77777777" w:rsidR="00275E31" w:rsidRPr="009B500E" w:rsidRDefault="00275E31" w:rsidP="009B500E">
      <w:pPr>
        <w:spacing w:after="0" w:line="240" w:lineRule="auto"/>
        <w:rPr>
          <w:rFonts w:asciiTheme="majorHAnsi" w:hAnsiTheme="majorHAnsi" w:cstheme="majorHAnsi"/>
          <w:szCs w:val="24"/>
        </w:rPr>
      </w:pPr>
    </w:p>
    <w:p w14:paraId="55D5176B" w14:textId="77777777" w:rsidR="00925876" w:rsidRPr="009B500E" w:rsidRDefault="00921C18" w:rsidP="009B500E">
      <w:pPr>
        <w:spacing w:after="0" w:line="240" w:lineRule="auto"/>
        <w:rPr>
          <w:rFonts w:asciiTheme="majorHAnsi" w:hAnsiTheme="majorHAnsi" w:cstheme="majorHAnsi"/>
          <w:szCs w:val="24"/>
        </w:rPr>
      </w:pPr>
      <w:r>
        <w:t xml:space="preserve">Tier 3 comprised NCBI Gene (32 RCD form queries (run against the forms known at that pipeline stage; the final 53-form compilation retains 29 NCBI_Gene-contributed forms after synonym consolidation) via E-utilities API; </w:t>
      </w:r>
      <w:hyperlink r:id="rId30">
        <w:r>
          <w:rPr>
            <w:rStyle w:val="Hyperlink"/>
          </w:rPr>
          <w:t>https://eutils.ncbi.nlm.nih.gov</w:t>
        </w:r>
      </w:hyperlink>
      <w:r>
        <w:t xml:space="preserve">; PMID 25355515). Tier 4 databases (TCGA, </w:t>
      </w:r>
      <w:hyperlink r:id="rId31">
        <w:r>
          <w:rPr>
            <w:rStyle w:val="Hyperlink"/>
          </w:rPr>
          <w:t>https://www.cancer.gov/tcga</w:t>
        </w:r>
      </w:hyperlink>
      <w:r>
        <w:t xml:space="preserve">; PMID 24071849; GEO, </w:t>
      </w:r>
      <w:hyperlink r:id="rId32">
        <w:r>
          <w:rPr>
            <w:rStyle w:val="Hyperlink"/>
          </w:rPr>
          <w:t>https://www.ncbi.nlm.nih.gov/geo</w:t>
        </w:r>
      </w:hyperlink>
      <w:r>
        <w:t xml:space="preserve">; PMID 37933855; CPTAC, </w:t>
      </w:r>
      <w:hyperlink r:id="rId33">
        <w:r>
          <w:rPr>
            <w:rStyle w:val="Hyperlink"/>
          </w:rPr>
          <w:t>https://proteomics.cancer.gov/programs/cptac</w:t>
        </w:r>
      </w:hyperlink>
      <w:r>
        <w:t xml:space="preserve">; PMID 24124232; CCLE, </w:t>
      </w:r>
      <w:hyperlink r:id="rId34">
        <w:r>
          <w:rPr>
            <w:rStyle w:val="Hyperlink"/>
          </w:rPr>
          <w:t>https://sites.broadinstitute.org/ccle</w:t>
        </w:r>
      </w:hyperlink>
      <w:r>
        <w:t xml:space="preserve">; PMID 22460905; GDSC, </w:t>
      </w:r>
      <w:hyperlink r:id="rId35">
        <w:r>
          <w:rPr>
            <w:rStyle w:val="Hyperlink"/>
          </w:rPr>
          <w:t>https://www.depmap.org/portal/gdsc</w:t>
        </w:r>
      </w:hyperlink>
      <w:r>
        <w:t xml:space="preserve">; PMID 22460902; and DepMap, </w:t>
      </w:r>
      <w:hyperlink r:id="rId36">
        <w:r>
          <w:rPr>
            <w:rStyle w:val="Hyperlink"/>
          </w:rPr>
          <w:t>https://depmap.org</w:t>
        </w:r>
      </w:hyperlink>
      <w:r>
        <w:t>; PMID 28753430) were used for omic layer annotation rather than gene extraction.</w:t>
      </w:r>
    </w:p>
    <w:p w14:paraId="6AF0382A" w14:textId="77777777" w:rsidR="00EC5F2D" w:rsidRPr="009B500E" w:rsidRDefault="00EC5F2D" w:rsidP="009B500E">
      <w:pPr>
        <w:spacing w:after="0" w:line="240" w:lineRule="auto"/>
        <w:rPr>
          <w:rFonts w:asciiTheme="majorHAnsi" w:hAnsiTheme="majorHAnsi" w:cstheme="majorHAnsi"/>
          <w:szCs w:val="24"/>
        </w:rPr>
      </w:pPr>
    </w:p>
    <w:p w14:paraId="1CA78A5D" w14:textId="77777777" w:rsidR="0023385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MSigDB was extracted through a systematic, curated process rather than a fixed gene-set list. A manual, biologically oriented curation of all 53 RCD entities in MSigDB was performed (release 2026.1), searching each entity by its normalized name plus complementary terms (e.g., APOPTOTIC, NECROPTOTIC, PYROPTOTIC) to recover gene sets that a name-only search would miss. Each of the 360 candidate gene sets was individually classified as include (251: 238 new plus 13 already present in the matrix) or exclude (109) with a documented biological rationale (RCDome_MSigDB_Curadoria_Manual_Completa.xlsx): inclusion prioritized gene sets representing cell-death processes, executioner machinery, or form-specific signaling/regulation, while exclusion rejected drug, cancer-type, pathogen, or expression signatures that reflect context rather than RCD machinery. Of the 238 new inclusion sets, 236 matched the MSigDB 2026.1 release and were integrated; one set (REACTOME_EXTRINSIC_PATHWAY_FOR_APOPTOSIS) was archived as an obsolete Reactome build and excluded, while another (GOBP_ACTIVATION_OF_CYSTEINE_TYPE_ENDOPEPTIDASE_ACTIVITY_INVOLVED_IN_APOPTOTIC_PROCESS) had been renamed and was superseded by its successor (GOMF_CYSTEINE_TYPE_ENDOPEPTIDASE_ACTIVATOR_ACTIVITY_INVOLVED_IN_APOPTOTIC_PROCESS). This curation contributed 2,501 genes across 4,550 gene-RCD pairs: 1,832 pairs were created as MSigDB-only rows (spanning 1,701 genes), and 2,718 pairs corroborated already-present pairs (MSigDB appended as an additional source). The extraction code (channel_b_msigdb.py) was amended to read the curated list directly, making the selection reproducible and auditable.</w:t>
      </w:r>
    </w:p>
    <w:p w14:paraId="6273C2DD" w14:textId="77777777" w:rsidR="00EC5F2D" w:rsidRPr="009B500E" w:rsidRDefault="00EC5F2D" w:rsidP="009B500E">
      <w:pPr>
        <w:spacing w:after="0" w:line="240" w:lineRule="auto"/>
        <w:rPr>
          <w:rFonts w:asciiTheme="majorHAnsi" w:hAnsiTheme="majorHAnsi" w:cstheme="majorHAnsi"/>
          <w:szCs w:val="24"/>
        </w:rPr>
      </w:pPr>
    </w:p>
    <w:p w14:paraId="0E077127"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ncFO </w:t>
      </w:r>
      <w:r w:rsidR="0072338A" w:rsidRPr="009B500E">
        <w:rPr>
          <w:rFonts w:asciiTheme="majorHAnsi" w:hAnsiTheme="majorHAnsi" w:cstheme="majorHAnsi"/>
          <w:szCs w:val="24"/>
          <w:highlight w:val="yellow"/>
        </w:rPr>
        <w:t>{Zhou, 2023 #784803}</w:t>
      </w:r>
      <w:r w:rsidR="002E5FF2">
        <w:rPr>
          <w:rFonts w:asciiTheme="majorHAnsi" w:hAnsiTheme="majorHAnsi" w:cstheme="majorHAnsi"/>
          <w:szCs w:val="24"/>
        </w:rPr>
        <w:t>,</w:t>
      </w:r>
      <w:r w:rsidR="0072338A" w:rsidRPr="009B500E">
        <w:rPr>
          <w:rFonts w:asciiTheme="majorHAnsi" w:hAnsiTheme="majorHAnsi" w:cstheme="majorHAnsi"/>
          <w:szCs w:val="24"/>
        </w:rPr>
        <w:t xml:space="preserve"> </w:t>
      </w:r>
      <w:r w:rsidRPr="009B500E">
        <w:rPr>
          <w:rFonts w:asciiTheme="majorHAnsi" w:hAnsiTheme="majorHAnsi" w:cstheme="majorHAnsi"/>
          <w:szCs w:val="24"/>
        </w:rPr>
        <w:t xml:space="preserve">a curated database of experimentally verified ncRNA-ferroptosis associations, was integrated as a corroborating source for Ferroptosis: 50 HGNC-validated human miRNA and lncRNA genes were appended to existing Ferroptosis pairs (one new pair, MIR92A1); three entries were excluded (two clone names without HGNC identifiers and one miRNA withdrawn by miRBase). ncFO's human circRNA entries were </w:t>
      </w:r>
      <w:r w:rsidRPr="009B500E">
        <w:rPr>
          <w:rFonts w:asciiTheme="majorHAnsi" w:hAnsiTheme="majorHAnsi" w:cstheme="majorHAnsi"/>
          <w:szCs w:val="24"/>
        </w:rPr>
        <w:lastRenderedPageBreak/>
        <w:t>documented but not integrated, because circRNAs lack HGNC nomenclature and a complete circRNA layer would require class-wide curation across all RCD forms.</w:t>
      </w:r>
    </w:p>
    <w:p w14:paraId="4E8CA8FA" w14:textId="77777777" w:rsidR="00EC5F2D" w:rsidRPr="009B500E" w:rsidRDefault="00EC5F2D" w:rsidP="009B500E">
      <w:pPr>
        <w:spacing w:after="0" w:line="240" w:lineRule="auto"/>
        <w:rPr>
          <w:rFonts w:asciiTheme="majorHAnsi" w:hAnsiTheme="majorHAnsi" w:cstheme="majorHAnsi"/>
          <w:szCs w:val="24"/>
        </w:rPr>
      </w:pPr>
    </w:p>
    <w:p w14:paraId="053B676D"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We also considered the RCDscore compendium </w:t>
      </w:r>
      <w:r w:rsidR="0072338A" w:rsidRPr="009B500E">
        <w:rPr>
          <w:rFonts w:asciiTheme="majorHAnsi" w:hAnsiTheme="majorHAnsi" w:cstheme="majorHAnsi"/>
          <w:szCs w:val="24"/>
          <w:highlight w:val="yellow"/>
        </w:rPr>
        <w:t>{Zhang, 2024 #782727}</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a pan-cancer resource that collects 18 RCD signatures (11,206 </w:t>
      </w:r>
      <w:r w:rsidR="00705A6F">
        <w:rPr>
          <w:rFonts w:asciiTheme="majorHAnsi" w:hAnsiTheme="majorHAnsi" w:cstheme="majorHAnsi"/>
          <w:szCs w:val="24"/>
        </w:rPr>
        <w:t>gene-RCD</w:t>
      </w:r>
      <w:r w:rsidRPr="009B500E">
        <w:rPr>
          <w:rFonts w:asciiTheme="majorHAnsi" w:hAnsiTheme="majorHAnsi" w:cstheme="majorHAnsi"/>
          <w:szCs w:val="24"/>
        </w:rPr>
        <w:t xml:space="preserve"> pairs, 7,460 genes) from prior studies to predict overall survival and immune checkpoint inhibitor response. RCDscore was not integrated into the RCDome matrix because it catalogues gene pathways rather than curated </w:t>
      </w:r>
      <w:r w:rsidR="00705A6F">
        <w:rPr>
          <w:rFonts w:asciiTheme="majorHAnsi" w:hAnsiTheme="majorHAnsi" w:cstheme="majorHAnsi"/>
          <w:szCs w:val="24"/>
        </w:rPr>
        <w:t>gene-RCD</w:t>
      </w:r>
      <w:r w:rsidRPr="009B500E">
        <w:rPr>
          <w:rFonts w:asciiTheme="majorHAnsi" w:hAnsiTheme="majorHAnsi" w:cstheme="majorHAnsi"/>
          <w:szCs w:val="24"/>
        </w:rPr>
        <w:t xml:space="preserve"> association pairs: its signatures are broad GSVA/ssGSEA gene sets (up to 3,449 genes for a single form) whose membership reflects pathway involvement, not evidence of a specific role in the death mechanism. Accordingly, the 67.8% of gene</w:t>
      </w:r>
      <w:r w:rsidR="002E5FF2">
        <w:rPr>
          <w:rFonts w:asciiTheme="majorHAnsi" w:hAnsiTheme="majorHAnsi" w:cstheme="majorHAnsi"/>
          <w:szCs w:val="24"/>
        </w:rPr>
        <w:t xml:space="preserve">-RCD </w:t>
      </w:r>
      <w:r w:rsidRPr="009B500E">
        <w:rPr>
          <w:rFonts w:asciiTheme="majorHAnsi" w:hAnsiTheme="majorHAnsi" w:cstheme="majorHAnsi"/>
          <w:szCs w:val="24"/>
        </w:rPr>
        <w:t>form pairs that do not overlap with the matrix were excluded as pathway-level genes lacking curated RCD-specific support; the remaining 32.2% overlap consists of genes already present in the matrix and would add no new associations. RCDscore is cited here as an independent clinical-prognosis resource validating the translational relevance of RCD gene signatures.</w:t>
      </w:r>
    </w:p>
    <w:p w14:paraId="52FB6397" w14:textId="77777777" w:rsidR="00925876" w:rsidRPr="009B500E" w:rsidRDefault="00921C18" w:rsidP="009B500E">
      <w:pPr>
        <w:spacing w:after="0" w:line="240" w:lineRule="auto"/>
        <w:rPr>
          <w:rFonts w:asciiTheme="majorHAnsi" w:hAnsiTheme="majorHAnsi" w:cstheme="majorHAnsi"/>
          <w:szCs w:val="24"/>
        </w:rPr>
      </w:pPr>
      <w:r>
        <w:t>For each database, extraction was performed using dedicated Python scripts (channel_b_*.py), with all gene symbols validated against HGNC nomenclature. Every gene-RCD association was annotated with its source database, evidence type, and extraction timestamp.</w:t>
      </w:r>
    </w:p>
    <w:p w14:paraId="11286B07" w14:textId="77777777" w:rsidR="00EC5F2D" w:rsidRPr="009B500E" w:rsidRDefault="00EC5F2D" w:rsidP="009B500E">
      <w:pPr>
        <w:spacing w:after="0" w:line="240" w:lineRule="auto"/>
        <w:rPr>
          <w:rFonts w:asciiTheme="majorHAnsi" w:hAnsiTheme="majorHAnsi" w:cstheme="majorHAnsi"/>
          <w:color w:val="EE0000"/>
          <w:szCs w:val="24"/>
        </w:rPr>
      </w:pPr>
    </w:p>
    <w:p w14:paraId="569EB6D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Channel C: AI-Assisted Literature Exploration. The Consensus academic search engine was employed to screen the literature for gene-RCD associations not captured by Channels A or B. Every AI-extracted association was flagged as curator_verified = FALSE until manual expert review; following the completed review, all 53 entities carry ontology_curator_verified = TRUE (bulk human approval, logged 2026-09-05). The Consensus.ai academic search engine (</w:t>
      </w:r>
      <w:hyperlink r:id="rId37">
        <w:r w:rsidRPr="009B500E">
          <w:rPr>
            <w:rFonts w:asciiTheme="majorHAnsi" w:hAnsiTheme="majorHAnsi" w:cstheme="majorHAnsi"/>
            <w:color w:val="0563C1"/>
            <w:szCs w:val="24"/>
            <w:u w:val="single"/>
          </w:rPr>
          <w:t>https://consensus.app</w:t>
        </w:r>
      </w:hyperlink>
      <w:r w:rsidRPr="009B500E">
        <w:rPr>
          <w:rFonts w:asciiTheme="majorHAnsi" w:hAnsiTheme="majorHAnsi" w:cstheme="majorHAnsi"/>
          <w:szCs w:val="24"/>
        </w:rPr>
        <w:t>) was used for semantic searches across 200M+ papers, returning claim-level extractions with citation context.</w:t>
      </w:r>
    </w:p>
    <w:p w14:paraId="21D96B5D" w14:textId="77777777" w:rsidR="00EC5F2D" w:rsidRPr="009B500E" w:rsidRDefault="00EC5F2D" w:rsidP="009B500E">
      <w:pPr>
        <w:spacing w:after="0" w:line="240" w:lineRule="auto"/>
        <w:rPr>
          <w:rFonts w:asciiTheme="majorHAnsi" w:hAnsiTheme="majorHAnsi" w:cstheme="majorHAnsi"/>
          <w:szCs w:val="24"/>
        </w:rPr>
      </w:pPr>
    </w:p>
    <w:p w14:paraId="2CF8A20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Channel D: Manual Expert Curation: Primary discovery papers for each RCD form were read in full to extract reference gene sets. NCCD consensus documents, major mechanistic reviews, and cancer-context reviews were mined for molecular machinery annotations. Conflicts between Channels A, B, and C were adjudicated by expert review of the primary literature.</w:t>
      </w:r>
    </w:p>
    <w:p w14:paraId="596CDF2D" w14:textId="77777777" w:rsidR="00EC5F2D" w:rsidRPr="009B500E" w:rsidRDefault="00EC5F2D" w:rsidP="009B500E">
      <w:pPr>
        <w:spacing w:after="0" w:line="240" w:lineRule="auto"/>
        <w:rPr>
          <w:rFonts w:asciiTheme="majorHAnsi" w:hAnsiTheme="majorHAnsi" w:cstheme="majorHAnsi"/>
          <w:b/>
          <w:bCs/>
          <w:szCs w:val="24"/>
        </w:rPr>
      </w:pPr>
    </w:p>
    <w:p w14:paraId="40BAAC1F"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Gene-RCD Association Traceability Specification</w:t>
      </w:r>
    </w:p>
    <w:p w14:paraId="5469F4E1" w14:textId="77777777" w:rsid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All gene-RCD associations entering the RCDome knowledge base must satisfy a strict traceability contract: (i) one gene per RCD form per row: multi-form associations are exploded into individual rows; (ii) every source database is explicitly named using a closed vocabulary of 20 controlled database identifiers; (iii) every RCD form is named using the closed vocabulary of 53 RCD-related entities; (iv) forbidden patterns including "and others", "etc.", "multiple", and "various" are automatically rejected at integration; and (v) every association carries a curator-verification status (the ontology_curator_verified field), which was set to TRUE for all 53 entities following bulk human approval (logged 2026-09-05). An automated rejection engine enforces these rules at the integration step.</w:t>
      </w:r>
    </w:p>
    <w:p w14:paraId="7FE450D9" w14:textId="77777777" w:rsidR="009B500E" w:rsidRDefault="009B500E" w:rsidP="009B500E">
      <w:pPr>
        <w:spacing w:after="0" w:line="240" w:lineRule="auto"/>
        <w:rPr>
          <w:rFonts w:asciiTheme="majorHAnsi" w:hAnsiTheme="majorHAnsi" w:cstheme="majorHAnsi"/>
          <w:szCs w:val="24"/>
        </w:rPr>
      </w:pPr>
    </w:p>
    <w:p w14:paraId="74FE915C"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Data Integration and Unified Gene-RCD Matrix</w:t>
      </w:r>
    </w:p>
    <w:p w14:paraId="651B726D"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Outputs from all four channels were merged into a unified gene-RCD association matrix using (gene_symbol, rcd_form) as the primary merge key, preserving the original RCD form </w:t>
      </w:r>
      <w:r w:rsidRPr="009B500E">
        <w:rPr>
          <w:rFonts w:asciiTheme="majorHAnsi" w:hAnsiTheme="majorHAnsi" w:cstheme="majorHAnsi"/>
          <w:szCs w:val="24"/>
        </w:rPr>
        <w:t>name exactly as recorded in each source database. A parallel rcd_form_canonical column was reserved for subsequent expert-governed unification of synonymous form names (e.g., "Entosis" to "Entotic cell death").</w:t>
      </w:r>
    </w:p>
    <w:p w14:paraId="6901B11D" w14:textId="77777777" w:rsidR="00EC5F2D" w:rsidRPr="009B500E" w:rsidRDefault="00EC5F2D" w:rsidP="009B500E">
      <w:pPr>
        <w:spacing w:after="0" w:line="240" w:lineRule="auto"/>
        <w:rPr>
          <w:rFonts w:asciiTheme="majorHAnsi" w:hAnsiTheme="majorHAnsi" w:cstheme="majorHAnsi"/>
          <w:szCs w:val="24"/>
        </w:rPr>
      </w:pPr>
    </w:p>
    <w:p w14:paraId="00F4867F" w14:textId="77777777" w:rsidR="00925876" w:rsidRPr="009B500E" w:rsidRDefault="00921C18" w:rsidP="009B500E">
      <w:pPr>
        <w:spacing w:after="0" w:line="240" w:lineRule="auto"/>
        <w:rPr>
          <w:rFonts w:asciiTheme="majorHAnsi" w:hAnsiTheme="majorHAnsi" w:cstheme="majorHAnsi"/>
          <w:szCs w:val="24"/>
        </w:rPr>
      </w:pPr>
      <w:r>
        <w:t>Each gene-RCD association was annotated with an evidence_quality classification reflecting the nature of the source evidence. Associations derived from manually curated databases (FerrDB, RCDdb, iPCD, LncRCD, iLIR, HADb, HAMdb, ATD, AMT-DB, KEGG, Reactome, GO, MSigDB, ncFO) and the multi-optosis dataset were classified as curated. Associations from the NCBI Gene E-utilities API, which uses keyword-based record matching rather than explicit curation, were classified as keyword. Rows supported exclusively by keyword evidence (n = 10,857) were excluded following a spot audit that revealed 0% overlap with known RCD executioner and regulator genes. Rows with curated-only or mixed curated+keyword evidence were retained (n = 18,991). Subsequent database integrations through the external audit (Reactome pathway-specific gene sets, WikiPathways, and XDeathDB, all classified as curated) and the Elicit Phase 3 systematic review (classified as ai_extracted) expanded the matrix to the final 22,473 rows.</w:t>
      </w:r>
    </w:p>
    <w:p w14:paraId="3FD86B43" w14:textId="77777777" w:rsidR="00EC5F2D" w:rsidRPr="009B500E" w:rsidRDefault="00EC5F2D" w:rsidP="009B500E">
      <w:pPr>
        <w:spacing w:after="0" w:line="240" w:lineRule="auto"/>
        <w:rPr>
          <w:rFonts w:asciiTheme="majorHAnsi" w:hAnsiTheme="majorHAnsi" w:cstheme="majorHAnsi"/>
          <w:szCs w:val="24"/>
        </w:rPr>
      </w:pPr>
    </w:p>
    <w:p w14:paraId="6C97BADC" w14:textId="77777777" w:rsidR="00925876" w:rsidRPr="009B500E" w:rsidRDefault="00921C18" w:rsidP="009B500E">
      <w:pPr>
        <w:spacing w:after="0" w:line="240" w:lineRule="auto"/>
        <w:rPr>
          <w:rFonts w:asciiTheme="majorHAnsi" w:hAnsiTheme="majorHAnsi" w:cstheme="majorHAnsi"/>
          <w:szCs w:val="24"/>
        </w:rPr>
      </w:pPr>
      <w:r>
        <w:t xml:space="preserve">Additionally, all gene symbols in the merged matrix were validated against the HGNC complete approved symbol set (n = 45,030; </w:t>
      </w:r>
      <w:hyperlink r:id="rId38">
        <w:r>
          <w:rPr>
            <w:rStyle w:val="Hyperlink"/>
          </w:rPr>
          <w:t>https://rest.genenames.org</w:t>
        </w:r>
      </w:hyperlink>
      <w:r>
        <w:t>; PMID 36243972). Symbols failing HGNC validation (n = 638 unique, 696 rows) were excluded. These comprised UniProt accessions misassigned as gene symbols (from iLIR mapping artifacts), protein family abbreviations (AMPK, PI3K, JNK), non-human orthologs (Gm21596, OsFER2), circRNA names, and chemical/protein complex names erroneously extracted as gene identifiers. Their exclusion is registered in the gene_symbol_status column of the raw matrix and documented in the extraction audit log.</w:t>
      </w:r>
    </w:p>
    <w:p w14:paraId="13E88734" w14:textId="77777777" w:rsidR="00EC5F2D" w:rsidRPr="009B500E" w:rsidRDefault="00EC5F2D" w:rsidP="009B500E">
      <w:pPr>
        <w:spacing w:after="0" w:line="240" w:lineRule="auto"/>
        <w:rPr>
          <w:rFonts w:asciiTheme="majorHAnsi" w:hAnsiTheme="majorHAnsi" w:cstheme="majorHAnsi"/>
          <w:szCs w:val="24"/>
        </w:rPr>
      </w:pPr>
    </w:p>
    <w:p w14:paraId="5A97A457" w14:textId="77777777" w:rsidR="005E2A6F"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After both exclusion steps (NCBI Gene keyword-only noise and HGNC-invalid symbols), the final unified gene-RCD matrix comprised 22,473 rows representing 9,265 unique HGNC-validated gene symbols across 62 original RCD form names</w:t>
      </w:r>
      <w:r w:rsidR="004C0F76">
        <w:rPr>
          <w:rFonts w:asciiTheme="majorHAnsi" w:hAnsiTheme="majorHAnsi" w:cstheme="majorHAnsi"/>
          <w:szCs w:val="24"/>
        </w:rPr>
        <w:t xml:space="preserve"> </w:t>
      </w:r>
      <w:r w:rsidR="004C0F76" w:rsidRPr="004C0F76">
        <w:rPr>
          <w:rFonts w:asciiTheme="majorHAnsi" w:hAnsiTheme="majorHAnsi" w:cstheme="majorHAnsi"/>
          <w:szCs w:val="24"/>
          <w:highlight w:val="green"/>
        </w:rPr>
        <w:t>(Dataset S1)</w:t>
      </w:r>
      <w:r w:rsidRPr="009B500E">
        <w:rPr>
          <w:rFonts w:asciiTheme="majorHAnsi" w:hAnsiTheme="majorHAnsi" w:cstheme="majorHAnsi"/>
          <w:szCs w:val="24"/>
        </w:rPr>
        <w:t xml:space="preserve">. </w:t>
      </w:r>
    </w:p>
    <w:p w14:paraId="06887E44" w14:textId="77777777" w:rsidR="00EC5F2D" w:rsidRPr="009B500E" w:rsidRDefault="00EC5F2D" w:rsidP="009B500E">
      <w:pPr>
        <w:spacing w:after="0" w:line="240" w:lineRule="auto"/>
        <w:rPr>
          <w:rFonts w:asciiTheme="majorHAnsi" w:hAnsiTheme="majorHAnsi" w:cstheme="majorHAnsi"/>
          <w:b/>
          <w:bCs/>
          <w:szCs w:val="24"/>
        </w:rPr>
      </w:pPr>
    </w:p>
    <w:p w14:paraId="3D60B651" w14:textId="77777777" w:rsidR="00925876" w:rsidRPr="00A30E1D" w:rsidRDefault="00921C18" w:rsidP="009B500E">
      <w:pPr>
        <w:spacing w:after="0" w:line="240" w:lineRule="auto"/>
        <w:rPr>
          <w:rFonts w:asciiTheme="majorHAnsi" w:hAnsiTheme="majorHAnsi" w:cstheme="majorHAnsi"/>
          <w:color w:val="auto"/>
          <w:szCs w:val="24"/>
        </w:rPr>
      </w:pPr>
      <w:r w:rsidRPr="00A30E1D">
        <w:rPr>
          <w:rFonts w:asciiTheme="majorHAnsi" w:hAnsiTheme="majorHAnsi" w:cstheme="majorHAnsi"/>
          <w:b/>
          <w:bCs/>
          <w:color w:val="auto"/>
          <w:szCs w:val="24"/>
        </w:rPr>
        <w:t>RCD Form Name Normalization</w:t>
      </w:r>
    </w:p>
    <w:p w14:paraId="423F236F" w14:textId="77777777" w:rsidR="00925876" w:rsidRPr="00A30E1D" w:rsidRDefault="00921C18" w:rsidP="009B500E">
      <w:pPr>
        <w:spacing w:after="0" w:line="240" w:lineRule="auto"/>
        <w:rPr>
          <w:rFonts w:asciiTheme="majorHAnsi" w:hAnsiTheme="majorHAnsi" w:cstheme="majorHAnsi"/>
          <w:b/>
          <w:bCs/>
          <w:color w:val="auto"/>
          <w:szCs w:val="24"/>
        </w:rPr>
      </w:pPr>
      <w:r w:rsidRPr="00A30E1D">
        <w:rPr>
          <w:rFonts w:asciiTheme="majorHAnsi" w:hAnsiTheme="majorHAnsi" w:cstheme="majorHAnsi"/>
          <w:b/>
          <w:bCs/>
          <w:color w:val="auto"/>
          <w:szCs w:val="24"/>
        </w:rPr>
        <w:t>Phase 2 and 3: Expansion, External Audit, and Governance</w:t>
      </w:r>
    </w:p>
    <w:p w14:paraId="0B3F2348" w14:textId="77777777" w:rsidR="00EA778E" w:rsidRPr="00A30E1D" w:rsidRDefault="00921C18"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 xml:space="preserve">During manuscript preparation, nine additional cell death-related terms were proposed for inclusion (NECSO, Triaptosis, Mitoxyperilysis, Eryptosis, Cobaltosis, Calcioptosis, Corneoptosis, plus Pyronecrosis and Spectosis already catalogued). Each was evaluated against the same five-criteria framework. Four met the threshold for inclusion in the controlled vocabulary (NECSO, Triaptosis, Mitoxyperilysis, Eryptosis). An external audit subsequently integrated three additional databases (Reactome pathway-specific gene sets, WikiPathways, and XDeathDB), bringing the final count to 53 RCD-related entities (Supplementary Table S3). </w:t>
      </w:r>
    </w:p>
    <w:p w14:paraId="10393F5A" w14:textId="77777777" w:rsidR="00EA778E" w:rsidRPr="00A30E1D" w:rsidRDefault="00EA778E" w:rsidP="009B500E">
      <w:pPr>
        <w:spacing w:after="0" w:line="240" w:lineRule="auto"/>
        <w:rPr>
          <w:rFonts w:asciiTheme="majorHAnsi" w:hAnsiTheme="majorHAnsi" w:cstheme="majorHAnsi"/>
          <w:color w:val="auto"/>
          <w:szCs w:val="24"/>
        </w:rPr>
      </w:pPr>
    </w:p>
    <w:p w14:paraId="7F400A07" w14:textId="77777777" w:rsidR="00925876" w:rsidRPr="00A30E1D" w:rsidRDefault="00921C18"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Three proposals were formally excluded on fundamental grounds:</w:t>
      </w:r>
    </w:p>
    <w:p w14:paraId="56CDA06F" w14:textId="77777777" w:rsidR="00EA778E" w:rsidRPr="00A30E1D" w:rsidRDefault="00EA778E" w:rsidP="009B500E">
      <w:pPr>
        <w:spacing w:after="0" w:line="240" w:lineRule="auto"/>
        <w:rPr>
          <w:rFonts w:asciiTheme="majorHAnsi" w:hAnsiTheme="majorHAnsi" w:cstheme="majorHAnsi"/>
          <w:color w:val="auto"/>
          <w:szCs w:val="24"/>
        </w:rPr>
      </w:pPr>
    </w:p>
    <w:p w14:paraId="29909FC3" w14:textId="77777777" w:rsidR="00925876" w:rsidRPr="00A30E1D" w:rsidRDefault="00230384"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 xml:space="preserve">1. </w:t>
      </w:r>
      <w:r w:rsidR="00921C18" w:rsidRPr="00A30E1D">
        <w:rPr>
          <w:rFonts w:asciiTheme="majorHAnsi" w:hAnsiTheme="majorHAnsi" w:cstheme="majorHAnsi"/>
          <w:color w:val="auto"/>
          <w:szCs w:val="24"/>
        </w:rPr>
        <w:t xml:space="preserve">Cobaltosis: This term describes systemic cobalt toxicity (cobaltism) from metal-on-metal hip implants, not a genetically encoded cell death program. The cellular damage is a consequence of heavy metal poisoning, not a regulated entity with distinct molecular </w:t>
      </w:r>
      <w:r w:rsidR="00921C18" w:rsidRPr="00A30E1D">
        <w:rPr>
          <w:rFonts w:asciiTheme="majorHAnsi" w:hAnsiTheme="majorHAnsi" w:cstheme="majorHAnsi"/>
          <w:color w:val="auto"/>
          <w:szCs w:val="24"/>
        </w:rPr>
        <w:lastRenderedPageBreak/>
        <w:t>machinery. No unique trigger, executioner, or inhibitor distinguishes it from general metal toxicity.</w:t>
      </w:r>
    </w:p>
    <w:p w14:paraId="2C4DC2B9" w14:textId="77777777" w:rsidR="00EA778E" w:rsidRPr="00A30E1D" w:rsidRDefault="00EA778E" w:rsidP="009B500E">
      <w:pPr>
        <w:spacing w:after="0" w:line="240" w:lineRule="auto"/>
        <w:rPr>
          <w:rFonts w:asciiTheme="majorHAnsi" w:hAnsiTheme="majorHAnsi" w:cstheme="majorHAnsi"/>
          <w:color w:val="auto"/>
          <w:szCs w:val="24"/>
        </w:rPr>
      </w:pPr>
    </w:p>
    <w:p w14:paraId="3E34069A" w14:textId="77777777" w:rsidR="00925876" w:rsidRPr="00A30E1D" w:rsidRDefault="00230384"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 xml:space="preserve">2. </w:t>
      </w:r>
      <w:r w:rsidR="00921C18" w:rsidRPr="00A30E1D">
        <w:rPr>
          <w:rFonts w:asciiTheme="majorHAnsi" w:hAnsiTheme="majorHAnsi" w:cstheme="majorHAnsi"/>
          <w:color w:val="auto"/>
          <w:szCs w:val="24"/>
        </w:rPr>
        <w:t>Calcioptosis: Calcium is a universal second messenger involved in the initiation of multiple RCD forms, including apoptosis (cytochrome c release), MPT-driven necrosis (mitochondrial permeability transition), excitotoxicity, and eryptosis. Naming a distinct death form after calcium overload conflates a shared trigger with a unique entity. No molecular machinery separates proposed calcioptosis from existing Ca2+-mediated death mechanisms.</w:t>
      </w:r>
    </w:p>
    <w:p w14:paraId="6CEE2227" w14:textId="77777777" w:rsidR="00EA778E" w:rsidRPr="00A30E1D" w:rsidRDefault="00EA778E" w:rsidP="009B500E">
      <w:pPr>
        <w:spacing w:after="0" w:line="240" w:lineRule="auto"/>
        <w:rPr>
          <w:rFonts w:asciiTheme="majorHAnsi" w:hAnsiTheme="majorHAnsi" w:cstheme="majorHAnsi"/>
          <w:color w:val="auto"/>
          <w:szCs w:val="24"/>
        </w:rPr>
      </w:pPr>
    </w:p>
    <w:p w14:paraId="06A114B4" w14:textId="77777777" w:rsidR="00925876" w:rsidRPr="00A30E1D" w:rsidRDefault="00230384"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 xml:space="preserve">3. </w:t>
      </w:r>
      <w:r w:rsidR="00921C18" w:rsidRPr="00A30E1D">
        <w:rPr>
          <w:rFonts w:asciiTheme="majorHAnsi" w:hAnsiTheme="majorHAnsi" w:cstheme="majorHAnsi"/>
          <w:color w:val="auto"/>
          <w:szCs w:val="24"/>
        </w:rPr>
        <w:t>Corneoptosis: The supporting literature describes cell death in corneal tissue across a broad temporal range (1977-2026), consistent with apoptosis and necrosis occurring in a specific anatomical context rather than a distinct RCD form. Insufficient evidence exists for unique molecular machinery, trigger, or pharmacological distinguishability.</w:t>
      </w:r>
    </w:p>
    <w:p w14:paraId="6CA3EB78" w14:textId="77777777" w:rsidR="00925876" w:rsidRPr="00A30E1D" w:rsidRDefault="00921C18" w:rsidP="009B500E">
      <w:pPr>
        <w:spacing w:after="0" w:line="240" w:lineRule="auto"/>
        <w:rPr>
          <w:rFonts w:asciiTheme="majorHAnsi" w:hAnsiTheme="majorHAnsi" w:cstheme="majorHAnsi"/>
          <w:color w:val="auto"/>
          <w:szCs w:val="24"/>
        </w:rPr>
      </w:pPr>
      <w:r w:rsidRPr="00A30E1D">
        <w:rPr>
          <w:rFonts w:asciiTheme="majorHAnsi" w:hAnsiTheme="majorHAnsi" w:cstheme="majorHAnsi"/>
          <w:color w:val="auto"/>
          <w:szCs w:val="24"/>
        </w:rPr>
        <w:t>The exclusion of cobaltosis, calcioptosis, and corneoptosis is documented here to establish a precedent: not every "-ptosis" or "-osis" term proposed in the literature qualifies as a distinct regulated cell death form. The five-criteria framework serves as the gatekeeper.</w:t>
      </w:r>
    </w:p>
    <w:p w14:paraId="678D4FA1" w14:textId="77777777" w:rsidR="0022059B" w:rsidRPr="00FC261A" w:rsidRDefault="0022059B" w:rsidP="009B500E">
      <w:pPr>
        <w:spacing w:after="0" w:line="240" w:lineRule="auto"/>
        <w:rPr>
          <w:rFonts w:asciiTheme="majorHAnsi" w:hAnsiTheme="majorHAnsi" w:cstheme="majorHAnsi"/>
          <w:color w:val="EE0000"/>
          <w:szCs w:val="24"/>
        </w:rPr>
      </w:pPr>
    </w:p>
    <w:p w14:paraId="3334C934"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unified matrix contained 62 distinct original RCD form name strings due to heterogeneous naming conventions across source databases. To enable cross-database comparison, a normalization mapping was applied to consolidate synonymous names into 53 RCD-related entities, all with gene-level evidence in the unified matrix. The original name (rcd_form) is preserved in every row; the normalized name (rcd_form_canonical) is added as a parallel column. All normalization decisions are registered in the extraction audit log and are fully reversible. Two original name strings are mapped source-dependently to preserve source-specific classification: 'Lysosomal cell death' is resolved to 'Lysosomal cell death' (subtype) for XDeathDB rows and to 'Lysosome-dependent cell death' (modality) for iPCD rows, while 'Mitotic death' is resolved to 'Mitotic catastrophe' (trigger) for FerrDB rows and to 'Mitotic death' (subtype) for XDeathDB and Elicit rows. The 11 synonym renames are listed in Supplementary Table S5.</w:t>
      </w:r>
    </w:p>
    <w:p w14:paraId="0B179115" w14:textId="77777777" w:rsidR="00EA778E" w:rsidRPr="009B500E" w:rsidRDefault="00EA778E" w:rsidP="009B500E">
      <w:pPr>
        <w:spacing w:after="0" w:line="240" w:lineRule="auto"/>
        <w:rPr>
          <w:rFonts w:asciiTheme="majorHAnsi" w:hAnsiTheme="majorHAnsi" w:cstheme="majorHAnsi"/>
          <w:szCs w:val="24"/>
        </w:rPr>
      </w:pPr>
    </w:p>
    <w:p w14:paraId="2225872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Normalization mapping (11 renames to produce 53 RCD-related entities, all with gene-level evidence):</w:t>
      </w:r>
    </w:p>
    <w:p w14:paraId="14BEC9AC" w14:textId="77777777" w:rsidR="00925876" w:rsidRPr="009B500E" w:rsidRDefault="00925876" w:rsidP="009B500E">
      <w:pPr>
        <w:spacing w:after="0" w:line="240" w:lineRule="auto"/>
        <w:rPr>
          <w:rFonts w:asciiTheme="majorHAnsi" w:hAnsiTheme="majorHAnsi" w:cstheme="majorHAnsi"/>
          <w:szCs w:val="24"/>
        </w:rPr>
      </w:pPr>
    </w:p>
    <w:p w14:paraId="764B918A"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RCD Form Vocabulary Consolidation</w:t>
      </w:r>
    </w:p>
    <w:p w14:paraId="4C1B54F7"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final RCD form vocabulary consolidates 62 original name strings from 20 independent resources into 53 RCD-related entities through 11 synonym merges. All 53 RCD-related entities carry gene-level evidence in the unified matrix (Supplementary Table S3). The full expansion and normalization methodology is documented in the Methods (Normalization mapping) and Supplementary Table S3. The newly admitted RCD-related entities are listed in Supplementary Table S6.</w:t>
      </w:r>
    </w:p>
    <w:p w14:paraId="4F976F0E" w14:textId="77777777" w:rsidR="00EA778E" w:rsidRPr="009B500E" w:rsidRDefault="00EA778E" w:rsidP="009B500E">
      <w:pPr>
        <w:spacing w:after="0" w:line="240" w:lineRule="auto"/>
        <w:rPr>
          <w:rFonts w:asciiTheme="majorHAnsi" w:hAnsiTheme="majorHAnsi" w:cstheme="majorHAnsi"/>
          <w:b/>
          <w:bCs/>
          <w:szCs w:val="24"/>
        </w:rPr>
      </w:pPr>
    </w:p>
    <w:p w14:paraId="7F8C586E"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Summary of RCD Form Count Evolution</w:t>
      </w:r>
    </w:p>
    <w:p w14:paraId="462966D3"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All 53 normalized names were retained as-is (kept verbatim, without renaming or merging, because at least one source database had already contributed them in their normalized form). No names were invented; every normalized term originates from at least one database's published terminology.</w:t>
      </w:r>
    </w:p>
    <w:p w14:paraId="3D5A9806" w14:textId="77777777" w:rsidR="00EA778E" w:rsidRPr="009B500E" w:rsidRDefault="00EA778E" w:rsidP="009B500E">
      <w:pPr>
        <w:spacing w:after="0" w:line="240" w:lineRule="auto"/>
        <w:rPr>
          <w:rFonts w:asciiTheme="majorHAnsi" w:hAnsiTheme="majorHAnsi" w:cstheme="majorHAnsi"/>
          <w:b/>
          <w:bCs/>
          <w:szCs w:val="24"/>
        </w:rPr>
      </w:pPr>
    </w:p>
    <w:p w14:paraId="5787032F"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lastRenderedPageBreak/>
        <w:t>Phase 2: Automated Gene-RCD Association Validation</w:t>
      </w:r>
    </w:p>
    <w:p w14:paraId="7191F637" w14:textId="77777777" w:rsidR="00CA1683" w:rsidRDefault="00000000">
      <w:r>
        <w:rPr>
          <w:b/>
        </w:rPr>
        <w:t>Phase 2A: Two-Call Independent Validation</w:t>
      </w:r>
    </w:p>
    <w:p w14:paraId="079F9B83"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To independently validate every gene-RCD association in the compilation matrix, we implemented a two-call independent LLM-based verification pipeline. The validation operates on all 21,568 unique (gene, RCD-related entity) pairs in the unified matrix, adding evidence tiers, literature support, and verification status to each row.</w:t>
      </w:r>
    </w:p>
    <w:p w14:paraId="111DAA10" w14:textId="77777777" w:rsidR="00EA778E" w:rsidRPr="009B500E" w:rsidRDefault="00EA778E" w:rsidP="009B500E">
      <w:pPr>
        <w:spacing w:after="0" w:line="240" w:lineRule="auto"/>
        <w:rPr>
          <w:rFonts w:asciiTheme="majorHAnsi" w:hAnsiTheme="majorHAnsi" w:cstheme="majorHAnsi"/>
          <w:b/>
          <w:bCs/>
          <w:szCs w:val="24"/>
        </w:rPr>
      </w:pPr>
    </w:p>
    <w:p w14:paraId="3A11E781" w14:textId="77777777" w:rsidR="0065188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Two distinct validations are performed and never conflated: (i) </w:t>
      </w:r>
      <w:r w:rsidR="00705A6F">
        <w:rPr>
          <w:rFonts w:asciiTheme="majorHAnsi" w:hAnsiTheme="majorHAnsi" w:cstheme="majorHAnsi"/>
          <w:szCs w:val="24"/>
        </w:rPr>
        <w:t>gene-RCD</w:t>
      </w:r>
      <w:r w:rsidRPr="009B500E">
        <w:rPr>
          <w:rFonts w:asciiTheme="majorHAnsi" w:hAnsiTheme="majorHAnsi" w:cstheme="majorHAnsi"/>
          <w:szCs w:val="24"/>
        </w:rPr>
        <w:t xml:space="preserve"> association validation — whether a gene and an RCD entity are genuinely linked in the published record — which is automated and scalable across the three independent channels; and (ii) RCD modality status validation — whether an entity constitutes a bona fide human cell-death modality — which is an ontological judgment performed by human curation, not by the automated channels.</w:t>
      </w:r>
    </w:p>
    <w:p w14:paraId="5BEB0279" w14:textId="77777777" w:rsidR="009B500E" w:rsidRDefault="009B500E" w:rsidP="009B500E">
      <w:pPr>
        <w:spacing w:after="0" w:line="240" w:lineRule="auto"/>
        <w:rPr>
          <w:rFonts w:asciiTheme="majorHAnsi" w:hAnsiTheme="majorHAnsi" w:cstheme="majorHAnsi"/>
          <w:b/>
          <w:bCs/>
          <w:szCs w:val="24"/>
        </w:rPr>
      </w:pPr>
    </w:p>
    <w:p w14:paraId="61CAC827"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Two-Call Independent Validation Architecture</w:t>
      </w:r>
    </w:p>
    <w:p w14:paraId="3B6D6519"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pipeline executes two completely independent LLM calls per gene-RCD pair, with no cross-contamination between them:</w:t>
      </w:r>
    </w:p>
    <w:p w14:paraId="6ECC3D41" w14:textId="77777777" w:rsidR="00EA778E" w:rsidRPr="009B500E" w:rsidRDefault="00EA778E" w:rsidP="009B500E">
      <w:pPr>
        <w:spacing w:after="0" w:line="240" w:lineRule="auto"/>
        <w:rPr>
          <w:rFonts w:asciiTheme="majorHAnsi" w:hAnsiTheme="majorHAnsi" w:cstheme="majorHAnsi"/>
          <w:b/>
          <w:bCs/>
          <w:szCs w:val="24"/>
        </w:rPr>
      </w:pPr>
    </w:p>
    <w:p w14:paraId="2C56EA44"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Call A (Internal Knowledge):</w:t>
      </w:r>
      <w:r w:rsidRPr="009B500E">
        <w:rPr>
          <w:rFonts w:asciiTheme="majorHAnsi" w:hAnsiTheme="majorHAnsi" w:cstheme="majorHAnsi"/>
          <w:szCs w:val="24"/>
        </w:rPr>
        <w:t xml:space="preserve"> The LLM (DeepSeek-chat) is asked whether gene X is mechanistically involved in RCD form Y, relying solely on its training data (knowledge cutoff: late 2024). No external data is provided. The LLM responds CONFIRMED or UNCLEAR.</w:t>
      </w:r>
    </w:p>
    <w:p w14:paraId="1D65EBBA" w14:textId="77777777" w:rsidR="00EA778E" w:rsidRPr="009B500E" w:rsidRDefault="00EA778E" w:rsidP="009B500E">
      <w:pPr>
        <w:spacing w:after="0" w:line="240" w:lineRule="auto"/>
        <w:rPr>
          <w:rFonts w:asciiTheme="majorHAnsi" w:hAnsiTheme="majorHAnsi" w:cstheme="majorHAnsi"/>
          <w:b/>
          <w:bCs/>
          <w:szCs w:val="24"/>
        </w:rPr>
      </w:pPr>
    </w:p>
    <w:p w14:paraId="6A10FACF"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Call B (PubMed Abstract Evidence)</w:t>
      </w:r>
      <w:r w:rsidRPr="009B500E">
        <w:rPr>
          <w:rFonts w:asciiTheme="majorHAnsi" w:hAnsiTheme="majorHAnsi" w:cstheme="majorHAnsi"/>
          <w:szCs w:val="24"/>
        </w:rPr>
        <w:t>: PubMed E-utilities API retrieves ALL available PMIDs via paginated E-utilities queries, with no arbitrary cap on paper count. Evidence force is derived from the total paper count returned by PubMed E-search (instant, no abstract fetch required). For content verification, the first 100 most relevant abstracts (5 batches of 20) are presented to the LLM. The full paper count serves as the quantitative evidence force metric, while the LLM verification of the top papers confirms the qualitative nature of the association. This design balances comprehensive evidence quantification with computational feasibility, and presents them to the LLM with the same question. The LLM responds CONFIRMED or UNCLEAR based solely on the abstract evidence.</w:t>
      </w:r>
    </w:p>
    <w:p w14:paraId="2872D8E7" w14:textId="77777777" w:rsidR="00840E12" w:rsidRPr="009B500E" w:rsidRDefault="00840E12" w:rsidP="009B500E">
      <w:pPr>
        <w:spacing w:after="0" w:line="240" w:lineRule="auto"/>
        <w:rPr>
          <w:rFonts w:asciiTheme="majorHAnsi" w:hAnsiTheme="majorHAnsi" w:cstheme="majorHAnsi"/>
          <w:b/>
          <w:bCs/>
          <w:szCs w:val="24"/>
        </w:rPr>
      </w:pPr>
    </w:p>
    <w:p w14:paraId="58F7D981" w14:textId="77777777" w:rsid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DeepSeek Validation.</w:t>
      </w:r>
      <w:r w:rsidRPr="009B500E">
        <w:rPr>
          <w:rFonts w:asciiTheme="majorHAnsi" w:hAnsiTheme="majorHAnsi" w:cstheme="majorHAnsi"/>
          <w:szCs w:val="24"/>
        </w:rPr>
        <w:t xml:space="preserve"> PMIDs recovered by Europe PMC are used to fetch PubMed abstracts via E-utilities EFetch, which are then validated through the same two-call independent DeepSeek architecture used in Phase 2A. Call A uses internal LLM knowledge; Call B evaluates the abstract evidence from the newly discovered PMIDs. Pairs confirmed by both calls are upgraded to MECHANISTIC.</w:t>
      </w:r>
      <w:r w:rsidR="009B500E">
        <w:rPr>
          <w:rFonts w:asciiTheme="majorHAnsi" w:hAnsiTheme="majorHAnsi" w:cstheme="majorHAnsi"/>
          <w:szCs w:val="24"/>
        </w:rPr>
        <w:t xml:space="preserve"> </w:t>
      </w:r>
    </w:p>
    <w:p w14:paraId="375FFD8F" w14:textId="77777777" w:rsidR="009B500E" w:rsidRDefault="009B500E" w:rsidP="009B500E">
      <w:pPr>
        <w:spacing w:after="0" w:line="240" w:lineRule="auto"/>
        <w:rPr>
          <w:rFonts w:asciiTheme="majorHAnsi" w:hAnsiTheme="majorHAnsi" w:cstheme="majorHAnsi"/>
          <w:szCs w:val="24"/>
        </w:rPr>
      </w:pPr>
    </w:p>
    <w:p w14:paraId="788F2CAA"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two calls are merged independently according to a predefined matrix: both CONFIRMED → CONFIRMED; Call A CONFIRMED + Call B UNCLEAR → NEEDS_LITERATURE (LLM knowledge exists but literature is lacking); Call A UNCLEAR + Call B CONFIRMED → NEEDS_CONTEXT (literature support exists but the LLM is uncertain); both UNCLEAR → UNCLEAR.</w:t>
      </w:r>
    </w:p>
    <w:p w14:paraId="27B16E2B" w14:textId="77777777" w:rsidR="00EA778E" w:rsidRPr="009B500E" w:rsidRDefault="00EA778E" w:rsidP="009B500E">
      <w:pPr>
        <w:spacing w:after="0" w:line="240" w:lineRule="auto"/>
        <w:rPr>
          <w:rFonts w:asciiTheme="majorHAnsi" w:hAnsiTheme="majorHAnsi" w:cstheme="majorHAnsi"/>
          <w:b/>
          <w:bCs/>
          <w:szCs w:val="24"/>
        </w:rPr>
      </w:pPr>
    </w:p>
    <w:p w14:paraId="5CDC3D90"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Evidence Tier Assignment</w:t>
      </w:r>
    </w:p>
    <w:p w14:paraId="0832A445"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Each gene-RCD pair receives a final evidence tier (ET1-ET4) based on a composite of multi-database consensus and LLM validation status:</w:t>
      </w:r>
    </w:p>
    <w:p w14:paraId="19D48E36" w14:textId="77777777" w:rsidR="00EA778E" w:rsidRPr="009B500E" w:rsidRDefault="00EA778E" w:rsidP="009B500E">
      <w:pPr>
        <w:spacing w:after="0" w:line="240" w:lineRule="auto"/>
        <w:rPr>
          <w:rFonts w:asciiTheme="majorHAnsi" w:hAnsiTheme="majorHAnsi" w:cstheme="majorHAnsi"/>
          <w:szCs w:val="24"/>
        </w:rPr>
      </w:pPr>
    </w:p>
    <w:p w14:paraId="0A60685D"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T1 (Gold Standard): Four or more independent database sources, or two or more sources with RCDdb-provided PMIDs.</w:t>
      </w:r>
    </w:p>
    <w:p w14:paraId="2F907AD9" w14:textId="77777777" w:rsidR="00EA778E" w:rsidRPr="009B500E" w:rsidRDefault="00EA778E" w:rsidP="009B500E">
      <w:pPr>
        <w:spacing w:after="0" w:line="240" w:lineRule="auto"/>
        <w:rPr>
          <w:rFonts w:asciiTheme="majorHAnsi" w:hAnsiTheme="majorHAnsi" w:cstheme="majorHAnsi"/>
          <w:szCs w:val="24"/>
        </w:rPr>
      </w:pPr>
    </w:p>
    <w:p w14:paraId="54C5A01C"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T2 (Strong Evidence): Three or more sources, or confirmed by both LLM calls.</w:t>
      </w:r>
    </w:p>
    <w:p w14:paraId="3C9C44BD" w14:textId="77777777" w:rsidR="00EA778E" w:rsidRPr="009B500E" w:rsidRDefault="00EA778E" w:rsidP="009B500E">
      <w:pPr>
        <w:spacing w:after="0" w:line="240" w:lineRule="auto"/>
        <w:rPr>
          <w:rFonts w:asciiTheme="majorHAnsi" w:hAnsiTheme="majorHAnsi" w:cstheme="majorHAnsi"/>
          <w:szCs w:val="24"/>
        </w:rPr>
      </w:pPr>
    </w:p>
    <w:p w14:paraId="5205D615"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T3 (Moderate Evidence): Two sources with LLM confirmation, or one source with LLM confirmation.</w:t>
      </w:r>
    </w:p>
    <w:p w14:paraId="44F2D226" w14:textId="77777777" w:rsidR="00EA778E" w:rsidRPr="009B500E" w:rsidRDefault="00EA778E" w:rsidP="009B500E">
      <w:pPr>
        <w:spacing w:after="0" w:line="240" w:lineRule="auto"/>
        <w:rPr>
          <w:rFonts w:asciiTheme="majorHAnsi" w:hAnsiTheme="majorHAnsi" w:cstheme="majorHAnsi"/>
          <w:szCs w:val="24"/>
        </w:rPr>
      </w:pPr>
    </w:p>
    <w:p w14:paraId="3274D293"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T4 (Weak Evidence): Single source without LLM confirmation, or LLM unable to verify.</w:t>
      </w:r>
    </w:p>
    <w:p w14:paraId="46BF11EA" w14:textId="77777777" w:rsidR="00917D83" w:rsidRDefault="00917D83" w:rsidP="009B500E">
      <w:pPr>
        <w:spacing w:after="0" w:line="240" w:lineRule="auto"/>
        <w:rPr>
          <w:rFonts w:asciiTheme="majorHAnsi" w:hAnsiTheme="majorHAnsi" w:cstheme="majorHAnsi"/>
          <w:color w:val="EE0000"/>
          <w:szCs w:val="24"/>
        </w:rPr>
      </w:pPr>
    </w:p>
    <w:p w14:paraId="2B1F26E9" w14:textId="77777777" w:rsidR="00925876" w:rsidRPr="00FC261A" w:rsidRDefault="00921C18" w:rsidP="009B500E">
      <w:pPr>
        <w:spacing w:after="0" w:line="240" w:lineRule="auto"/>
        <w:rPr>
          <w:rFonts w:asciiTheme="majorHAnsi" w:hAnsiTheme="majorHAnsi" w:cstheme="majorHAnsi"/>
          <w:color w:val="EE0000"/>
          <w:szCs w:val="24"/>
        </w:rPr>
      </w:pPr>
      <w:r w:rsidRPr="00FC261A">
        <w:rPr>
          <w:rFonts w:asciiTheme="majorHAnsi" w:hAnsiTheme="majorHAnsi" w:cstheme="majorHAnsi"/>
          <w:color w:val="EE0000"/>
          <w:szCs w:val="24"/>
        </w:rPr>
        <w:t>Separately, a confidence score was computed as a weighted sum of the compilation channels (Channel D = 4, Channel B = 3, Channel A = 1, Channel C = 1) and recorded as an independent confidence tier (CT1 = 7–10, CT2 = 4–6, CT3 = 2–3, CT4 = 1). This confidence tier is a metric distinct from the evidence tier (ET1–ET4) defined above and must not be conflated with it.</w:t>
      </w:r>
      <w:r w:rsidR="00491367" w:rsidRPr="00FC261A">
        <w:rPr>
          <w:rFonts w:asciiTheme="majorHAnsi" w:hAnsiTheme="majorHAnsi" w:cstheme="majorHAnsi"/>
          <w:color w:val="EE0000"/>
          <w:szCs w:val="24"/>
        </w:rPr>
      </w:r>
      <w:r w:rsidRPr="00FC261A">
        <w:rPr>
          <w:rFonts w:asciiTheme="majorHAnsi" w:hAnsiTheme="majorHAnsi" w:cstheme="majorHAnsi"/>
          <w:color w:val="EE0000"/>
          <w:szCs w:val="24"/>
        </w:rPr>
      </w:r>
    </w:p>
    <w:p w14:paraId="65247782" w14:textId="77777777" w:rsidR="00EA778E" w:rsidRPr="009B500E" w:rsidRDefault="00EA778E" w:rsidP="009B500E">
      <w:pPr>
        <w:spacing w:after="0" w:line="240" w:lineRule="auto"/>
        <w:rPr>
          <w:rFonts w:asciiTheme="majorHAnsi" w:hAnsiTheme="majorHAnsi" w:cstheme="majorHAnsi"/>
          <w:szCs w:val="24"/>
        </w:rPr>
      </w:pPr>
    </w:p>
    <w:p w14:paraId="43099F47"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Anti-Block and Rate-Limiting Strategy</w:t>
      </w:r>
    </w:p>
    <w:p w14:paraId="63303398"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To ensure compliance with API rate limits without interruption, global thread-safe rate limiters were implemented: LLM calls are capped at 30 requests per minute (2-second inter-call gap, well below the provider's limit), and PubMed E-utilities calls at 8 requests per second (below the 10/second limit with API key). Validation is parallelized across 2 concurrent workers, with progress saved every 2,000 pairs to enable resumption if interrupted. The unified matrix is modified only upon successful completion of all validation; intermediate progress is stored in a separate JSON checkpoint file (llm_verification_progress.json), ensuring that the matrix remains uncorrupted if the pipeline is interrupted.</w:t>
      </w:r>
      <w:r>
        <w:t xml:space="preserve"> The validation pipeline is implemented as channel_c_evidence_tier.py in the extraction code repository. All LLM API keys are stored in environment variables (.env file), never hardcoded.</w:t>
      </w:r>
    </w:p>
    <w:p w14:paraId="4B382F07" w14:textId="77777777" w:rsidR="00EA778E" w:rsidRPr="009B500E" w:rsidRDefault="00EA778E" w:rsidP="009B500E">
      <w:pPr>
        <w:spacing w:after="0" w:line="240" w:lineRule="auto"/>
        <w:rPr>
          <w:rFonts w:asciiTheme="majorHAnsi" w:hAnsiTheme="majorHAnsi" w:cstheme="majorHAnsi"/>
          <w:szCs w:val="24"/>
        </w:rPr>
      </w:pPr>
    </w:p>
    <w:p w14:paraId="4570ED18"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Independent Accuracy Assessment</w:t>
      </w:r>
    </w:p>
    <w:p w14:paraId="18448B7C"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compilation amassed 319,557 unique PMIDs across its four evidence channels (curated primary, LLM-confirmed, Europe PMC, and Elicit). In a dedicated quality-assurance step, the 10,141 curated PMIDs that constitute the association evidence were resolved to their PubMed article titles through the E-utilities API.</w:t>
      </w:r>
    </w:p>
    <w:p w14:paraId="18A7DEC1" w14:textId="77777777" w:rsidR="004A5E2F" w:rsidRDefault="004A5E2F" w:rsidP="009B500E">
      <w:pPr>
        <w:spacing w:after="0" w:line="240" w:lineRule="auto"/>
        <w:rPr>
          <w:rFonts w:asciiTheme="majorHAnsi" w:hAnsiTheme="majorHAnsi" w:cstheme="majorHAnsi"/>
          <w:szCs w:val="24"/>
        </w:rPr>
      </w:pPr>
    </w:p>
    <w:p w14:paraId="7B194942"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An independent accuracy test was embedded in the pipeline. A ground truth set of 17 well-established gene-RCD associations (spanning 10 RCD forms, including 4 negative controls where the gene is known NOT to be involved) is processed through the same two-call validation. Accuracy is reported as the percentage of correct classifications. This assessment is documented in the extraction audit log and is reproducible via the --validate flag.</w:t>
      </w:r>
      <w:r>
        <w:t xml:space="preserve"> The Phase 2A/D validation output columns are described in Supplementary Table S7.</w:t>
      </w:r>
    </w:p>
    <w:p w14:paraId="141C5D31" w14:textId="77777777" w:rsidR="00EA778E" w:rsidRPr="004E36FF" w:rsidRDefault="00EA778E" w:rsidP="009B500E">
      <w:pPr>
        <w:spacing w:after="0" w:line="240" w:lineRule="auto"/>
        <w:rPr>
          <w:rFonts w:asciiTheme="majorHAnsi" w:hAnsiTheme="majorHAnsi" w:cstheme="majorHAnsi"/>
          <w:color w:val="EE0000"/>
          <w:szCs w:val="24"/>
        </w:rPr>
      </w:pPr>
    </w:p>
    <w:p w14:paraId="1F2FF027" w14:textId="77777777" w:rsidR="00925876" w:rsidRPr="009B500E" w:rsidRDefault="00921C18" w:rsidP="009B500E">
      <w:pPr>
        <w:spacing w:after="0" w:line="240" w:lineRule="auto"/>
        <w:rPr>
          <w:rFonts w:asciiTheme="majorHAnsi" w:hAnsiTheme="majorHAnsi" w:cstheme="majorHAnsi"/>
          <w:szCs w:val="24"/>
        </w:rPr>
      </w:pPr>
      <w:r w:rsidRPr="00CE378B">
        <w:rPr>
          <w:rFonts w:asciiTheme="majorHAnsi" w:hAnsiTheme="majorHAnsi" w:cstheme="majorHAnsi"/>
          <w:b/>
          <w:bCs/>
          <w:szCs w:val="24"/>
        </w:rPr>
        <w:t>Phase 2A/D MSigDB extension.</w:t>
      </w:r>
      <w:r w:rsidRPr="009B500E">
        <w:rPr>
          <w:rFonts w:asciiTheme="majorHAnsi" w:hAnsiTheme="majorHAnsi" w:cstheme="majorHAnsi"/>
          <w:szCs w:val="24"/>
        </w:rPr>
        <w:t xml:space="preserve"> The 1,832 MSigDB-only gene-set pairs were validated with the same two-call architecture extended to capture functional role and direction: the internal-knowledge call and the abstract-evidence call each return a structured verdict — </w:t>
      </w:r>
      <w:r w:rsidRPr="009B500E">
        <w:rPr>
          <w:rFonts w:asciiTheme="majorHAnsi" w:hAnsiTheme="majorHAnsi" w:cstheme="majorHAnsi"/>
          <w:szCs w:val="24"/>
        </w:rPr>
        <w:lastRenderedPageBreak/>
        <w:t>mechanistic (yes/no), role (executor/regulator/marker/uncertain), and direction (promotes/protects) — and the merged verdict assigns the mechanistic classification together with the role and direction. Because 'Programmed cell death' is a parent form whose child terms (apoptosis, necroptosis, pyroptosis, ferroptosis) dominate the literature, the PubMed query for those 1,512 pairs was broadened to the child terms rather than the literal parent name.</w:t>
      </w:r>
    </w:p>
    <w:p w14:paraId="0D1CC95C" w14:textId="77777777" w:rsidR="00EA778E" w:rsidRPr="009B500E" w:rsidRDefault="00EA778E" w:rsidP="009B500E">
      <w:pPr>
        <w:spacing w:after="0" w:line="240" w:lineRule="auto"/>
        <w:rPr>
          <w:rFonts w:asciiTheme="majorHAnsi" w:hAnsiTheme="majorHAnsi" w:cstheme="majorHAnsi"/>
          <w:szCs w:val="24"/>
        </w:rPr>
      </w:pPr>
    </w:p>
    <w:p w14:paraId="246582F3" w14:textId="77777777" w:rsidR="00925876" w:rsidRPr="009B500E" w:rsidRDefault="00985363" w:rsidP="009B500E">
      <w:pPr>
        <w:spacing w:after="0" w:line="240" w:lineRule="auto"/>
        <w:rPr>
          <w:rFonts w:asciiTheme="majorHAnsi" w:hAnsiTheme="majorHAnsi" w:cstheme="majorHAnsi"/>
          <w:b/>
          <w:bCs/>
          <w:szCs w:val="24"/>
        </w:rPr>
      </w:pPr>
      <w:r w:rsidRPr="009B500E">
        <w:rPr>
          <w:rFonts w:asciiTheme="majorHAnsi" w:hAnsiTheme="majorHAnsi" w:cstheme="majorHAnsi"/>
          <w:b/>
          <w:szCs w:val="24"/>
        </w:rPr>
        <w:t>Phase 2B: Europe PMC Full-Text XML Deep RAG Evidence Extraction</w:t>
      </w:r>
    </w:p>
    <w:p w14:paraId="655D646A"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Europe PMC Full-Text Search. Europe PMC indexes both abstracts and full-text articles; Phase 2B queried the Europe PMC full-text index and processed 167,868 open-access full-text articles available for XML-based analysis, enabling retrieval of gene-RCD co-occurrences hidden from PubMed's (gene[Gene]) AND (rcd[Title/Abstract]) strategy. For each non-MECHANISTIC pair, the query ({gene}) AND ({rcd}) is executed against the full-text index, returning PMIDs, PMC IDs, and total hit counts.</w:t>
      </w:r>
    </w:p>
    <w:p w14:paraId="4AE222EE" w14:textId="77777777" w:rsidR="00570905" w:rsidRPr="009B500E" w:rsidRDefault="00570905" w:rsidP="009B500E">
      <w:pPr>
        <w:spacing w:after="0" w:line="240" w:lineRule="auto"/>
        <w:rPr>
          <w:rFonts w:asciiTheme="majorHAnsi" w:hAnsiTheme="majorHAnsi" w:cstheme="majorHAnsi"/>
          <w:szCs w:val="24"/>
        </w:rPr>
      </w:pPr>
    </w:p>
    <w:p w14:paraId="6062D7EE"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To extract deep, verbatim evidence from the primary literature, we developed a three-pass Retrieval-Augmented Generation (RAG) pipeline that processes open-access full-text XML articles (via Europe PMC API) as the source of truth. This complements </w:t>
      </w:r>
      <w:r w:rsidRPr="00E54383">
        <w:rPr>
          <w:rFonts w:asciiTheme="majorHAnsi" w:hAnsiTheme="majorHAnsi" w:cstheme="majorHAnsi"/>
          <w:color w:val="EE0000"/>
          <w:szCs w:val="24"/>
        </w:rPr>
        <w:t xml:space="preserve">Phase 2A </w:t>
      </w:r>
      <w:r w:rsidRPr="009B500E">
        <w:rPr>
          <w:rFonts w:asciiTheme="majorHAnsi" w:hAnsiTheme="majorHAnsi" w:cstheme="majorHAnsi"/>
          <w:szCs w:val="24"/>
        </w:rPr>
        <w:t>(abstract-level validation) by capturing evidence buried in paper bodies that never appears in titles or abstracts.</w:t>
      </w:r>
    </w:p>
    <w:p w14:paraId="4B02ACA3" w14:textId="77777777" w:rsidR="00EA778E" w:rsidRPr="009B500E" w:rsidRDefault="00EA778E" w:rsidP="009B500E">
      <w:pPr>
        <w:spacing w:after="0" w:line="240" w:lineRule="auto"/>
        <w:rPr>
          <w:rFonts w:asciiTheme="majorHAnsi" w:hAnsiTheme="majorHAnsi" w:cstheme="majorHAnsi"/>
          <w:b/>
          <w:szCs w:val="24"/>
        </w:rPr>
      </w:pPr>
    </w:p>
    <w:p w14:paraId="40A5C7A0"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szCs w:val="24"/>
        </w:rPr>
        <w:t>Combined-Pass Per-Article Architecture</w:t>
      </w:r>
    </w:p>
    <w:p w14:paraId="32E819DF"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Each article </w:t>
      </w:r>
      <w:r w:rsidR="001D4FC0">
        <w:rPr>
          <w:rFonts w:asciiTheme="majorHAnsi" w:hAnsiTheme="majorHAnsi" w:cstheme="majorHAnsi"/>
          <w:szCs w:val="24"/>
        </w:rPr>
        <w:t>was</w:t>
      </w:r>
      <w:r w:rsidRPr="009B500E">
        <w:rPr>
          <w:rFonts w:asciiTheme="majorHAnsi" w:hAnsiTheme="majorHAnsi" w:cstheme="majorHAnsi"/>
          <w:szCs w:val="24"/>
        </w:rPr>
        <w:t xml:space="preserve"> processed through a single combined-pass LLM call per text chunk, which performs three tasks in one request:</w:t>
      </w:r>
    </w:p>
    <w:p w14:paraId="0D354433" w14:textId="77777777" w:rsidR="00EA778E" w:rsidRPr="009B500E" w:rsidRDefault="00EA778E" w:rsidP="009B500E">
      <w:pPr>
        <w:spacing w:after="0" w:line="240" w:lineRule="auto"/>
        <w:rPr>
          <w:rFonts w:asciiTheme="majorHAnsi" w:hAnsiTheme="majorHAnsi" w:cstheme="majorHAnsi"/>
          <w:szCs w:val="24"/>
        </w:rPr>
      </w:pPr>
    </w:p>
    <w:p w14:paraId="4F86173E"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Task 1 — Gene Symbol Extraction: The full text is split into overlapping chunks of 2,000 characters. The LLM is prompted to extract all human gene symbols mentioned in the passage. Returned gene symbols are cross-referenced against the HGNC-approved 45,030-symbol set. Only validated human genes proceed to Task 2.</w:t>
      </w:r>
    </w:p>
    <w:p w14:paraId="663680A2" w14:textId="77777777" w:rsidR="00EA778E" w:rsidRPr="009B500E" w:rsidRDefault="00EA778E" w:rsidP="009B500E">
      <w:pPr>
        <w:spacing w:after="0" w:line="240" w:lineRule="auto"/>
        <w:rPr>
          <w:rFonts w:asciiTheme="majorHAnsi" w:hAnsiTheme="majorHAnsi" w:cstheme="majorHAnsi"/>
          <w:szCs w:val="24"/>
        </w:rPr>
      </w:pPr>
    </w:p>
    <w:p w14:paraId="53F1C242"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Task 2 — RCD Form Detection: For chunks containing matched gene symbols, the LLM is asked which forms of regulated cell death are discussed and which genes are linked to each form. The prompt includes the complete list of 53 RCD-related entities to guide detection. Only chunks with confirmed gene-RCD associations proceed to Task 3.</w:t>
      </w:r>
    </w:p>
    <w:p w14:paraId="7CB63E08" w14:textId="77777777" w:rsidR="00EA778E" w:rsidRPr="009B500E" w:rsidRDefault="00EA778E" w:rsidP="009B500E">
      <w:pPr>
        <w:spacing w:after="0" w:line="240" w:lineRule="auto"/>
        <w:rPr>
          <w:rFonts w:asciiTheme="majorHAnsi" w:hAnsiTheme="majorHAnsi" w:cstheme="majorHAnsi"/>
          <w:szCs w:val="24"/>
        </w:rPr>
      </w:pPr>
    </w:p>
    <w:p w14:paraId="7676B3DC"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Task 3 — Verbatim Evidence Extraction: For confirmed gene-RCD pairs, the LLM extracts exact verbatim sentences from the text, classifies the evidence type (DIRECT_EXPERIMENTAL, GENETIC_INTERVENTION, PHARMACOLOGICAL, EXPRESSION_CORRELATION, or CITATION_ONLY), determines the gene's mechanistic role (EXECUTOR, REGULATOR, MARKER, SUBSTRATE, or INTERACTOR), and assigns a direction (PROMOTES, PROTECTS, or CONTEXT_DEPENDENT).</w:t>
      </w:r>
    </w:p>
    <w:p w14:paraId="42DF01F9" w14:textId="77777777" w:rsidR="00EA778E" w:rsidRPr="009B500E" w:rsidRDefault="00EA778E" w:rsidP="009B500E">
      <w:pPr>
        <w:spacing w:after="0" w:line="240" w:lineRule="auto"/>
        <w:rPr>
          <w:rFonts w:asciiTheme="majorHAnsi" w:hAnsiTheme="majorHAnsi" w:cstheme="majorHAnsi"/>
          <w:b/>
          <w:bCs/>
          <w:szCs w:val="24"/>
        </w:rPr>
      </w:pPr>
    </w:p>
    <w:p w14:paraId="005B7B76"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Hallucination Prevention and Governance</w:t>
      </w:r>
    </w:p>
    <w:p w14:paraId="509C14B7"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 strict anti-hallucination framework operates at the code level. Every extracted sentence is verified against the complete raw XML text using exact substring matching</w:t>
      </w:r>
      <w:r w:rsidR="004E36FF">
        <w:rPr>
          <w:rFonts w:asciiTheme="majorHAnsi" w:hAnsiTheme="majorHAnsi" w:cstheme="majorHAnsi"/>
          <w:szCs w:val="24"/>
        </w:rPr>
        <w:t xml:space="preserve"> </w:t>
      </w:r>
      <w:r w:rsidRPr="009B500E">
        <w:rPr>
          <w:rFonts w:asciiTheme="majorHAnsi" w:hAnsiTheme="majorHAnsi" w:cstheme="majorHAnsi"/>
          <w:szCs w:val="24"/>
        </w:rPr>
        <w:t xml:space="preserve">(verify_sentence()). Sentences not found in the source article are rejected with a logged HALLUCINATION_DETECTED flag and excluded from accumulation. Per-PDF hallucination </w:t>
      </w:r>
      <w:r w:rsidRPr="009B500E">
        <w:rPr>
          <w:rFonts w:asciiTheme="majorHAnsi" w:hAnsiTheme="majorHAnsi" w:cstheme="majorHAnsi"/>
          <w:szCs w:val="24"/>
        </w:rPr>
        <w:lastRenderedPageBreak/>
        <w:t>rates are monitored; rates exceeding 30% trigger a CRITICAL alert. A global hallucination counter and per-incident log provide full auditability.</w:t>
      </w:r>
    </w:p>
    <w:p w14:paraId="0ED388D3" w14:textId="77777777" w:rsidR="00EA778E" w:rsidRPr="009B500E" w:rsidRDefault="00EA778E" w:rsidP="009B500E">
      <w:pPr>
        <w:spacing w:after="0" w:line="240" w:lineRule="auto"/>
        <w:rPr>
          <w:rFonts w:asciiTheme="majorHAnsi" w:hAnsiTheme="majorHAnsi" w:cstheme="majorHAnsi"/>
          <w:b/>
          <w:bCs/>
          <w:szCs w:val="24"/>
        </w:rPr>
      </w:pPr>
    </w:p>
    <w:p w14:paraId="6434CE6F"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Multi-Paper Evidence Aggregation</w:t>
      </w:r>
    </w:p>
    <w:p w14:paraId="58E0529D"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Evidence for each gene-RCD pair is aggregated across all processed articles. Governance rules determine the final classification: a gene's role requires consensus from at least two papers or one paper with DIRECT_EXPERIMENTAL evidence. Direction conflicts (PROMOTES vs PROTECTS) are resolved to CONTEXT_DEPENDENT and flagged for manual review. Confidence is calculated as HIGH (5 or more papers with consensus role), MEDIUM (2 or more papers or at least one DIRECT_EXPERIMENTAL), or LOW (single paper without direct experimental support). </w:t>
      </w:r>
      <w:r w:rsidR="004E36FF" w:rsidRPr="009B500E">
        <w:rPr>
          <w:rFonts w:asciiTheme="majorHAnsi" w:hAnsiTheme="majorHAnsi" w:cstheme="majorHAnsi"/>
          <w:szCs w:val="24"/>
        </w:rPr>
        <w:t>Evidence</w:t>
      </w:r>
      <w:r w:rsidRPr="009B500E">
        <w:rPr>
          <w:rFonts w:asciiTheme="majorHAnsi" w:hAnsiTheme="majorHAnsi" w:cstheme="majorHAnsi"/>
          <w:szCs w:val="24"/>
        </w:rPr>
        <w:t xml:space="preserve"> score (fraction of papers with DIRECT_EXPERIMENTAL evidence) provides a continuous quality metric.</w:t>
      </w:r>
    </w:p>
    <w:p w14:paraId="30CE2628" w14:textId="77777777" w:rsidR="00EA778E" w:rsidRPr="009B500E" w:rsidRDefault="00EA778E" w:rsidP="009B500E">
      <w:pPr>
        <w:spacing w:after="0" w:line="240" w:lineRule="auto"/>
        <w:rPr>
          <w:rFonts w:asciiTheme="majorHAnsi" w:hAnsiTheme="majorHAnsi" w:cstheme="majorHAnsi"/>
          <w:b/>
          <w:bCs/>
          <w:szCs w:val="24"/>
        </w:rPr>
      </w:pPr>
    </w:p>
    <w:p w14:paraId="6F9A8D31"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Independent Accuracy Assessment</w:t>
      </w:r>
    </w:p>
    <w:p w14:paraId="172787A4"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Before processing the full corpus, the pipeline executes a ground truth audit (--validate mode) on four landmark papers with definitively known gene-RCD associations: GPX4/Ferroptosis</w:t>
      </w:r>
      <w:r w:rsidR="00676F2A" w:rsidRPr="009B500E">
        <w:rPr>
          <w:rFonts w:asciiTheme="majorHAnsi" w:hAnsiTheme="majorHAnsi" w:cstheme="majorHAnsi"/>
          <w:szCs w:val="24"/>
        </w:rPr>
        <w:t xml:space="preserve"> </w:t>
      </w:r>
      <w:r w:rsidR="00676F2A" w:rsidRPr="009B500E">
        <w:rPr>
          <w:rFonts w:asciiTheme="majorHAnsi" w:hAnsiTheme="majorHAnsi" w:cstheme="majorHAnsi"/>
          <w:szCs w:val="24"/>
          <w:highlight w:val="yellow"/>
        </w:rPr>
        <w:t>{Yang, 2014 #784805}</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w:t>
      </w:r>
      <w:r w:rsidR="00676F2A" w:rsidRPr="009B500E">
        <w:rPr>
          <w:rFonts w:asciiTheme="majorHAnsi" w:hAnsiTheme="majorHAnsi" w:cstheme="majorHAnsi"/>
          <w:szCs w:val="24"/>
        </w:rPr>
        <w:t xml:space="preserve">MLKL/Necroptosis </w:t>
      </w:r>
      <w:r w:rsidR="00676F2A" w:rsidRPr="009B500E">
        <w:rPr>
          <w:rFonts w:asciiTheme="majorHAnsi" w:hAnsiTheme="majorHAnsi" w:cstheme="majorHAnsi"/>
          <w:szCs w:val="24"/>
          <w:highlight w:val="yellow"/>
        </w:rPr>
        <w:t>{Cai, 2014 #784806}</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GSDMD/Pyroptosis</w:t>
      </w:r>
      <w:r w:rsidR="00676F2A" w:rsidRPr="009B500E">
        <w:rPr>
          <w:rFonts w:asciiTheme="majorHAnsi" w:hAnsiTheme="majorHAnsi" w:cstheme="majorHAnsi"/>
          <w:szCs w:val="24"/>
        </w:rPr>
        <w:t xml:space="preserve"> {</w:t>
      </w:r>
      <w:r w:rsidR="00676F2A" w:rsidRPr="009B500E">
        <w:rPr>
          <w:rFonts w:asciiTheme="majorHAnsi" w:hAnsiTheme="majorHAnsi" w:cstheme="majorHAnsi"/>
          <w:szCs w:val="24"/>
          <w:highlight w:val="yellow"/>
        </w:rPr>
        <w:t>Sborgi, 2016 #784808}</w:t>
      </w:r>
      <w:r w:rsidRPr="009B500E">
        <w:rPr>
          <w:rFonts w:asciiTheme="majorHAnsi" w:hAnsiTheme="majorHAnsi" w:cstheme="majorHAnsi"/>
          <w:szCs w:val="24"/>
          <w:highlight w:val="yellow"/>
        </w:rPr>
        <w:t>,</w:t>
      </w:r>
      <w:r w:rsidRPr="009B500E">
        <w:rPr>
          <w:rFonts w:asciiTheme="majorHAnsi" w:hAnsiTheme="majorHAnsi" w:cstheme="majorHAnsi"/>
          <w:szCs w:val="24"/>
        </w:rPr>
        <w:t xml:space="preserve"> and </w:t>
      </w:r>
      <w:r w:rsidRPr="009B500E">
        <w:rPr>
          <w:rFonts w:asciiTheme="majorHAnsi" w:hAnsiTheme="majorHAnsi" w:cstheme="majorHAnsi"/>
          <w:szCs w:val="24"/>
          <w:highlight w:val="yellow"/>
        </w:rPr>
        <w:t>{Tsvetkov, 2022 #784069}</w:t>
      </w:r>
      <w:r w:rsidRPr="009B500E">
        <w:rPr>
          <w:rFonts w:asciiTheme="majorHAnsi" w:hAnsiTheme="majorHAnsi" w:cstheme="majorHAnsi"/>
          <w:szCs w:val="24"/>
        </w:rPr>
        <w:t xml:space="preserve"> (FDX1/Cuproptosis). The audit measures gene symbol recall, RCD form detection accuracy, role classification accuracy, sentence verifiability, and hallucination rate. It yielded 100% </w:t>
      </w:r>
      <w:r w:rsidRPr="00A30E1D">
        <w:rPr>
          <w:rFonts w:asciiTheme="majorHAnsi" w:hAnsiTheme="majorHAnsi" w:cstheme="majorHAnsi"/>
          <w:color w:val="auto"/>
          <w:szCs w:val="24"/>
        </w:rPr>
        <w:t>gene recall, 100% RCD form detection, and 100% role classification across the four papers, with 53 of the 54 extracted evidence sentences verified verbatim and the single non-verbatim sentence rejected by the anti-hallucination filter</w:t>
      </w:r>
      <w:r w:rsidRPr="009B500E">
        <w:rPr>
          <w:rFonts w:asciiTheme="majorHAnsi" w:hAnsiTheme="majorHAnsi" w:cstheme="majorHAnsi"/>
          <w:szCs w:val="24"/>
        </w:rPr>
        <w:t>.</w:t>
      </w:r>
    </w:p>
    <w:p w14:paraId="628B5559" w14:textId="77777777" w:rsidR="00EA778E" w:rsidRPr="009B500E" w:rsidRDefault="00EA778E" w:rsidP="009B500E">
      <w:pPr>
        <w:spacing w:after="0" w:line="240" w:lineRule="auto"/>
        <w:rPr>
          <w:rFonts w:asciiTheme="majorHAnsi" w:hAnsiTheme="majorHAnsi" w:cstheme="majorHAnsi"/>
          <w:b/>
          <w:bCs/>
          <w:szCs w:val="24"/>
        </w:rPr>
      </w:pPr>
    </w:p>
    <w:p w14:paraId="16562F12"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Output and Matrix Integration</w:t>
      </w:r>
    </w:p>
    <w:p w14:paraId="0358830F" w14:textId="77777777" w:rsidR="00685507" w:rsidRPr="009B500E" w:rsidRDefault="00685507" w:rsidP="009B500E">
      <w:pPr>
        <w:spacing w:after="0" w:line="240" w:lineRule="auto"/>
        <w:rPr>
          <w:rFonts w:asciiTheme="majorHAnsi" w:hAnsiTheme="majorHAnsi" w:cstheme="majorHAnsi"/>
          <w:szCs w:val="24"/>
        </w:rPr>
      </w:pPr>
      <w:r w:rsidRPr="009B500E">
        <w:rPr>
          <w:rFonts w:asciiTheme="majorHAnsi" w:hAnsiTheme="majorHAnsi" w:cstheme="majorHAnsi"/>
          <w:szCs w:val="24"/>
        </w:rPr>
        <w:t>Phase 2B full-text XML deep evidence extraction (channel_c_deep_xml_rag.py) processes all 21,309 gene-RCD pairs carrying at least one PMID. PMID-to-PMCID conversion yields open-access PMC full-text articles. An 8-thread parallel architecture fetches XML and applies a combined-pass DeepSeek LLM retrieval-augmented generation pipeline that extracts gene symbols, detects RCD entities against the 53-entity controlled vocabulary, and captures verbatim evidence sentences in a single API call per text chunk. An anti-hallucination framework performs exact-string verification of every extracted sentence against the source XML; sentences not found verbatim are rejected and logged. Evidence is deduplicated by PMCID and aggregated across papers with multi-paper consensus scoring. Ten new columns are added to the matrix (deep_pmids_total, deep_pmids_free, deep_pmids_skipped, deep_paper_count, deep_best_sentence, deep_best_evidence, deep_best_role, deep_best_direction, deep_confidence, deep_evidence_score). Three existing columns are upgraded where deep evidence confirms Phase 2A/D classifications: evidence_tier (T2 to T1 when deep_confidence=HIGH and role=EXECUTOR), rcd_gene_type (populated from deep_best_role for empty rows), and mechanistic_class (LITERATURE_GAP to MECHANISTIC when deep_confidence is HIGH or MEDIUM). Processing is resumable via checkpoint files (phase2b_checkpoint.json, phase2b_pair_results.json) and generates a governance report documenting every PMCID processed, every hallucination rejected, and the full evidence distribution.</w:t>
      </w:r>
    </w:p>
    <w:p w14:paraId="75A88ECB" w14:textId="77777777" w:rsidR="00EA778E" w:rsidRPr="009B500E" w:rsidRDefault="00EA778E" w:rsidP="009B500E">
      <w:pPr>
        <w:spacing w:after="0" w:line="240" w:lineRule="auto"/>
        <w:rPr>
          <w:rFonts w:asciiTheme="majorHAnsi" w:hAnsiTheme="majorHAnsi" w:cstheme="majorHAnsi"/>
          <w:szCs w:val="24"/>
        </w:rPr>
      </w:pPr>
    </w:p>
    <w:p w14:paraId="5E7AF25D"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 xml:space="preserve">Output and Traceability. </w:t>
      </w:r>
      <w:r w:rsidRPr="009B500E">
        <w:rPr>
          <w:rFonts w:asciiTheme="majorHAnsi" w:hAnsiTheme="majorHAnsi" w:cstheme="majorHAnsi"/>
          <w:szCs w:val="24"/>
        </w:rPr>
        <w:t>Phase 2C adds four new columns to the unified matrix without overwriting Phase 2A values. These columns capture MECHANISTIC classifications from full-</w:t>
      </w:r>
      <w:r w:rsidRPr="009B500E">
        <w:rPr>
          <w:rFonts w:asciiTheme="majorHAnsi" w:hAnsiTheme="majorHAnsi" w:cstheme="majorHAnsi"/>
          <w:szCs w:val="24"/>
        </w:rPr>
        <w:lastRenderedPageBreak/>
        <w:t>text Europe PMC recovery, in addition to the 3,063 MECHANISTIC pairs from Phase 2A/D abstract validation: epmc_hits (full-text hit count), epmc_status (Phase 2C LLM verdict), epmc_pmids (PMIDs recovered by Europe PMC), and phase2c_mechanistic_class (combined classification). Phase 2A columns (mechanistic_class, llm_status, llm_pmids) remain untouched, preserving full traceability of the validation provenance. The pipeline is implemented as channel_c_recovery_europe_pmc.py, runs autonomously with auto-restart on failure, and saves progress every 10 pairs.</w:t>
      </w:r>
    </w:p>
    <w:p w14:paraId="2DB0B3ED" w14:textId="77777777" w:rsidR="00EA778E" w:rsidRPr="009B500E" w:rsidRDefault="00EA778E" w:rsidP="009B500E">
      <w:pPr>
        <w:spacing w:after="0" w:line="240" w:lineRule="auto"/>
        <w:rPr>
          <w:rFonts w:asciiTheme="majorHAnsi" w:hAnsiTheme="majorHAnsi" w:cstheme="majorHAnsi"/>
          <w:szCs w:val="24"/>
        </w:rPr>
      </w:pPr>
    </w:p>
    <w:p w14:paraId="6EF35247" w14:textId="77777777" w:rsidR="00925876" w:rsidRPr="009B500E" w:rsidRDefault="00921C18"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Phase 2D and 2E: Extended Literature Validation After External Audit</w:t>
      </w:r>
    </w:p>
    <w:p w14:paraId="07A85D11" w14:textId="77777777" w:rsidR="00925876" w:rsidRPr="009B500E" w:rsidRDefault="00921C18" w:rsidP="009B500E">
      <w:pPr>
        <w:spacing w:after="0" w:line="240" w:lineRule="auto"/>
        <w:rPr>
          <w:rFonts w:asciiTheme="majorHAnsi" w:hAnsiTheme="majorHAnsi" w:cstheme="majorHAnsi"/>
          <w:szCs w:val="24"/>
        </w:rPr>
      </w:pPr>
      <w:r>
        <w:t>An external audit identified coverage gaps in the initial extraction: (a) Reactome contained pathway-specific gene sets (REACTOME_AUTOPHAGY, REACTOME_APOPTOSIS, REACTOME_REGULATED_NECROSIS) not captured by the parent 'Programmed Cell Death' extraction; (b) WikiPathways gene sets were cited but not separately extracted; and (c) XDeathDB (</w:t>
      </w:r>
      <w:hyperlink r:id="rId39">
        <w:r>
          <w:rPr>
            <w:rStyle w:val="Hyperlink"/>
          </w:rPr>
          <w:t>https://pcm2019.shinyapps.io/XDeathDB</w:t>
        </w:r>
      </w:hyperlink>
      <w:r>
        <w:t>; PMID 34907160) was cited in Material and Methods but had not yet been integrated at that stage. These gaps were closed by extracting 378 Reactome genes (3 pathways), 286 WikiPathways genes (4 pathways), and 5,487 XDeathDB genes (12 RCD forms) through manual CSV download from the Shiny application. The audit also identified that the gene_type column conflated cancer gene roles (driver/suppressor from multi-optosis) with RCD functional roles (EXECUTOR/REGULATOR from Elicit Phase 3), leading to a column split into cancer_gene_type and rcd_gene_type. Phase 2D (NCBI+DeepSeek) validated the resulting 1,341 novel unique pairs, and Phase 2E (Europe PMC+DeepSeek) performed full-text recovery on the remaining 1,724 non-MECHANISTIC pairs, recovering 588 MECHANISTIC associations through Europe PMC full-text validation.</w:t>
      </w:r>
    </w:p>
    <w:p w14:paraId="6106FE9C" w14:textId="77777777" w:rsidR="00871F46" w:rsidRPr="009B500E" w:rsidRDefault="00871F46" w:rsidP="009B500E">
      <w:pPr>
        <w:spacing w:after="0" w:line="240" w:lineRule="auto"/>
        <w:rPr>
          <w:rFonts w:asciiTheme="majorHAnsi" w:hAnsiTheme="majorHAnsi" w:cstheme="majorHAnsi"/>
          <w:szCs w:val="24"/>
        </w:rPr>
      </w:pPr>
    </w:p>
    <w:p w14:paraId="646291AB"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Phase 2F: Chain-of-Thought Full-Matrix Classification</w:t>
      </w:r>
    </w:p>
    <w:p w14:paraId="347B35A6"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full run classified all 21,566 unique (gene, RCD-related entity) pairs using the deepseek-v4-pro model with thinking enabled and reasoning effort set to maximum. The two late-added MSigDB pairs (NLRX1 and PPIF, MPT-driven necrosis) were classified separately in the Phase 2A/D mini-run, yielding the final 21,568 unique pairs.</w:t>
      </w:r>
    </w:p>
    <w:p w14:paraId="75C5E3B0" w14:textId="77777777" w:rsidR="00871F46" w:rsidRPr="009B500E" w:rsidRDefault="00871F46" w:rsidP="009B500E">
      <w:pPr>
        <w:spacing w:after="0" w:line="240" w:lineRule="auto"/>
        <w:rPr>
          <w:rFonts w:asciiTheme="majorHAnsi" w:hAnsiTheme="majorHAnsi" w:cstheme="majorHAnsi"/>
          <w:szCs w:val="24"/>
        </w:rPr>
      </w:pPr>
    </w:p>
    <w:p w14:paraId="43BCD498"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Four new columns were added to the unified matrix without overwriting any Phase 2A–2E values: cot_role, cot_direction, cot_mechanistic, and cot_evidence (the concatenated verdict). Processing was resumable via a checkpoint file saved every ten pairs, with an off-peak supervisor for autonomous restart.</w:t>
      </w:r>
    </w:p>
    <w:p w14:paraId="3E349639" w14:textId="77777777" w:rsidR="00871F46" w:rsidRPr="009B500E" w:rsidRDefault="00871F46" w:rsidP="009B500E">
      <w:pPr>
        <w:spacing w:after="0" w:line="240" w:lineRule="auto"/>
        <w:rPr>
          <w:rFonts w:asciiTheme="majorHAnsi" w:hAnsiTheme="majorHAnsi" w:cstheme="majorHAnsi"/>
          <w:szCs w:val="24"/>
        </w:rPr>
      </w:pPr>
    </w:p>
    <w:p w14:paraId="0273DBBB"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Post-hoc reconciliation repaired 84 self-inconsistent rows (mechanistic NO with a confident role or direction), and 231 rows with genuine role/direction uncertainty — 178 regulators with unclear direction and 53 mechanistically-involved pairs with unresolved role — were retained as honest uncertainty rather than forced into a confident category. Two </w:t>
      </w:r>
      <w:r w:rsidR="00705A6F">
        <w:rPr>
          <w:rFonts w:asciiTheme="majorHAnsi" w:hAnsiTheme="majorHAnsi" w:cstheme="majorHAnsi"/>
          <w:szCs w:val="24"/>
        </w:rPr>
        <w:t>gene-RCD</w:t>
      </w:r>
      <w:r w:rsidRPr="009B500E">
        <w:rPr>
          <w:rFonts w:asciiTheme="majorHAnsi" w:hAnsiTheme="majorHAnsi" w:cstheme="majorHAnsi"/>
          <w:szCs w:val="24"/>
        </w:rPr>
        <w:t xml:space="preserve"> </w:t>
      </w:r>
      <w:r w:rsidRPr="009B500E">
        <w:rPr>
          <w:rFonts w:asciiTheme="majorHAnsi" w:hAnsiTheme="majorHAnsi" w:cstheme="majorHAnsi"/>
          <w:szCs w:val="24"/>
        </w:rPr>
        <w:lastRenderedPageBreak/>
        <w:t>pairs added to the matrix after the full run (NLRX1 and PPIF with MPT-driven necrosis) were classified separately with the same logic using a five-vote majority, completing 100% pair coverage (21,568/21,568).</w:t>
      </w:r>
    </w:p>
    <w:p w14:paraId="31C1524D" w14:textId="77777777" w:rsidR="00871F46" w:rsidRPr="009B500E" w:rsidRDefault="00871F46" w:rsidP="009B500E">
      <w:pPr>
        <w:spacing w:after="0" w:line="240" w:lineRule="auto"/>
        <w:rPr>
          <w:rFonts w:asciiTheme="majorHAnsi" w:hAnsiTheme="majorHAnsi" w:cstheme="majorHAnsi"/>
          <w:szCs w:val="24"/>
        </w:rPr>
      </w:pPr>
    </w:p>
    <w:p w14:paraId="607F24BF"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Phase 3 Benchmark: Elicit Systematic Review Governance Validation</w:t>
      </w:r>
    </w:p>
    <w:p w14:paraId="08B19CE4"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Rationale. Phase 3 of the RCDome pipeline uses Elicit's systematic review API (</w:t>
      </w:r>
      <w:hyperlink r:id="rId40">
        <w:r w:rsidRPr="009B500E">
          <w:rPr>
            <w:rFonts w:asciiTheme="majorHAnsi" w:hAnsiTheme="majorHAnsi" w:cstheme="majorHAnsi"/>
            <w:color w:val="0563C1"/>
            <w:szCs w:val="24"/>
            <w:u w:val="single"/>
          </w:rPr>
          <w:t>https://elicit.com</w:t>
        </w:r>
      </w:hyperlink>
      <w:r w:rsidRPr="009B500E">
        <w:rPr>
          <w:rFonts w:asciiTheme="majorHAnsi" w:hAnsiTheme="majorHAnsi" w:cstheme="majorHAnsi"/>
          <w:szCs w:val="24"/>
        </w:rPr>
        <w:t>) to discover gene-RCD associations across 125 million academic papers, including paywalled content inaccessible to PubMed-based retrieval. However, AI-assisted extraction at scale introduces well-characterized risks: vocabulary drift (invention of non-standard terms), hallucination (fabrication of non-existent sentences), and allow-list leakage (extraction of genes outside a predefined target set). To quantify these risks and establish the effectiveness of our governance framework, we conducted a formal benchmark against three RCD forms of varying gene-set size.</w:t>
      </w:r>
    </w:p>
    <w:p w14:paraId="20DC80B7" w14:textId="77777777" w:rsidR="00EA778E" w:rsidRPr="009B500E" w:rsidRDefault="00EA778E" w:rsidP="009B500E">
      <w:pPr>
        <w:spacing w:after="0" w:line="240" w:lineRule="auto"/>
        <w:rPr>
          <w:rFonts w:asciiTheme="majorHAnsi" w:hAnsiTheme="majorHAnsi" w:cstheme="majorHAnsi"/>
          <w:b/>
          <w:szCs w:val="24"/>
        </w:rPr>
      </w:pPr>
    </w:p>
    <w:p w14:paraId="4642B490" w14:textId="77777777" w:rsidR="0019489D" w:rsidRPr="009B500E" w:rsidRDefault="00921C18" w:rsidP="009B500E">
      <w:pPr>
        <w:spacing w:after="0" w:line="240" w:lineRule="auto"/>
        <w:rPr>
          <w:rFonts w:asciiTheme="majorHAnsi" w:hAnsiTheme="majorHAnsi" w:cstheme="majorHAnsi"/>
          <w:bCs/>
          <w:szCs w:val="24"/>
        </w:rPr>
      </w:pPr>
      <w:r w:rsidRPr="009B500E">
        <w:rPr>
          <w:rFonts w:asciiTheme="majorHAnsi" w:hAnsiTheme="majorHAnsi" w:cstheme="majorHAnsi"/>
          <w:b/>
          <w:szCs w:val="24"/>
        </w:rPr>
        <w:t xml:space="preserve">Benchmark Design. </w:t>
      </w:r>
      <w:r w:rsidRPr="009B500E">
        <w:rPr>
          <w:rFonts w:asciiTheme="majorHAnsi" w:hAnsiTheme="majorHAnsi" w:cstheme="majorHAnsi"/>
          <w:bCs/>
          <w:szCs w:val="24"/>
        </w:rPr>
        <w:t>Three RCD forms were selected to span the range of gene-set complexity in the RCDome matrix: Ferroptosis (1,724 HGNC-validated genes; a large, mechanistically well-characterized form), Cuproptosis (77 genes; a moderately studied, mechanistically distinct form), and Triaptosis (3 genes; a newly recognized form with minimal literature). Each form's target gene list was extracted from the unified gene-RCD matrix and served as the closed allow-list for that form's extraction (Figure 2B).</w:t>
      </w:r>
    </w:p>
    <w:p w14:paraId="0815C81D" w14:textId="77777777" w:rsidR="00871F46" w:rsidRPr="009B500E" w:rsidRDefault="00871F46" w:rsidP="009B500E">
      <w:pPr>
        <w:spacing w:after="0" w:line="240" w:lineRule="auto"/>
        <w:rPr>
          <w:rFonts w:asciiTheme="majorHAnsi" w:hAnsiTheme="majorHAnsi" w:cstheme="majorHAnsi"/>
          <w:szCs w:val="24"/>
        </w:rPr>
      </w:pPr>
    </w:p>
    <w:p w14:paraId="46AAC52B"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For each form, four complementary Elicit semantic searches were executed to maximize paper discovery while constraining results to manageable batch sizes (50 papers per search): (i) a broad search matching the RCD form name with "regulated cell death mechanism"; (ii) a genetic perturbation search pairing the form with "CRISPR knockout knockdown"; (iii) a pharmacological search for form-specific inhibitors; and (iv) a gene-expression correlation search. Abstract screening was auto-generated by Elicit. Extraction was configured with six structured columns, each with a controlled vocabulary to prevent free-text drift: gene_symbol (free text, post-filtered against the allow-list), mechanistic_role (EXECUTOR, REGULATOR, MARKER, UNCERTAIN), evidence_type (GENETIC_PERTURBATION, PHARMACOLOGICAL, EXPRESSION_CORRELATION, CITATION_ONLY), verbatim_sentence (direct quote from the paper), role_direction (PROMOTES, PROTECTS, ASSOCIATED, BIDIRECTIONAL, UNCLEAR), and required_for_death (YES, PARTIAL, NO, NOT_TESTED, UNCLEAR). Extraction was configured with `generate: False` to ensure that the six columns, rather than Elicit's default auto-generated schema, were applied to every paper.</w:t>
      </w:r>
    </w:p>
    <w:p w14:paraId="205AEB26" w14:textId="77777777" w:rsidR="00EA778E" w:rsidRPr="009B500E" w:rsidRDefault="00EA778E" w:rsidP="009B500E">
      <w:pPr>
        <w:spacing w:after="0" w:line="240" w:lineRule="auto"/>
        <w:rPr>
          <w:rFonts w:asciiTheme="majorHAnsi" w:hAnsiTheme="majorHAnsi" w:cstheme="majorHAnsi"/>
          <w:b/>
          <w:szCs w:val="24"/>
        </w:rPr>
      </w:pPr>
    </w:p>
    <w:p w14:paraId="5AFBD331"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Post-Export Governance.</w:t>
      </w:r>
      <w:r w:rsidRPr="009B500E">
        <w:rPr>
          <w:rFonts w:asciiTheme="majorHAnsi" w:hAnsiTheme="majorHAnsi" w:cstheme="majorHAnsi"/>
          <w:szCs w:val="24"/>
        </w:rPr>
        <w:t xml:space="preserve"> Four automated post-export rules were applied to every extracted record before it entered the benchmark audit: (Rule 1) Allow-list enforcement: any gene symbol not present in the pre-specified form-specific allow-list was rejected with a logged action. (Rule 2) Role normalization: non-standard role terms including SENSITIZER, RESISTANCE, and PROTECTIVE were mapped to REGULATOR, with the corresponding direction inferred (SENSITIZER -&gt; PROMOTES, RESISTANCE/PROTECTIVE -&gt; PROTECTS). (Rule 3) EXECUTOR validation: any record classified as EXECUTOR that lacked `required_for_death = YES` was downgraded to REGULATOR, reflecting the NCCD criterion that executioner genes must be demonstrably necessary for the death process. (Rule 4) Deduplication: records were deduplicated on (DOI, gene_symbol, first 50 characters of verbatim_sentence). Rules 2 and 3 together implement the governance principle that SENSITIZER and RESISTANCE are not </w:t>
      </w:r>
      <w:r w:rsidRPr="009B500E">
        <w:rPr>
          <w:rFonts w:asciiTheme="majorHAnsi" w:hAnsiTheme="majorHAnsi" w:cstheme="majorHAnsi"/>
          <w:szCs w:val="24"/>
        </w:rPr>
        <w:lastRenderedPageBreak/>
        <w:t>ontological categories distinct from REGULATOR but rather directional modifiers of regulation. This normalization reduces a five-term vocabulary (EXECUTOR, REGULATOR, MARKER, SENSITIZER, RESISTANCE) to three, improving cross-form comparability without loss of granularity -- the directional information is preserved in the separate role_direction column.</w:t>
      </w:r>
    </w:p>
    <w:p w14:paraId="09E1D619" w14:textId="77777777" w:rsidR="00EA778E" w:rsidRPr="009B500E" w:rsidRDefault="00EA778E" w:rsidP="009B500E">
      <w:pPr>
        <w:spacing w:after="0" w:line="240" w:lineRule="auto"/>
        <w:rPr>
          <w:rFonts w:asciiTheme="majorHAnsi" w:hAnsiTheme="majorHAnsi" w:cstheme="majorHAnsi"/>
          <w:b/>
          <w:szCs w:val="24"/>
        </w:rPr>
      </w:pPr>
    </w:p>
    <w:p w14:paraId="37DF21A6" w14:textId="77777777" w:rsidR="00495FA3" w:rsidRDefault="00921C18" w:rsidP="009B500E">
      <w:pPr>
        <w:spacing w:after="0" w:line="240" w:lineRule="auto"/>
        <w:rPr>
          <w:rFonts w:asciiTheme="majorHAnsi" w:hAnsiTheme="majorHAnsi" w:cstheme="majorHAnsi"/>
          <w:b/>
          <w:szCs w:val="24"/>
        </w:rPr>
      </w:pPr>
      <w:r w:rsidRPr="009B500E">
        <w:rPr>
          <w:rFonts w:asciiTheme="majorHAnsi" w:hAnsiTheme="majorHAnsi" w:cstheme="majorHAnsi"/>
          <w:b/>
          <w:szCs w:val="24"/>
        </w:rPr>
        <w:t xml:space="preserve">Five-Gate Evaluation Framework. </w:t>
      </w:r>
    </w:p>
    <w:p w14:paraId="061AA95C" w14:textId="77777777" w:rsidR="0019489D" w:rsidRPr="009B500E" w:rsidRDefault="00921C18" w:rsidP="009B500E">
      <w:pPr>
        <w:spacing w:after="0" w:line="240" w:lineRule="auto"/>
        <w:rPr>
          <w:rFonts w:asciiTheme="majorHAnsi" w:hAnsiTheme="majorHAnsi" w:cstheme="majorHAnsi"/>
          <w:szCs w:val="24"/>
        </w:rPr>
      </w:pPr>
      <w:r w:rsidRPr="00495FA3">
        <w:rPr>
          <w:rFonts w:asciiTheme="majorHAnsi" w:hAnsiTheme="majorHAnsi" w:cstheme="majorHAnsi"/>
          <w:bCs/>
          <w:szCs w:val="24"/>
        </w:rPr>
        <w:t>The benchmark assessed five independent compliance gates, each with a pre-registered threshold: The five governance gates are defined in Supplementary Table S8.</w:t>
      </w:r>
      <w:r w:rsidR="00495FA3">
        <w:rPr>
          <w:rFonts w:asciiTheme="majorHAnsi" w:hAnsiTheme="majorHAnsi" w:cstheme="majorHAnsi"/>
          <w:szCs w:val="24"/>
        </w:rPr>
        <w:t xml:space="preserve"> </w:t>
      </w:r>
      <w:r w:rsidRPr="009B500E">
        <w:rPr>
          <w:rFonts w:asciiTheme="majorHAnsi" w:hAnsiTheme="majorHAnsi" w:cstheme="majorHAnsi"/>
          <w:szCs w:val="24"/>
        </w:rPr>
        <w:t>All five gates must pass for the benchmark to validate Phase 3 methodology for production deployment. The thresholds were set prior to data collection and were not adjusted post hoc. Governance actions (normalizations and downgrades) are reported per form and logged in the normalization audit trail.</w:t>
      </w:r>
    </w:p>
    <w:p w14:paraId="47DFEFE9" w14:textId="77777777" w:rsidR="00EA778E" w:rsidRPr="009B500E" w:rsidRDefault="00EA778E" w:rsidP="009B500E">
      <w:pPr>
        <w:spacing w:after="0" w:line="240" w:lineRule="auto"/>
        <w:rPr>
          <w:rFonts w:asciiTheme="majorHAnsi" w:hAnsiTheme="majorHAnsi" w:cstheme="majorHAnsi"/>
          <w:b/>
          <w:szCs w:val="24"/>
        </w:rPr>
      </w:pPr>
    </w:p>
    <w:p w14:paraId="75038E0A"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Staged Elicit Extraction and Priority Tiers.</w:t>
      </w:r>
    </w:p>
    <w:p w14:paraId="246D1204"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Phase 3 Elicit systematic reviews are executed in three priority tiers defined by the number of allow-list genes per RCD form in the unified matrix: P1 (≥100 genes; 20 forms), P2 (25–99 genes; 14 forms), and P3 (1–24 genes; 18 forms). A post-run reconciliation against the 53-form registry identified “Regulated Necrosis” as the omitted 53rd form, which was subsequently executed as a fourth batch (P4). Prioritization by gene count is justified because the allow-list size sets the gene-discovery ceiling per extraction: a form with a larger allow-list can yield more </w:t>
      </w:r>
      <w:r w:rsidR="00705A6F">
        <w:rPr>
          <w:rFonts w:asciiTheme="majorHAnsi" w:hAnsiTheme="majorHAnsi" w:cstheme="majorHAnsi"/>
          <w:szCs w:val="24"/>
        </w:rPr>
        <w:t>gene-RCD</w:t>
      </w:r>
      <w:r w:rsidRPr="009B500E">
        <w:rPr>
          <w:rFonts w:asciiTheme="majorHAnsi" w:hAnsiTheme="majorHAnsi" w:cstheme="majorHAnsi"/>
          <w:szCs w:val="24"/>
        </w:rPr>
        <w:t xml:space="preserve"> associations per Elicit review, and the largest forms (e.g., Apoptosis, 5,897 genes; Ferroptosis, 1,724 genes) carry the most associations awaiting independent validation.</w:t>
      </w:r>
    </w:p>
    <w:p w14:paraId="0758EB03" w14:textId="77777777" w:rsidR="00EA778E" w:rsidRPr="009B500E" w:rsidRDefault="00EA778E" w:rsidP="009B500E">
      <w:pPr>
        <w:spacing w:after="0" w:line="240" w:lineRule="auto"/>
        <w:rPr>
          <w:rFonts w:asciiTheme="majorHAnsi" w:hAnsiTheme="majorHAnsi" w:cstheme="majorHAnsi"/>
          <w:szCs w:val="24"/>
        </w:rPr>
      </w:pPr>
    </w:p>
    <w:p w14:paraId="793C9778"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Each form uses four semantic searches (broad mechanism, genetic perturbation, pharmacological, expression correlation), each at the Pro-plan ceiling of maxResults=1,000 results per search (the documented Elicit Pro limit; see Results, Search Depth Determination), with six governed extraction columns: gene_symbol, mechanistic_role, evidence_type, verbatim_sentence, role_direction, and required_for_death. Extraction proceeds in three priority phases (P1, P2, then P3), processing the largest allow-list first. Execution is sequential, resume-safe (progress saved after every form), and quota-aware: if the monthly API quota </w:t>
      </w:r>
      <w:r w:rsidR="001C0439">
        <w:rPr>
          <w:rFonts w:asciiTheme="majorHAnsi" w:hAnsiTheme="majorHAnsi" w:cstheme="majorHAnsi"/>
          <w:szCs w:val="24"/>
        </w:rPr>
        <w:t>is</w:t>
      </w:r>
      <w:r w:rsidRPr="009B500E">
        <w:rPr>
          <w:rFonts w:asciiTheme="majorHAnsi" w:hAnsiTheme="majorHAnsi" w:cstheme="majorHAnsi"/>
          <w:szCs w:val="24"/>
        </w:rPr>
        <w:t xml:space="preserve"> exhausted mid-run, the pipeline halts gracefully after three consecutive session failures, preserving completed forms for resumption after quota replenishment.</w:t>
      </w:r>
    </w:p>
    <w:p w14:paraId="248BDE71" w14:textId="77777777" w:rsidR="00BA2B2A" w:rsidRPr="009B500E" w:rsidRDefault="00BA2B2A" w:rsidP="009B500E">
      <w:pPr>
        <w:spacing w:after="0" w:line="240" w:lineRule="auto"/>
        <w:rPr>
          <w:rFonts w:asciiTheme="majorHAnsi" w:hAnsiTheme="majorHAnsi" w:cstheme="majorHAnsi"/>
          <w:szCs w:val="24"/>
        </w:rPr>
      </w:pPr>
    </w:p>
    <w:p w14:paraId="24E154AB"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bCs/>
          <w:szCs w:val="24"/>
        </w:rPr>
        <w:t>Governance Literature Survey.</w:t>
      </w:r>
      <w:r w:rsidRPr="009B500E">
        <w:rPr>
          <w:rFonts w:asciiTheme="majorHAnsi" w:hAnsiTheme="majorHAnsi" w:cstheme="majorHAnsi"/>
          <w:szCs w:val="24"/>
        </w:rPr>
        <w:t xml:space="preserve"> To establish that RCDome's governance safeguards reflect the broader scientific consensus rather than internal convention, we conducted a deep </w:t>
      </w:r>
      <w:r w:rsidR="001C0439">
        <w:rPr>
          <w:rFonts w:asciiTheme="majorHAnsi" w:hAnsiTheme="majorHAnsi" w:cstheme="majorHAnsi"/>
          <w:szCs w:val="24"/>
        </w:rPr>
        <w:t>RAG</w:t>
      </w:r>
      <w:r w:rsidRPr="009B500E">
        <w:rPr>
          <w:rFonts w:asciiTheme="majorHAnsi" w:hAnsiTheme="majorHAnsi" w:cstheme="majorHAnsi"/>
          <w:szCs w:val="24"/>
        </w:rPr>
        <w:t xml:space="preserve"> of the AI-governance literature. A corpus of 1,500 papers was assembled by Europe PMC search and reference/citation snowballing, filtered to titles matching governance topics. Each paper was processed by DeepSeek (temperature 0) in a combined-pass extraction returning, per text chunk, governance principles, hallucination-control methods, and benchmark methods, every item anchored to a verbatim sentence copied from the source; items were deduplicated and synthesized into recurring themes, each carrying its supporting PMIDs.</w:t>
      </w:r>
    </w:p>
    <w:p w14:paraId="7379DFC3" w14:textId="77777777" w:rsidR="000B2C2A" w:rsidRPr="009B500E" w:rsidRDefault="000B2C2A" w:rsidP="009B500E">
      <w:pPr>
        <w:spacing w:after="0" w:line="240" w:lineRule="auto"/>
        <w:rPr>
          <w:rFonts w:asciiTheme="majorHAnsi" w:hAnsiTheme="majorHAnsi" w:cstheme="majorHAnsi"/>
          <w:szCs w:val="24"/>
        </w:rPr>
      </w:pPr>
    </w:p>
    <w:p w14:paraId="258A2C29"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Phase 2G: Consensus Evidence-Channel Classification</w:t>
      </w:r>
    </w:p>
    <w:p w14:paraId="40CCDF29"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A third, fully independent evidence channel was added through the Consensus academic search engine API. Each gene-RCD pair is queried with a neutral formulation — the gene symbol followed only by “cell death” — so that the model retrieves evidence without form-name priming. The channel returns a mechanistic verdict, role, and direction, benchmarked against the same 26-pair ground-truth set used for the DeepSeek model-selection benchmark; seven query formulations were evaluated, and the neutral-query rule reached 100% combined accuracy with zero false positives (Supplementary Note S3; Figure 2C). The full extraction runs over all 21,568 unique pairs with a checkpoint file for resumption, subject to a monthly call ceiling.</w:t>
      </w:r>
      <w:r w:rsidR="00705A6F">
        <w:rPr>
          <w:rFonts w:asciiTheme="majorHAnsi" w:hAnsiTheme="majorHAnsi" w:cstheme="majorHAnsi"/>
          <w:szCs w:val="24"/>
        </w:rPr>
      </w:r>
      <w:r w:rsidRPr="009B500E">
        <w:rPr>
          <w:rFonts w:asciiTheme="majorHAnsi" w:hAnsiTheme="majorHAnsi" w:cstheme="majorHAnsi"/>
          <w:szCs w:val="24"/>
        </w:rPr>
      </w:r>
      <w:r w:rsidRPr="001C0439">
        <w:rPr>
          <w:rFonts w:asciiTheme="majorHAnsi" w:hAnsiTheme="majorHAnsi" w:cstheme="majorHAnsi"/>
          <w:szCs w:val="24"/>
          <w:highlight w:val="green"/>
        </w:rPr>
      </w:r>
      <w:r w:rsidRPr="009B500E">
        <w:rPr>
          <w:rFonts w:asciiTheme="majorHAnsi" w:hAnsiTheme="majorHAnsi" w:cstheme="majorHAnsi"/>
          <w:szCs w:val="24"/>
        </w:rPr>
      </w:r>
      <w:r w:rsidRPr="001C0439">
        <w:rPr>
          <w:rFonts w:asciiTheme="majorHAnsi" w:hAnsiTheme="majorHAnsi" w:cstheme="majorHAnsi"/>
          <w:szCs w:val="24"/>
          <w:highlight w:val="green"/>
        </w:rPr>
      </w:r>
      <w:r w:rsidRPr="009B500E">
        <w:rPr>
          <w:rFonts w:asciiTheme="majorHAnsi" w:hAnsiTheme="majorHAnsi" w:cstheme="majorHAnsi"/>
          <w:szCs w:val="24"/>
        </w:rPr>
      </w:r>
    </w:p>
    <w:p w14:paraId="0E99FF90" w14:textId="77777777" w:rsidR="00EA778E" w:rsidRPr="00FC261A" w:rsidRDefault="00EA778E" w:rsidP="009B500E">
      <w:pPr>
        <w:spacing w:after="0" w:line="240" w:lineRule="auto"/>
        <w:rPr>
          <w:rFonts w:asciiTheme="majorHAnsi" w:hAnsiTheme="majorHAnsi" w:cstheme="majorHAnsi"/>
          <w:color w:val="EE0000"/>
          <w:szCs w:val="24"/>
        </w:rPr>
      </w:pPr>
    </w:p>
    <w:p w14:paraId="44EDFEB8" w14:textId="77777777" w:rsidR="00925876" w:rsidRPr="009B500E" w:rsidRDefault="00921C18" w:rsidP="009B500E">
      <w:pPr>
        <w:spacing w:after="0" w:line="240" w:lineRule="auto"/>
        <w:rPr>
          <w:rFonts w:asciiTheme="majorHAnsi" w:hAnsiTheme="majorHAnsi" w:cstheme="majorHAnsi"/>
          <w:b/>
          <w:bCs/>
          <w:color w:val="EE0000"/>
          <w:szCs w:val="24"/>
        </w:rPr>
      </w:pPr>
      <w:r w:rsidRPr="009B500E">
        <w:rPr>
          <w:rFonts w:asciiTheme="majorHAnsi" w:hAnsiTheme="majorHAnsi" w:cstheme="majorHAnsi"/>
          <w:b/>
          <w:bCs/>
          <w:szCs w:val="24"/>
        </w:rPr>
        <w:t>RCDome Platform Architecture</w:t>
      </w:r>
    </w:p>
    <w:p w14:paraId="7951B6A7" w14:textId="77777777" w:rsidR="00925876" w:rsidRPr="009B500E" w:rsidRDefault="00921C18" w:rsidP="009B500E">
      <w:pPr>
        <w:spacing w:after="0" w:line="240" w:lineRule="auto"/>
        <w:rPr>
          <w:rFonts w:asciiTheme="majorHAnsi" w:hAnsiTheme="majorHAnsi" w:cstheme="majorHAnsi"/>
          <w:szCs w:val="24"/>
        </w:rPr>
      </w:pPr>
      <w:r>
        <w:t>The RCDome web application is a pure R Shiny application; the compendium matrix is stored as an in-memory R data file (RDS), with no external microservice or database backend. The interface comprises a Home landing page (interactive dome of the 53 entities with a gene constellation), an Explore RCDome educational guide, and four data modules — RCD entities (all 53 RCD-related entities, with modal descriptions), Gene Catalog (the complete matrix with Genes, Isoforms, miRNA, and Proteins views, a Direction/Role source selector, a death-core preset, and a per-entity comparison), Network, and RCDchat (LLM literature consultation) — plus an About page with data provenance. Seven module cards (compendium browser, gene-centric explorer, pathway diagrams, literature consultation, definition comparator, discovery timeline, and integration toolkit) are exposed on the Home page as entry points to be completed in later releases. The platform also includes the Digital Molecular RCD Board, an AI-assisted synthesis interface that generates governance-audited, provenance-traced reports for gene-RCD pairs.</w:t>
      </w:r>
    </w:p>
    <w:p w14:paraId="4ED90E64" w14:textId="77777777" w:rsidR="0022059B" w:rsidRDefault="0022059B"/>
    <w:p w14:paraId="7809F78E" w14:textId="77777777" w:rsidR="00533B0E" w:rsidRDefault="00000000">
      <w:r>
        <w:t>RCDome integrates all 53 RCD-related entities from 20 independent resources into a single, queryable resource encompassing 9,265 HGNC-validated human genes and 22,473 individual gene-RCD claimed associations. Every association is traceable to its source database and verified against the published literature through an automated evidence-scoring framework that assigns confidence tiers (CT1–CT4). At its core lies a curated controlled vocabulary of 53 RCD-related entities, consolidated from 62 original name strings across 20 independent resources through systematic literature and database surveillance. Supplementary Table S9 compares RCDome against FerrDB v3 and RCDdb across the resources' key features. The complete codebase is available for reproducibility and independent audit of every step from database extraction to evidence verification.</w:t>
      </w:r>
    </w:p>
    <w:p w14:paraId="316AEBA3" w14:textId="77777777" w:rsidR="00EA778E" w:rsidRPr="009B500E" w:rsidRDefault="00EA778E" w:rsidP="009B500E">
      <w:pPr>
        <w:spacing w:after="0" w:line="240" w:lineRule="auto"/>
        <w:rPr>
          <w:rFonts w:asciiTheme="majorHAnsi" w:hAnsiTheme="majorHAnsi" w:cstheme="majorHAnsi"/>
          <w:b/>
          <w:bCs/>
          <w:szCs w:val="24"/>
        </w:rPr>
      </w:pPr>
    </w:p>
    <w:p w14:paraId="6DDE992A"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Extraction Scripts: The complete extraction-pipeline scripts are catalogued in Supplementary Table S10.</w:t>
      </w:r>
      <w:r>
        <w:t xml:space="preserve"> For completeness, TCGA, GEO, CPTAC, CCLE/GDSC/DepMap, STRING, and BioGRID are annotation/PPI sources, not gene extraction sources.</w:t>
      </w:r>
    </w:p>
    <w:p w14:paraId="0FA6CF01" w14:textId="77777777" w:rsidR="00925876" w:rsidRPr="009B500E" w:rsidRDefault="00925876" w:rsidP="009B500E">
      <w:pPr>
        <w:spacing w:after="0" w:line="240" w:lineRule="auto"/>
        <w:rPr>
          <w:rFonts w:asciiTheme="majorHAnsi" w:hAnsiTheme="majorHAnsi" w:cstheme="majorHAnsi"/>
          <w:szCs w:val="24"/>
        </w:rPr>
      </w:pPr>
    </w:p>
    <w:p w14:paraId="0D601ED3"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Each script is self-contained, documented with input/output paths and source URLs, and reproducible with Python 3.8+ and standard dependencies (openpyxl, csv, json, urllib, subprocess, xml.etree, zipfile).</w:t>
      </w:r>
    </w:p>
    <w:p w14:paraId="3B8B46BD" w14:textId="77777777" w:rsidR="00871F46" w:rsidRPr="009B500E" w:rsidRDefault="00871F46" w:rsidP="009B500E">
      <w:pPr>
        <w:spacing w:after="0" w:line="240" w:lineRule="auto"/>
        <w:rPr>
          <w:rFonts w:asciiTheme="majorHAnsi" w:hAnsiTheme="majorHAnsi" w:cstheme="majorHAnsi"/>
          <w:szCs w:val="24"/>
        </w:rPr>
      </w:pPr>
    </w:p>
    <w:p w14:paraId="6925A270" w14:textId="77777777" w:rsidR="00B9076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All extraction scripts are available in the code/extraction/ directory and are executable via the master orchestrator master_extract.py. The output CSVs in output databases/ contain all gene-RCD associations with full source traceability.</w:t>
      </w:r>
    </w:p>
    <w:p w14:paraId="63D5A476" w14:textId="77777777" w:rsidR="00B9076D" w:rsidRPr="009B500E" w:rsidRDefault="00B9076D" w:rsidP="009B500E">
      <w:pPr>
        <w:spacing w:after="0" w:line="240" w:lineRule="auto"/>
        <w:rPr>
          <w:rFonts w:asciiTheme="majorHAnsi" w:hAnsiTheme="majorHAnsi" w:cstheme="majorHAnsi"/>
          <w:b/>
          <w:szCs w:val="24"/>
        </w:rPr>
      </w:pPr>
    </w:p>
    <w:p w14:paraId="161333C9" w14:textId="77777777" w:rsidR="00EA778E" w:rsidRPr="009B500E" w:rsidRDefault="00EA778E" w:rsidP="009B500E">
      <w:pPr>
        <w:pStyle w:val="Ttulo2"/>
        <w:spacing w:before="0" w:line="240" w:lineRule="auto"/>
        <w:rPr>
          <w:rFonts w:cstheme="majorHAnsi"/>
          <w:sz w:val="24"/>
          <w:szCs w:val="24"/>
        </w:rPr>
      </w:pPr>
    </w:p>
    <w:p w14:paraId="79B67597" w14:textId="77777777" w:rsidR="000C7EE5" w:rsidRPr="009B500E" w:rsidRDefault="00921C18" w:rsidP="009B500E">
      <w:pPr>
        <w:pStyle w:val="Ttulo2"/>
        <w:spacing w:before="0" w:line="240" w:lineRule="auto"/>
        <w:rPr>
          <w:rFonts w:cstheme="majorHAnsi"/>
          <w:sz w:val="24"/>
          <w:szCs w:val="24"/>
        </w:rPr>
      </w:pPr>
      <w:r w:rsidRPr="009B500E">
        <w:rPr>
          <w:rFonts w:cstheme="majorHAnsi"/>
          <w:sz w:val="24"/>
          <w:szCs w:val="24"/>
        </w:rPr>
        <w:t>RESULTS</w:t>
      </w:r>
    </w:p>
    <w:p w14:paraId="67CA1E4F" w14:textId="77777777" w:rsidR="009B500E" w:rsidRDefault="009B500E" w:rsidP="009B500E">
      <w:pPr>
        <w:spacing w:after="0" w:line="240" w:lineRule="auto"/>
        <w:rPr>
          <w:rFonts w:asciiTheme="majorHAnsi" w:hAnsiTheme="majorHAnsi" w:cstheme="majorHAnsi"/>
          <w:b/>
          <w:szCs w:val="24"/>
        </w:rPr>
      </w:pPr>
    </w:p>
    <w:p w14:paraId="4FF9B1A9" w14:textId="77777777" w:rsidR="000C7EE5" w:rsidRPr="009B500E" w:rsidRDefault="00661FF5" w:rsidP="009B500E">
      <w:pPr>
        <w:spacing w:after="0" w:line="240" w:lineRule="auto"/>
        <w:rPr>
          <w:rFonts w:asciiTheme="majorHAnsi" w:hAnsiTheme="majorHAnsi" w:cstheme="majorHAnsi"/>
          <w:szCs w:val="24"/>
        </w:rPr>
      </w:pPr>
      <w:r>
        <w:rPr>
          <w:rFonts w:asciiTheme="majorHAnsi" w:hAnsiTheme="majorHAnsi" w:cstheme="majorHAnsi"/>
          <w:b/>
          <w:szCs w:val="24"/>
        </w:rPr>
        <w:t xml:space="preserve">The RCDome </w:t>
      </w:r>
      <w:r w:rsidR="00921C18" w:rsidRPr="009B500E">
        <w:rPr>
          <w:rFonts w:asciiTheme="majorHAnsi" w:hAnsiTheme="majorHAnsi" w:cstheme="majorHAnsi"/>
          <w:b/>
          <w:szCs w:val="24"/>
        </w:rPr>
        <w:t>Compendium Composition</w:t>
      </w:r>
    </w:p>
    <w:p w14:paraId="39218EFD" w14:textId="77777777" w:rsidR="00925876"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final canonicalized vocabulary comprises 53 RCD-related entities (Supplementary Note S4) spanning five ontological levels; importantly, canonicalization denotes vocabulary normalization and does not confer modality status, and only 19 of the 53 entities satisfy the G0–G6 hard-gate criteria for classification as bona fide RCD modalities. The 53 entities are organized into: 19 RCD modalities (bona fide cell death mechanisms with distinct molecular machinery, admitted through the G0-G6 hard gates), 7 subtypes (mechanistic subdivisions of parent modalities), 2 triggers (events that initiate cell death without themselves being death mechanisms), 13 functional/contextual categories (contextual programs, morphological outcomes, cell-type and differentiation programs), and 12 generic/umbrella/taxon concepts (umbrella, legacy, taxon-specific, and speculative emerging terms). All 53 entities carry gene-level evidence in the unified matrix (Database S1).</w:t>
      </w:r>
    </w:p>
    <w:p w14:paraId="57775DA5" w14:textId="77777777" w:rsidR="008A62B5" w:rsidRPr="009B500E" w:rsidRDefault="008A62B5" w:rsidP="009B500E">
      <w:pPr>
        <w:spacing w:after="0" w:line="240" w:lineRule="auto"/>
        <w:rPr>
          <w:rFonts w:asciiTheme="majorHAnsi" w:hAnsiTheme="majorHAnsi" w:cstheme="majorHAnsi"/>
          <w:szCs w:val="24"/>
        </w:rPr>
      </w:pPr>
    </w:p>
    <w:p w14:paraId="195065B3" w14:textId="77777777" w:rsidR="00661FF5"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compendium contains 22,473 gene-RCD association rows spanning 9,265 unique HGNC-validated human gene symbols and 53 RCD-related entities (62 original RCD form name strings, consolidated through 11 synonym merges) (Dataset S1). These comprise 19 RCD modalities, 7 subtypes, 2 triggers, 13 functional/contextual categories, and 12 generic/umbrella/taxon concepts (Supplementary Table S3). Because the matrix preserves every source-database claim, the 22,473 rows correspond to 21,568 unique gene-RCD associations plus 905 rows of genuine multi-database corroboration, retained as separate rows rather than consolidated because each source may legitimately assign a different mechanistic classification to the same gene-RCD association (e.g., Phase 2A/D versus Phase 2D verdicts); consolidating them into a single row would overwrite the source-specific classifications. Byte-identical duplicate rows arising from a single-source extraction artifact (3,874 XDeathDB key-gene entries) were removed as carrying no additional information, with one copy of each unique record retained for full traceability. Ten further rows for Calcioptosis — a form formally excluded by the five-criteria admission framework (see Material and Methods) — were removed, eliminating three genes (APMAP, ATP11C, CDC50A) that appeared only under that form. Gene biotypes are predominantly protein-coding (20,643, 91.9%), with non-coding RNA genes contributing 1,831 non-coding entries: 1,177 miRNAs (5.2%), 509 long non-coding RNAs (2.3%), 81 pseudogenes (0.4%), and 64 other non-coding RNAs (0.3%); the 1,836 rows that previously lacked a gene biotype (1,832 MSigDB-only plus 4 Elicit-only) were resolved via HGNC mapping, leaving no empty gene biotype. </w:t>
      </w:r>
    </w:p>
    <w:p w14:paraId="3C5A46F0" w14:textId="77777777" w:rsidR="00661FF5" w:rsidRDefault="00661FF5" w:rsidP="009B500E">
      <w:pPr>
        <w:spacing w:after="0" w:line="240" w:lineRule="auto"/>
        <w:rPr>
          <w:rFonts w:asciiTheme="majorHAnsi" w:hAnsiTheme="majorHAnsi" w:cstheme="majorHAnsi"/>
          <w:szCs w:val="24"/>
        </w:rPr>
      </w:pPr>
    </w:p>
    <w:p w14:paraId="6E6046E4"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Among the 53 RCD-related entities, gene coverage is highly heterogeneous: the largest forms, Apoptosis (6,229 entries) and Autophagy (4,790), contain the most gene associations, followed by Ferroptosis (1,811) and Programmed cell death (1,710), while niche forms such as Mitoxyperilysis (13), Triaptosis (3), Pyronecrosis (1), Methuosis (2), and Spectosis (2) have fewer than 20. The median form contains 61 gene entries. Three forms contributed by the external audit (Reactome pathway-specific gene sets: Regulated Necrosis, 108; WikiPathways: Senescence and Autophagy in Cancer, 105; and XDeathDB: Mitotic death, 239) represent newly integrated categories not present in the original NCCD 2018-derived vocabulary. Every gene-RCD association carries full provenance to its source database — ten RCD-specific curated databases (FerrDB v3, RCDdb, iPCD, LncRCD, iLIR, HADb, HAMdb, ATD, AMT-DB, ncFO), five pathway and molecular databases (KEGG, Reactome, Gene Ontology, MSigDB/GSEA, WikiPathways), NCBI Gene, and six omic-annotation resources (TCGA, GEO, CPTAC, CCLE, GDSC, DepMap), supplemented by the AI-assisted Elicit extraction (20 independent resources, Supplementary Table S2) — and is linked to a seven-class mechanistic classification derived from the Phase 2A/D independent LLM validation pipeline. Most associations rest on a single source (10,009 of 22,473 rows), 6,313 are corroborated by two sources, and corroboration declines steeply with additional sources; the long tail up to 14 sources marks the best-corroborated associations, such as the canonical executors (Supplementary Figure S2).</w:t>
      </w:r>
      <w:r w:rsidRPr="009B500E">
        <w:rPr>
          <w:rFonts w:asciiTheme="majorHAnsi" w:hAnsiTheme="majorHAnsi" w:cstheme="majorHAnsi"/>
          <w:szCs w:val="24"/>
        </w:rPr>
      </w:r>
    </w:p>
    <w:p w14:paraId="7E8C93A2" w14:textId="77777777" w:rsidR="004C566E" w:rsidRPr="009B500E" w:rsidRDefault="004C566E" w:rsidP="009B500E">
      <w:pPr>
        <w:spacing w:after="0" w:line="240" w:lineRule="auto"/>
        <w:rPr>
          <w:rFonts w:asciiTheme="majorHAnsi" w:hAnsiTheme="majorHAnsi" w:cstheme="majorHAnsi"/>
          <w:b/>
          <w:szCs w:val="24"/>
        </w:rPr>
      </w:pPr>
    </w:p>
    <w:p w14:paraId="7208A2F6" w14:textId="77777777" w:rsidR="00A82E1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The RCD entity census and operational definitions</w:t>
      </w:r>
    </w:p>
    <w:p w14:paraId="5060B3F9" w14:textId="77777777" w:rsidR="00A82E1A" w:rsidRPr="009B500E" w:rsidRDefault="00000000" w:rsidP="009B500E">
      <w:pPr>
        <w:spacing w:after="0" w:line="240" w:lineRule="auto"/>
        <w:rPr>
          <w:rFonts w:asciiTheme="majorHAnsi" w:hAnsiTheme="majorHAnsi" w:cstheme="majorHAnsi"/>
          <w:szCs w:val="24"/>
        </w:rPr>
      </w:pPr>
      <w:r>
        <w:t>The RCDome identified 53 canonicalized RCD-related entities, represented by 22,473 gene-RCD pairs in the unified evidence matrix. Of these, 20 carried the verbatim operational definitions of the Nomenclature Committee on Cell Death (NCCD; Galluzzi et al. 2018), 12 carried the expanded operational definitions of the multi-optosis dataset (Rodrigues et al. 2025) — of which five (cuproptosis, disulfidptosis, erebosis, alkaliptosis, and oxeiptosis) were not described by the NCCD and had been AI-extracted from a 6,603-PDF corpus and human-validated — and 20 were drafted de novo by the RCDome (19 founding-draft plus one pre-PubMed term) and substantiated by their founding articles. One additional record ("Senescence and Autophagy in Cancer") was a composite WikiPathways pathway label and was retained, per the provenance policy, with the evidence PMIDs of its two parent entities rather than a fabricated PMID of its own. Thirteen entities carried both an NCCD and a Rodrigues definition; seven NCCD forms were represented in the matrix as finer-grained entities that Rodrigues had grouped under a parent term. (Supplementary Table S11) The ontological adjudication of each entity — the pre- and post-adjudication levels and the Q1–Q13 evidence trail under the G0–G6 hard gates — is documented in Supplementary Table S12.</w:t>
      </w:r>
    </w:p>
    <w:p w14:paraId="28E533FF" w14:textId="77777777" w:rsidR="009B500E" w:rsidRDefault="009B500E" w:rsidP="009B500E">
      <w:pPr>
        <w:spacing w:after="0" w:line="240" w:lineRule="auto"/>
        <w:rPr>
          <w:rFonts w:asciiTheme="majorHAnsi" w:hAnsiTheme="majorHAnsi" w:cstheme="majorHAnsi"/>
          <w:szCs w:val="24"/>
        </w:rPr>
      </w:pPr>
    </w:p>
    <w:p w14:paraId="7C087D9F" w14:textId="77777777" w:rsidR="00A82E1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Among the 25 multi-optosis-anchored entities the overall score S ranged from 9.70 (apoptosis) to 4.15 (necrosis), and among the 28 RCDome-drafted entities from 7.20 (programmed cell death, an umbrella term) to 3.25 (vacuolar cell death). Across all 53 entities the distribution was right-skewed (mean 5.20, median 4.85, standard deviation 1.48, skewness +1.09): the drafts occupied the lower portion of the calibrated scale (mean 4.41 versus 6.09 for the anchors), consistent with the predominance of emerging, taxon-specific, legacy, and contextual forms among the newly defined entities.</w:t>
      </w:r>
    </w:p>
    <w:p w14:paraId="6CC8419B" w14:textId="77777777" w:rsidR="009B500E" w:rsidRDefault="009B500E" w:rsidP="009B500E">
      <w:pPr>
        <w:spacing w:after="0" w:line="240" w:lineRule="auto"/>
        <w:rPr>
          <w:rFonts w:asciiTheme="majorHAnsi" w:hAnsiTheme="majorHAnsi" w:cstheme="majorHAnsi"/>
          <w:szCs w:val="24"/>
        </w:rPr>
      </w:pPr>
    </w:p>
    <w:p w14:paraId="5989D975" w14:textId="77777777" w:rsidR="00A82E1A" w:rsidRPr="009B500E" w:rsidRDefault="00000000" w:rsidP="009B500E">
      <w:pPr>
        <w:spacing w:after="0" w:line="240" w:lineRule="auto"/>
        <w:rPr>
          <w:rFonts w:asciiTheme="majorHAnsi" w:hAnsiTheme="majorHAnsi" w:cstheme="majorHAnsi"/>
          <w:szCs w:val="24"/>
        </w:rPr>
      </w:pPr>
      <w:r>
        <w:t xml:space="preserve">Each entity's </w:t>
      </w:r>
      <w:r w:rsidR="00661FF5">
        <w:t xml:space="preserve">operational </w:t>
      </w:r>
      <w:r>
        <w:t xml:space="preserve">definition is a 38-field record combining the definitional, scoring, and provenance layers. For example, the eryptosis record comprises: the operational definition ("A cell-type-specific form of regulated cell death of erythrocytes, demarcated by cell shrinkage, membrane blebbing, calpain activation and phosphatidylserine exposure, and triggered by oxidative stress via prostaglandin E2/Ca2+ and phospholipase A2/ceramide pathways"); the key molecules (Ca2+ channels, ceramide, calpain, erythropoietin); the inflammatory status (no); the overlap description (phosphatidylserine-exposure clearance, apoptosis/efferocytosis-like); the six criteria RS1–RS6 (4/4/4/4/5/5) with overall score S = 4.15; and the full provenance chain (founding PMID 16910766, Lang </w:t>
      </w:r>
      <w:r>
        <w:rPr>
          <w:i/>
        </w:rPr>
        <w:t>et al.</w:t>
      </w:r>
      <w:r>
        <w:t xml:space="preserve"> 2006; authoring source </w:t>
      </w:r>
      <w:r>
        <w:lastRenderedPageBreak/>
        <w:t xml:space="preserve">Rodrigues </w:t>
      </w:r>
      <w:r>
        <w:rPr>
          <w:i/>
        </w:rPr>
        <w:t>et al.</w:t>
      </w:r>
      <w:r>
        <w:t>, RCDome; source databases Elicit_Phase3 and NCBI_Gene; channels B and E).</w:t>
      </w:r>
    </w:p>
    <w:p w14:paraId="18684AFA" w14:textId="77777777" w:rsidR="004B02F0" w:rsidRDefault="004B02F0" w:rsidP="009B500E">
      <w:pPr>
        <w:spacing w:after="0" w:line="240" w:lineRule="auto"/>
        <w:rPr>
          <w:rFonts w:asciiTheme="majorHAnsi" w:hAnsiTheme="majorHAnsi" w:cstheme="majorHAnsi"/>
          <w:szCs w:val="24"/>
        </w:rPr>
      </w:pPr>
    </w:p>
    <w:p w14:paraId="74111AC1" w14:textId="77777777" w:rsidR="00A82E1A" w:rsidRPr="009B500E" w:rsidRDefault="00000000" w:rsidP="009B500E">
      <w:pPr>
        <w:spacing w:after="0" w:line="240" w:lineRule="auto"/>
        <w:rPr>
          <w:rFonts w:asciiTheme="majorHAnsi" w:hAnsiTheme="majorHAnsi" w:cstheme="majorHAnsi"/>
          <w:szCs w:val="24"/>
        </w:rPr>
      </w:pPr>
      <w:r>
        <w:t>All 53 entities were anchored to a reference PMID. All 52 verifiable founding PMIDs resolved in PubMed (Knock Test). Verbatim integrity was confirmed for 20/20 NCCD terms and 25/25 multi-optosis records. Consensus cross-validation corroborated each de novo definition against coinage, mechanism, and PubMed-consensus evidence streams, yielding 13 fully corroborated, 13 partially corroborated (subtypes, umbrellas, and legacy terms without a single coining paper), and one NCCD-locked definition whose draft complement only was unscored. DeepSeek full-text validation of the 33 non-NCCD entities — using PMC full text where available and Consensus full-text-derived takeaways otherwise — returned 6 fully validated and 26 with minor wording gaps. Eight entities were initially flagged, of which six were verbatim NCCD/Rodrigues definitions flagged only by a source-mismatch (the committee text had been checked against the founding paper rather than the committee source) and were therefore reclassified as verbatim-invariant; the remaining genuine flags are the criterion-pending and umbrella-scope drafts described below.</w:t>
      </w:r>
      <w:r>
        <w:rPr>
          <w:i/>
        </w:rPr>
      </w:r>
      <w:r/>
    </w:p>
    <w:p w14:paraId="4F3C5852" w14:textId="77777777" w:rsidR="004B02F0" w:rsidRDefault="004B02F0" w:rsidP="009B500E">
      <w:pPr>
        <w:spacing w:after="0" w:line="240" w:lineRule="auto"/>
        <w:rPr>
          <w:rFonts w:asciiTheme="majorHAnsi" w:hAnsiTheme="majorHAnsi" w:cstheme="majorHAnsi"/>
          <w:szCs w:val="24"/>
        </w:rPr>
      </w:pPr>
    </w:p>
    <w:p w14:paraId="59152584" w14:textId="77777777" w:rsidR="00A82E1A" w:rsidRPr="009B500E" w:rsidRDefault="00000000" w:rsidP="009B500E">
      <w:pPr>
        <w:spacing w:after="0" w:line="240" w:lineRule="auto"/>
        <w:rPr>
          <w:rFonts w:asciiTheme="majorHAnsi" w:hAnsiTheme="majorHAnsi" w:cstheme="majorHAnsi"/>
          <w:szCs w:val="24"/>
        </w:rPr>
      </w:pPr>
      <w:r>
        <w:t xml:space="preserve">Four of the </w:t>
      </w:r>
      <w:r>
        <w:rPr>
          <w:i/>
        </w:rPr>
        <w:t>de novo</w:t>
      </w:r>
      <w:r>
        <w:t xml:space="preserve"> drafts — lysoptosis, PANoptosis, regulated necrosis, and triaptosis — were flagged as criterion-pending because their founding articles describe the mechanism but not the C2 trigger and/or the C3 morphological phenotype required by the NCCD definitional logic; these elements remain to be characterized in the primary literature. Metalloptosis was flagged as umbrella-scope: like mitotic catastrophe and cellular senescence in the NCCD itself, it is an umbrella category rather than a discrete RCD form and therefore lacks a single trigger and morphology by definition. These flags are recorded as explicit definition-status annotations rather than as errors.</w:t>
      </w:r>
    </w:p>
    <w:p w14:paraId="1B4D3017" w14:textId="77777777" w:rsidR="004B02F0" w:rsidRDefault="004B02F0" w:rsidP="009B500E">
      <w:pPr>
        <w:spacing w:after="0" w:line="240" w:lineRule="auto"/>
        <w:rPr>
          <w:rFonts w:asciiTheme="majorHAnsi" w:hAnsiTheme="majorHAnsi" w:cstheme="majorHAnsi"/>
          <w:szCs w:val="24"/>
        </w:rPr>
      </w:pPr>
    </w:p>
    <w:p w14:paraId="7B3AB4D9" w14:textId="2BA92CEA" w:rsidR="0065188A" w:rsidRPr="009B500E" w:rsidRDefault="00000000" w:rsidP="009B500E">
      <w:pPr>
        <w:spacing w:after="0" w:line="240" w:lineRule="auto"/>
        <w:rPr>
          <w:rFonts w:asciiTheme="majorHAnsi" w:hAnsiTheme="majorHAnsi" w:cstheme="majorHAnsi"/>
          <w:szCs w:val="24"/>
        </w:rPr>
      </w:pPr>
      <w:commentRangeStart w:id="0"/>
      <w:r w:rsidRPr="002E2E0A">
        <w:rPr>
          <w:rFonts w:asciiTheme="majorHAnsi" w:hAnsiTheme="majorHAnsi" w:cstheme="majorHAnsi"/>
          <w:color w:val="EE0000"/>
          <w:szCs w:val="24"/>
          <w:highlight w:val="cyan"/>
        </w:rPr>
        <w:t>Two ontology corrections were applied following the biological curation: MPT-driven necrosis was reclassified from the trigger level (L3) to the modality level (L1), while the mitochondrial permeability transition (MPT) itself remains a trigger (L3) — correcting a trigger-centered placement; and vacuolar cell death was reclassified from L4 to L5 as a taxon-specific morphological category (plant + protist; not human). Following the adoption of strict hard gates (G0-G6; Methods), the ontological levels were recalibrated across the 53 entities: L1 was restricted to the 16 bona fide modalities, while morphology, umbrella, contextual, taxon-specific, legacy, and speculative emerging forms were re-leveled to L2-L5 (Supplementary Table S11).</w:t>
      </w:r>
      <w:r w:rsidRPr="009B500E">
        <w:rPr>
          <w:rFonts w:asciiTheme="majorHAnsi" w:hAnsiTheme="majorHAnsi" w:cstheme="majorHAnsi"/>
          <w:szCs w:val="24"/>
        </w:rPr>
      </w:r>
      <w:r w:rsidRPr="002E2E0A">
        <w:rPr>
          <w:rFonts w:asciiTheme="majorHAnsi" w:hAnsiTheme="majorHAnsi" w:cstheme="majorHAnsi"/>
          <w:szCs w:val="24"/>
          <w:highlight w:val="yellow"/>
        </w:rPr>
      </w:r>
      <w:r w:rsidRPr="009B500E">
        <w:rPr>
          <w:rFonts w:asciiTheme="majorHAnsi" w:hAnsiTheme="majorHAnsi" w:cstheme="majorHAnsi"/>
          <w:szCs w:val="24"/>
        </w:rPr>
      </w:r>
      <w:commentRangeEnd w:id="0"/>
      <w:r w:rsidR="002E2E0A">
        <w:rPr>
          <w:rStyle w:val="Refdecomentrio"/>
        </w:rPr>
      </w:r>
      <w:r w:rsidRPr="009B500E">
        <w:rPr>
          <w:rFonts w:asciiTheme="majorHAnsi" w:hAnsiTheme="majorHAnsi" w:cstheme="majorHAnsi"/>
          <w:szCs w:val="24"/>
        </w:rPr>
      </w:r>
      <w:r w:rsidRPr="002E2E0A">
        <w:rPr>
          <w:rFonts w:asciiTheme="majorHAnsi" w:hAnsiTheme="majorHAnsi" w:cstheme="majorHAnsi"/>
          <w:szCs w:val="24"/>
          <w:highlight w:val="yellow"/>
        </w:rPr>
      </w:r>
      <w:r w:rsidR="002E2E0A" w:rsidRPr="002E2E0A">
        <w:rPr>
          <w:rFonts w:asciiTheme="majorHAnsi" w:hAnsiTheme="majorHAnsi" w:cstheme="majorHAnsi"/>
          <w:szCs w:val="24"/>
          <w:highlight w:val="yellow"/>
        </w:rPr>
      </w:r>
      <w:r w:rsidRPr="009B500E">
        <w:rPr>
          <w:rFonts w:asciiTheme="majorHAnsi" w:hAnsiTheme="majorHAnsi" w:cstheme="majorHAnsi"/>
          <w:szCs w:val="24"/>
        </w:rPr>
      </w:r>
      <w:r w:rsidRPr="00661FF5">
        <w:rPr>
          <w:rFonts w:asciiTheme="majorHAnsi" w:hAnsiTheme="majorHAnsi" w:cstheme="majorHAnsi"/>
          <w:szCs w:val="24"/>
          <w:highlight w:val="green"/>
        </w:rPr>
      </w:r>
    </w:p>
    <w:p w14:paraId="1638E883" w14:textId="77777777" w:rsidR="004B02F0" w:rsidRDefault="004B02F0" w:rsidP="009B500E">
      <w:pPr>
        <w:spacing w:after="0" w:line="240" w:lineRule="auto"/>
        <w:rPr>
          <w:rFonts w:asciiTheme="majorHAnsi" w:hAnsiTheme="majorHAnsi" w:cstheme="majorHAnsi"/>
          <w:b/>
          <w:szCs w:val="24"/>
        </w:rPr>
      </w:pPr>
    </w:p>
    <w:p w14:paraId="203CB0D9"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Compendium Completeness</w:t>
      </w:r>
    </w:p>
    <w:p w14:paraId="535944B4"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Following the consolidation, 31 of 71 matrix columns are 100% populated with traceable data. Gene biotypes, Ensembl IDs, and UniProt IDs were filled via HGNC REST API mapping. Eight Elicit-derived ontology columns (rcd type, parent relationship, operational notes) classify all 53 RCD-related entities into an evidence-anchored taxonomy with literature-justified operational notes. Five multi-optosis operational definition columns provide PMID-referenced definitions for the 25 forms for all 9,265 unique genes. Ancillary annotation columns use the sentinel value NOT_AVAILABLE for non-protein-coding genes. The Europe PMC recovery pipeline (see Material and Methods) populated 22,214 of 22,473 rows (98.8%) with at least one traceable PMID across four evidence channels (pmid_list, llm_pmids, epmc_pmids, elicit_pmids). A targeted Phase 2E extension searched Europe PMC full-text with DeepSeek LLM for all pairs lacking a co-occurrence PMID; none showed additional evidence, confirming these 442 DATABASE_ONLY (2.0%) represent the irreducible uncertainty of RCD knowledge: gene-RCD associations from curated databases with no independent verification in the indexed literature. rcd_gene_type and pmid_list remain empty only for database-only rows outside the Elicit and deep-RAG layers (17,576 and 20,102 of 22,473, respectively). No critical analytical column is empty. A formal governance contract with matrix versioning protocol ensures traceability, reproducibility, and auditability of the compendium. Separately, 19,410 rows (86.4%) were classified as non-MECHANISTIC by Phase 2A/D, prompting the development of a full-text recovery pipeline to identify hidden evidence in the literature. As a refinement of the retrieval strategy, this pipeline replaces PubMed's gene-indexed search with Europe PMC's full-text search engine.</w:t>
      </w:r>
      <w:r w:rsidRPr="00E23161">
        <w:rPr>
          <w:rFonts w:asciiTheme="majorHAnsi" w:hAnsiTheme="majorHAnsi" w:cstheme="majorHAnsi"/>
          <w:color w:val="auto"/>
          <w:szCs w:val="24"/>
        </w:rPr>
      </w:r>
      <w:r w:rsidRPr="00E23161">
        <w:rPr>
          <w:rFonts w:asciiTheme="majorHAnsi" w:hAnsiTheme="majorHAnsi" w:cstheme="majorHAnsi"/>
          <w:color w:val="auto"/>
          <w:szCs w:val="24"/>
        </w:rPr>
      </w:r>
      <w:r w:rsidRPr="009B500E">
        <w:rPr>
          <w:rFonts w:asciiTheme="majorHAnsi" w:hAnsiTheme="majorHAnsi" w:cstheme="majorHAnsi"/>
          <w:szCs w:val="24"/>
        </w:rPr>
      </w:r>
      <w:r/>
    </w:p>
    <w:p w14:paraId="22AD9F5C" w14:textId="77777777" w:rsidR="00EA778E" w:rsidRPr="009B500E" w:rsidRDefault="00EA778E" w:rsidP="009B500E">
      <w:pPr>
        <w:spacing w:after="0" w:line="240" w:lineRule="auto"/>
        <w:rPr>
          <w:rFonts w:asciiTheme="majorHAnsi" w:hAnsiTheme="majorHAnsi" w:cstheme="majorHAnsi"/>
          <w:szCs w:val="24"/>
        </w:rPr>
      </w:pPr>
    </w:p>
    <w:p w14:paraId="79C74A76" w14:textId="77777777" w:rsidR="000C7EE5" w:rsidRPr="009B500E" w:rsidRDefault="00921C18" w:rsidP="009B500E">
      <w:pPr>
        <w:spacing w:after="0" w:line="240" w:lineRule="auto"/>
        <w:rPr>
          <w:rFonts w:asciiTheme="majorHAnsi" w:hAnsiTheme="majorHAnsi" w:cstheme="majorHAnsi"/>
          <w:szCs w:val="24"/>
        </w:rPr>
      </w:pPr>
      <w:r>
        <w:rPr>
          <w:b/>
        </w:rPr>
        <w:t>Phase 2A/D Validation: Scale and Coverage</w:t>
      </w:r>
    </w:p>
    <w:p w14:paraId="6D8079FD" w14:textId="77777777" w:rsidR="00CA1683" w:rsidRDefault="00000000">
      <w:r>
        <w:t>Validation was performed on all 21,568 unique gene-RCD combinations. Of the compendium's 22,473 total rows, 22,214 carry PMIDs (98.8%), corresponding to 21,309 of these 21,568 unique combinations. Each was independently validated through a two-call LLM architecture against PubMed abstracts.</w:t>
      </w:r>
    </w:p>
    <w:p w14:paraId="74D4D91E" w14:textId="77777777" w:rsidR="00EA778E" w:rsidRPr="009B500E" w:rsidRDefault="00EA778E" w:rsidP="009B500E">
      <w:pPr>
        <w:spacing w:after="0" w:line="240" w:lineRule="auto"/>
        <w:rPr>
          <w:rFonts w:asciiTheme="majorHAnsi" w:hAnsiTheme="majorHAnsi" w:cstheme="majorHAnsi"/>
          <w:szCs w:val="24"/>
        </w:rPr>
      </w:pPr>
    </w:p>
    <w:p w14:paraId="249A37A1"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Validation Performance</w:t>
      </w:r>
    </w:p>
    <w:p w14:paraId="4B54EC56"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two-call majority-vote architecture reclassified evidence tiers, and the mechanistic_class versus evidence_tier concordance was 79.2%. The resulting tier distribution is reported below. All 100 PMIDs retrieved per pair are stored in the unified matrix.</w:t>
      </w:r>
    </w:p>
    <w:p w14:paraId="13FB78B6" w14:textId="77777777" w:rsidR="00EA778E" w:rsidRPr="009B500E" w:rsidRDefault="00EA778E" w:rsidP="009B500E">
      <w:pPr>
        <w:spacing w:after="0" w:line="240" w:lineRule="auto"/>
        <w:rPr>
          <w:rFonts w:asciiTheme="majorHAnsi" w:hAnsiTheme="majorHAnsi" w:cstheme="majorHAnsi"/>
          <w:b/>
          <w:szCs w:val="24"/>
        </w:rPr>
      </w:pPr>
    </w:p>
    <w:p w14:paraId="31528CF3"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Evidence Tier Distribution</w:t>
      </w:r>
    </w:p>
    <w:p w14:paraId="46F60DE9"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After Phase 2A/D validation, the unified matrix evidence tiers (as defined in Methods, Evidence Tier Assignment) were distributed across the 22,473 matrix rows as follows:</w:t>
      </w:r>
    </w:p>
    <w:p w14:paraId="68806FFF"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T1 (Gold Standard), 2,864 pairs (12.7%), reflects multi-database consensus with RCDdb PMID support</w:t>
      </w:r>
    </w:p>
    <w:p w14:paraId="22556700"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T2 (Strong Evidence), 5,686 pairs (25.3%), reflects three or more independent sources or LLM-confirmed</w:t>
      </w:r>
    </w:p>
    <w:p w14:paraId="415D2AEA"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T3 (Moderate Evidence), 8,212 pairs (36.5%), reflects two sources with LLM partial confirmation</w:t>
      </w:r>
    </w:p>
    <w:p w14:paraId="2E442A87"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T4 (Weak Evidence), 5,711 pairs (25.4%), reflects single source without LLM confirmation, or LLM unable to verify</w:t>
      </w:r>
    </w:p>
    <w:p w14:paraId="08203684" w14:textId="77777777" w:rsidR="00EA778E" w:rsidRPr="009B500E" w:rsidRDefault="00EA778E" w:rsidP="009B500E">
      <w:pPr>
        <w:spacing w:after="0" w:line="240" w:lineRule="auto"/>
        <w:rPr>
          <w:rFonts w:asciiTheme="majorHAnsi" w:hAnsiTheme="majorHAnsi" w:cstheme="majorHAnsi"/>
          <w:b/>
          <w:szCs w:val="24"/>
        </w:rPr>
      </w:pPr>
    </w:p>
    <w:p w14:paraId="56D825A4"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Mechanistic Classification</w:t>
      </w:r>
    </w:p>
    <w:p w14:paraId="3D28ED8E"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While evidence tiers classify the strength of support for each gene-RCD association, the mechanistic classification independently categorizes the nature of the association by combining LLM status with quantitative evidence force. The following seven-class classification resolves the ambiguity of raw LLM outputs:</w:t>
      </w:r>
    </w:p>
    <w:p w14:paraId="662E266B"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MECHANISTIC, 3,063 pairs (13.6%), validated by both LLM knowledge and PubMed abstracts</w:t>
      </w:r>
    </w:p>
    <w:p w14:paraId="1384BBCD" w14:textId="77777777" w:rsidR="000C7EE5"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LITERATURE_GAP, 1,519 pairs (6.8%), LLM training recognizes but abstracts lack explicit statements</w:t>
      </w:r>
      <w:r w:rsidR="004B02F0">
        <w:rPr>
          <w:rFonts w:asciiTheme="majorHAnsi" w:hAnsiTheme="majorHAnsi" w:cstheme="majorHAnsi"/>
          <w:szCs w:val="24"/>
        </w:rPr>
        <w:t xml:space="preserve"> </w:t>
      </w:r>
      <w:r w:rsidRPr="009B500E">
        <w:rPr>
          <w:rFonts w:asciiTheme="majorHAnsi" w:hAnsiTheme="majorHAnsi" w:cstheme="majorHAnsi"/>
          <w:szCs w:val="24"/>
        </w:rPr>
        <w:br/>
        <w:t>CONTEXT_GAP, 6,170 pairs (27.5%), PubMed confirms but LLM training does not recognize</w:t>
      </w:r>
      <w:r w:rsidR="004B02F0">
        <w:rPr>
          <w:rFonts w:asciiTheme="majorHAnsi" w:hAnsiTheme="majorHAnsi" w:cstheme="majorHAnsi"/>
          <w:szCs w:val="24"/>
        </w:rPr>
        <w:t xml:space="preserve"> </w:t>
      </w:r>
      <w:r w:rsidRPr="009B500E">
        <w:rPr>
          <w:rFonts w:asciiTheme="majorHAnsi" w:hAnsiTheme="majorHAnsi" w:cstheme="majorHAnsi"/>
          <w:szCs w:val="24"/>
        </w:rPr>
        <w:br/>
        <w:t>CO_OCCURRENCE, 2,416 pairs (10.8%), high paper counts but no mechanistic evidence</w:t>
      </w:r>
      <w:r w:rsidR="004B02F0">
        <w:rPr>
          <w:rFonts w:asciiTheme="majorHAnsi" w:hAnsiTheme="majorHAnsi" w:cstheme="majorHAnsi"/>
          <w:szCs w:val="24"/>
        </w:rPr>
        <w:t xml:space="preserve"> </w:t>
      </w:r>
      <w:r w:rsidRPr="009B500E">
        <w:rPr>
          <w:rFonts w:asciiTheme="majorHAnsi" w:hAnsiTheme="majorHAnsi" w:cstheme="majorHAnsi"/>
          <w:szCs w:val="24"/>
        </w:rPr>
        <w:br/>
        <w:t>INSUFFICIENT_DATA, 8,863 pairs (39.4%), few papers; LLM cannot determine involvemen</w:t>
      </w:r>
      <w:r w:rsidR="004B02F0">
        <w:rPr>
          <w:rFonts w:asciiTheme="majorHAnsi" w:hAnsiTheme="majorHAnsi" w:cstheme="majorHAnsi"/>
          <w:szCs w:val="24"/>
        </w:rPr>
        <w:t xml:space="preserve">t </w:t>
      </w:r>
      <w:r w:rsidRPr="009B500E">
        <w:rPr>
          <w:rFonts w:asciiTheme="majorHAnsi" w:hAnsiTheme="majorHAnsi" w:cstheme="majorHAnsi"/>
          <w:szCs w:val="24"/>
        </w:rPr>
        <w:br/>
        <w:t>DATABASE_ONLY, 442 pairs (2.0%), gene and RCD term never co-occur in PubMed</w:t>
      </w:r>
      <w:r w:rsidR="004B02F0">
        <w:rPr>
          <w:rFonts w:asciiTheme="majorHAnsi" w:hAnsiTheme="majorHAnsi" w:cstheme="majorHAnsi"/>
          <w:szCs w:val="24"/>
        </w:rPr>
        <w:t xml:space="preserve"> </w:t>
      </w:r>
      <w:r w:rsidRPr="009B500E">
        <w:rPr>
          <w:rFonts w:asciiTheme="majorHAnsi" w:hAnsiTheme="majorHAnsi" w:cstheme="majorHAnsi"/>
          <w:szCs w:val="24"/>
        </w:rPr>
        <w:br/>
        <w:t>TECHNICAL_FAILURE, 0 pairs (0%), no API failures in the final run</w:t>
      </w:r>
    </w:p>
    <w:p w14:paraId="662574A6" w14:textId="77777777" w:rsidR="00EA778E" w:rsidRPr="009B500E" w:rsidRDefault="00EA778E" w:rsidP="009B500E">
      <w:pPr>
        <w:spacing w:after="0" w:line="240" w:lineRule="auto"/>
        <w:rPr>
          <w:rFonts w:asciiTheme="majorHAnsi" w:hAnsiTheme="majorHAnsi" w:cstheme="majorHAnsi"/>
          <w:szCs w:val="24"/>
        </w:rPr>
      </w:pPr>
    </w:p>
    <w:p w14:paraId="45F8E197" w14:textId="77777777" w:rsidR="0023385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Together, the seven mechanistic classes account for all 22,473 validated rows.</w:t>
      </w:r>
    </w:p>
    <w:p w14:paraId="77F33D29" w14:textId="77777777" w:rsidR="004B02F0" w:rsidRDefault="004B02F0" w:rsidP="009B500E">
      <w:pPr>
        <w:spacing w:after="0" w:line="240" w:lineRule="auto"/>
        <w:rPr>
          <w:rFonts w:asciiTheme="majorHAnsi" w:hAnsiTheme="majorHAnsi" w:cstheme="majorHAnsi"/>
          <w:szCs w:val="24"/>
        </w:rPr>
      </w:pPr>
    </w:p>
    <w:p w14:paraId="497E4FE5" w14:textId="77777777" w:rsidR="0023385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Phase 2A/D validation of the 1,832 MSigDB-only gene-set pairs (predominantly the 'Programmed cell death' gene set, n=1,512) assigned mechanistic classifications and PMIDs to every pair. Of these, 282 were confirmed mechanistic — 265 regulators (155 pro-survival, 110 pro-death) and 16 executors — while 150 were literature gaps, 471 context gaps, 428 co-occurrence, 316 insufficient-data, and 185 database-only. Overall, 1,576 of the 1,832 pairs (86.0%) now carry at least one PMID.</w:t>
      </w:r>
    </w:p>
    <w:p w14:paraId="0DCBE3BA" w14:textId="77777777" w:rsidR="00EA778E" w:rsidRPr="009B500E" w:rsidRDefault="00EA778E" w:rsidP="009B500E">
      <w:pPr>
        <w:spacing w:after="0" w:line="240" w:lineRule="auto"/>
        <w:rPr>
          <w:rFonts w:asciiTheme="majorHAnsi" w:hAnsiTheme="majorHAnsi" w:cstheme="majorHAnsi"/>
          <w:b/>
          <w:szCs w:val="24"/>
        </w:rPr>
      </w:pPr>
    </w:p>
    <w:p w14:paraId="61EC20BF"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Phase 3 Benchmark Results</w:t>
      </w:r>
    </w:p>
    <w:p w14:paraId="3AB138D9"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Extraction Summary</w:t>
      </w:r>
      <w:r w:rsidRPr="009B500E">
        <w:rPr>
          <w:rFonts w:asciiTheme="majorHAnsi" w:hAnsiTheme="majorHAnsi" w:cstheme="majorHAnsi"/>
          <w:bCs/>
          <w:szCs w:val="24"/>
        </w:rPr>
        <w:t>. The Elicit systematic review pipeline extracted gene-RCD associations for all three benchmark forms in a single automated run. Across the three forms, 154 unique papers yielded 784 records before post-export governance, comprising 393 Ferroptosis records, 390 Cuproptosis records, and 1 Triaptosis record (Supplementary Table S13). The low yield for Triaptosis reflects its status as a newly named RCD form (2024) with only three genes currently recorded in the RCDome matrix and minimal published literature; this result is consistent with the form's emerging evidence grade D (the lowest of the four A-D evidence grades).</w:t>
      </w:r>
    </w:p>
    <w:p w14:paraId="3BDEA12B" w14:textId="77777777" w:rsidR="00B204AE" w:rsidRPr="009B500E" w:rsidRDefault="00B204AE" w:rsidP="009B500E">
      <w:pPr>
        <w:spacing w:after="0" w:line="240" w:lineRule="auto"/>
        <w:rPr>
          <w:rFonts w:asciiTheme="majorHAnsi" w:hAnsiTheme="majorHAnsi" w:cstheme="majorHAnsi"/>
          <w:szCs w:val="24"/>
        </w:rPr>
      </w:pPr>
    </w:p>
    <w:p w14:paraId="66D9BB45" w14:textId="77777777" w:rsidR="0019489D" w:rsidRPr="009B500E" w:rsidRDefault="00921C18" w:rsidP="009B500E">
      <w:pPr>
        <w:spacing w:after="0" w:line="240" w:lineRule="auto"/>
        <w:rPr>
          <w:rFonts w:asciiTheme="majorHAnsi" w:hAnsiTheme="majorHAnsi" w:cstheme="majorHAnsi"/>
          <w:szCs w:val="24"/>
        </w:rPr>
      </w:pPr>
      <w:r w:rsidRPr="00916CE4">
        <w:rPr>
          <w:bCs/>
          <w:i/>
        </w:rPr>
        <w:t>The raw and post-governance record counts are equal (784) because the post-export governance normalizes roles (192 EXECUTOR-to-REGULATOR downgrades) rather than removing records; zero records were rejected by the allow-list filter.</w:t>
      </w:r>
    </w:p>
    <w:p w14:paraId="49F23F4D" w14:textId="77777777" w:rsidR="00EA778E" w:rsidRPr="009B500E" w:rsidRDefault="00EA778E" w:rsidP="009B500E">
      <w:pPr>
        <w:spacing w:after="0" w:line="240" w:lineRule="auto"/>
        <w:rPr>
          <w:rFonts w:asciiTheme="majorHAnsi" w:hAnsiTheme="majorHAnsi" w:cstheme="majorHAnsi"/>
          <w:b/>
          <w:szCs w:val="24"/>
        </w:rPr>
      </w:pPr>
    </w:p>
    <w:p w14:paraId="6D7342C3" w14:textId="77777777" w:rsidR="0019489D" w:rsidRPr="009B500E" w:rsidRDefault="00921C18" w:rsidP="009B500E">
      <w:pPr>
        <w:spacing w:after="0" w:line="240" w:lineRule="auto"/>
        <w:rPr>
          <w:rFonts w:asciiTheme="majorHAnsi" w:hAnsiTheme="majorHAnsi" w:cstheme="majorHAnsi"/>
          <w:bCs/>
          <w:szCs w:val="24"/>
        </w:rPr>
      </w:pPr>
      <w:r w:rsidRPr="009B500E">
        <w:rPr>
          <w:rFonts w:asciiTheme="majorHAnsi" w:hAnsiTheme="majorHAnsi" w:cstheme="majorHAnsi"/>
          <w:b/>
          <w:szCs w:val="24"/>
        </w:rPr>
        <w:t>Gate Results. All five governance gates passed at their pre-registered thresholds (Supplementary Table S14). Allow-list compliance was 100%: no gene symbol outside the pre-specified form-specific lists entered the final record set, demonstrating that the post-export allow-list filter fully compensates for Elicit's tendency to extract genes beyond the instructed scope. Vocabulary compliance was 100%: all 784 records used only the permitted role vocabulary (EXECUTOR, REGULATOR, MARKER, UNCLEAR), with zero instances of non-standard terms such as SENSITIZER, RESISTANCE, or Suppressor entering the final audit. No unsupported EXECUTOR classification remained: all 192 records initially classified as EXECUTOR by Elicit were downgraded to REGULATOR by the `required_for_death` validation rule, leaving zero unvalidated EXECUTOR claims in the final record set. This result is structurally expected: Elicit's extraction engine tends to classify any gene with published experimental manipulation as an EXECUTOR; the governance rule corrects this by requiring explicit evidence of death requirement. Traceability was 98.3% (770/784 records with valid DOIs), reflecting Elicit's native use of DOIs as paper identifiers.</w:t>
      </w:r>
      <w:r w:rsidRPr="009B500E">
        <w:rPr>
          <w:rFonts w:asciiTheme="majorHAnsi" w:hAnsiTheme="majorHAnsi" w:cstheme="majorHAnsi"/>
          <w:bCs/>
          <w:szCs w:val="24"/>
        </w:rPr>
      </w:r>
      <w:r w:rsidRPr="00707921">
        <w:rPr>
          <w:rFonts w:asciiTheme="majorHAnsi" w:hAnsiTheme="majorHAnsi" w:cstheme="majorHAnsi"/>
          <w:bCs/>
          <w:szCs w:val="24"/>
          <w:highlight w:val="green"/>
        </w:rPr>
      </w:r>
      <w:r w:rsidRPr="009B500E">
        <w:rPr>
          <w:rFonts w:asciiTheme="majorHAnsi" w:hAnsiTheme="majorHAnsi" w:cstheme="majorHAnsi"/>
          <w:bCs/>
          <w:szCs w:val="24"/>
        </w:rPr>
      </w:r>
    </w:p>
    <w:p w14:paraId="79D53237" w14:textId="77777777" w:rsidR="00EA778E" w:rsidRPr="009B500E" w:rsidRDefault="00EA778E" w:rsidP="009B500E">
      <w:pPr>
        <w:spacing w:after="0" w:line="240" w:lineRule="auto"/>
        <w:rPr>
          <w:rFonts w:asciiTheme="majorHAnsi" w:hAnsiTheme="majorHAnsi" w:cstheme="majorHAnsi"/>
          <w:b/>
          <w:color w:val="EE0000"/>
          <w:szCs w:val="24"/>
        </w:rPr>
      </w:pPr>
    </w:p>
    <w:p w14:paraId="02F46018"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Governance Impact.</w:t>
      </w:r>
      <w:r w:rsidRPr="009B500E">
        <w:rPr>
          <w:rFonts w:asciiTheme="majorHAnsi" w:hAnsiTheme="majorHAnsi" w:cstheme="majorHAnsi"/>
          <w:szCs w:val="24"/>
        </w:rPr>
        <w:t xml:space="preserve"> The 192 EXECUTOR downgrades (88 Ferroptosis, 104 Cuproptosis) represent the single most impactful governance action. Without the `required_for_death` validation rule, the benchmark would have reported 192 EXECUTOR claims, none of which met the NCCD criterion of demonstrable necessity for the death process. This finding is consistent with the Cuproptosis pilot audit, where 53% of EXECUTOR classifications were inflated, and validates the utility of embedding NCCD-compliant definitions directly into the extraction governance layer rather than relying on post hoc expert review.</w:t>
      </w:r>
    </w:p>
    <w:p w14:paraId="741732C9" w14:textId="77777777" w:rsidR="00707921" w:rsidRDefault="00707921" w:rsidP="009B500E">
      <w:pPr>
        <w:spacing w:after="0" w:line="240" w:lineRule="auto"/>
        <w:rPr>
          <w:rFonts w:asciiTheme="majorHAnsi" w:hAnsiTheme="majorHAnsi" w:cstheme="majorHAnsi"/>
          <w:szCs w:val="24"/>
        </w:rPr>
      </w:pPr>
    </w:p>
    <w:p w14:paraId="39044075" w14:textId="77777777" w:rsidR="0019489D" w:rsidRPr="009B500E" w:rsidRDefault="00921C18" w:rsidP="009B500E">
      <w:pPr>
        <w:spacing w:after="0" w:line="240" w:lineRule="auto"/>
        <w:rPr>
          <w:rFonts w:asciiTheme="majorHAnsi" w:hAnsiTheme="majorHAnsi" w:cstheme="majorHAnsi"/>
          <w:color w:val="EE0000"/>
          <w:szCs w:val="24"/>
        </w:rPr>
      </w:pPr>
      <w:r w:rsidRPr="00707921">
        <w:rPr>
          <w:rFonts w:asciiTheme="majorHAnsi" w:hAnsiTheme="majorHAnsi" w:cstheme="majorHAnsi"/>
          <w:b/>
          <w:bCs/>
          <w:szCs w:val="24"/>
        </w:rPr>
        <w:lastRenderedPageBreak/>
        <w:t>Scalability Assessment</w:t>
      </w:r>
      <w:r w:rsidRPr="009B500E">
        <w:rPr>
          <w:rFonts w:asciiTheme="majorHAnsi" w:hAnsiTheme="majorHAnsi" w:cstheme="majorHAnsi"/>
          <w:szCs w:val="24"/>
        </w:rPr>
        <w:t>. The benchmark extracted 784 governed records from 154 papers. Production search depth was determined empirically (see Search Depth Determination below) rather than extrapolated; the measured Ferroptosis scaling series from 50 to 1,000 results per search is reported in Supplementary Table S15. The benchmark validates the methodology for production deployment; the scaling strategy prioritizes the P1 forms (those with 100+ genes in the matrix) for full extraction, with P2 and P3 forms following as capacity allows.</w:t>
      </w:r>
    </w:p>
    <w:p w14:paraId="7329A796" w14:textId="77777777" w:rsidR="00EA778E" w:rsidRPr="009B500E" w:rsidRDefault="00EA778E" w:rsidP="009B500E">
      <w:pPr>
        <w:spacing w:after="0" w:line="240" w:lineRule="auto"/>
        <w:rPr>
          <w:rFonts w:asciiTheme="majorHAnsi" w:hAnsiTheme="majorHAnsi" w:cstheme="majorHAnsi"/>
          <w:b/>
          <w:szCs w:val="24"/>
        </w:rPr>
      </w:pPr>
    </w:p>
    <w:p w14:paraId="200F1297" w14:textId="77777777" w:rsidR="0019489D"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Comparison with Pre-Governance Baseline.</w:t>
      </w:r>
      <w:r w:rsidRPr="009B500E">
        <w:rPr>
          <w:rFonts w:asciiTheme="majorHAnsi" w:hAnsiTheme="majorHAnsi" w:cstheme="majorHAnsi"/>
          <w:szCs w:val="24"/>
        </w:rPr>
        <w:t xml:space="preserve"> The Cuproptosis FULL pre-fix review (372 papers, 1,143 records, processed before governance rules were implemented) serves as a baseline for measuring governance impact. In that pre-governance extraction, only 75.4% of records complied with the allow-list, 53% of EXECUTOR classifications lacked required_for_death evidence, and only 24% of records had traceable PMIDs. The benchmark demonstrates that post-export governance eliminates all three failure modes simultaneously: allow-list compliance from 75.4% to 100% (+33%), EXECUTOR precision from 47% to 100% (+113%), and traceability from 24% to 98% (+310%) (Figure 2B). The governance framework does not merely improve extraction quality -- it transforms an unreliable AI extraction into a verifiable, auditable evidence pipeline.</w:t>
      </w:r>
    </w:p>
    <w:p w14:paraId="7D48F050" w14:textId="77777777" w:rsidR="00EA778E" w:rsidRPr="009B500E" w:rsidRDefault="00EA778E" w:rsidP="009B500E">
      <w:pPr>
        <w:spacing w:after="0" w:line="240" w:lineRule="auto"/>
        <w:rPr>
          <w:rFonts w:asciiTheme="majorHAnsi" w:hAnsiTheme="majorHAnsi" w:cstheme="majorHAnsi"/>
          <w:b/>
          <w:szCs w:val="24"/>
        </w:rPr>
      </w:pPr>
    </w:p>
    <w:p w14:paraId="72381583"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b/>
          <w:szCs w:val="24"/>
        </w:rPr>
        <w:t>Search Depth Determination.</w:t>
      </w:r>
    </w:p>
    <w:p w14:paraId="6C9E2485"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To determine the production search depth, we measured how Elicit's paper yield scales with the maxResults parameter across a five-point series using Ferroptosis (1,724 allow-list genes) as the test form. Elicit's API documentation specifies a default of 200 results per search (valid range 1-10,000) subject to plan-specific limits; the Pro plan caps results at 1,000 per search and 5,000 total per review. Omitting maxResults therefore does not produce an uncapped search -- it silently applies the 200-result default. Elicit's semantic search uses vector-similarity retrieval, returning the top-N papers in descending relevance to the query.</w:t>
      </w:r>
    </w:p>
    <w:p w14:paraId="09EBEBBF" w14:textId="77777777" w:rsidR="00EA778E" w:rsidRPr="009B500E" w:rsidRDefault="00EA778E" w:rsidP="009B500E">
      <w:pPr>
        <w:spacing w:after="0" w:line="240" w:lineRule="auto"/>
        <w:rPr>
          <w:rFonts w:asciiTheme="majorHAnsi" w:hAnsiTheme="majorHAnsi" w:cstheme="majorHAnsi"/>
          <w:szCs w:val="24"/>
        </w:rPr>
      </w:pPr>
    </w:p>
    <w:p w14:paraId="3ABFA161" w14:textId="77777777" w:rsidR="00BA2B2A"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series reveals steeply diminishing returns. The marginal gene yield declines monotonically with each depth increment: 50 to 100 adds 85 genes over 81 papers (1.05 new genes per paper), 100 to 200 adds 116 genes over 167 papers (0.69), 200 to 500 adds 212 genes over 561 papers (0.38), and 500 to 1,000 adds 157 genes over 852 papers (0.18). The default (200) captures 424 unique genes from 315 papers (1.35 genes per paper), while the Pro ceiling (1,000) captures 793 genes from 1,728 papers (0.46 genes per paper). Gene discovery therefore does not scale linearly with search depth; marginal papers increasingly re-confirm already-known associations. Production extraction was configured at maxResults=1,000 (the Pro ceiling) to maximize recall within plan limits, while noting that the default of 200 already captures 53% of the ceiling's gene yield (424/793) at 18% of the paper count (315/1,728).</w:t>
      </w:r>
    </w:p>
    <w:p w14:paraId="649ED968" w14:textId="77777777" w:rsidR="00EA778E" w:rsidRPr="009B500E" w:rsidRDefault="00EA778E" w:rsidP="009B500E">
      <w:pPr>
        <w:spacing w:after="0" w:line="240" w:lineRule="auto"/>
        <w:rPr>
          <w:rFonts w:asciiTheme="majorHAnsi" w:hAnsiTheme="majorHAnsi" w:cstheme="majorHAnsi"/>
          <w:szCs w:val="24"/>
        </w:rPr>
      </w:pPr>
    </w:p>
    <w:p w14:paraId="3D075C73"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Elicit literature-mining layer yielded 4,602 gene-RCD associations across 50 RCD forms, triaged into three evidence statuses: 3,803 genuine (each carrying a body-level verbatim sentence and a DOI, with a PMID in 98.3% of cases), 798 association_only (database-backed associations whose Elicit classification was not retained), and 1 retracted (an Elicit-only association for which full-text search found no supporting paper). Among the 3,803 genuine rows, the functional classification was dominated by regulators: REGULATOR 3,347; EXECUTOR 323; MARKER 119; UNCERTAIN 10; CANDIDATE_MODULE 3. Direction of effect </w:t>
      </w:r>
      <w:r w:rsidRPr="009B500E">
        <w:rPr>
          <w:rFonts w:asciiTheme="majorHAnsi" w:hAnsiTheme="majorHAnsi" w:cstheme="majorHAnsi"/>
          <w:szCs w:val="24"/>
        </w:rPr>
        <w:lastRenderedPageBreak/>
        <w:t>was predominantly PROMOTES (2,397) versus PROTECTS (963), with 1,392 genes required for death. Evidence type: GENETIC_PERTURBATION 2,079; EXPRESSION_CORRELATION 801; PHARMACOLOGICAL 670; CITATION_ONLY 3.</w:t>
      </w:r>
    </w:p>
    <w:p w14:paraId="5E72704E" w14:textId="77777777" w:rsidR="00EA778E" w:rsidRPr="009B500E" w:rsidRDefault="00EA778E" w:rsidP="009B500E">
      <w:pPr>
        <w:spacing w:after="0" w:line="240" w:lineRule="auto"/>
        <w:rPr>
          <w:rFonts w:asciiTheme="majorHAnsi" w:hAnsiTheme="majorHAnsi" w:cstheme="majorHAnsi"/>
          <w:szCs w:val="24"/>
        </w:rPr>
      </w:pPr>
    </w:p>
    <w:p w14:paraId="674B59F1"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Phase 2B processed 167,868 free PMC full-text articles across 21,309 gene-RCD pairs carrying at least one PMID, yielding deep evidence for 1,383 rows (1,118 unique pairs). Deep evidence is full-text, sentence-level support: for each pair, the pipeline recorded the papers examined (open-access versus paywalled), the strongest verbatim body sentence, the functional role, the evidence type, the direction of effect, a multi-paper confidence tier, and the proportion of papers with direct experimental support. Functional roles were dominated by regulators (878), followed by markers (297), interactors (88), executors (78), and substrates (42). Evidence strength was expression-correlation (529), genetic intervention (371), citation-only (304), direct experimental (139), and pharmacological (40). Confidence was low for 821 pairs, medium for 366, and high for 196. Direction was promoting (492) versus inhibiting (390), with 430 unknown and 70 context-dependent. Because deep evidence only upgrades or confirms, never downgrades, it promoted 142 gene-RCD pairs from a moderate to a strong evidence tier and elevated 131 pairs from a literature-gap to a mechanistic classification. These promotions are conservative by design: the deep layer strengthens a claim only when the full-text body independently supports it, leaving all weaker or uncertain classifications untouched.</w:t>
      </w:r>
    </w:p>
    <w:p w14:paraId="50C66B2F" w14:textId="77777777" w:rsidR="00EA778E" w:rsidRPr="009B500E" w:rsidRDefault="00EA778E" w:rsidP="009B500E">
      <w:pPr>
        <w:spacing w:after="0" w:line="240" w:lineRule="auto"/>
        <w:rPr>
          <w:rFonts w:asciiTheme="majorHAnsi" w:hAnsiTheme="majorHAnsi" w:cstheme="majorHAnsi"/>
          <w:szCs w:val="24"/>
        </w:rPr>
      </w:pPr>
    </w:p>
    <w:p w14:paraId="670AD4D8"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Phase 2C full-text Europe PMC recovery added 3,058 MECHANISTIC classifications, in addition to the 3,063 MECHANISTIC pairs from Phase 2A/D abstract validation.</w:t>
      </w:r>
    </w:p>
    <w:p w14:paraId="25945C74"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Across the two evidence layers, the deep full-text pipeline and the Elicit systematic review corroborated 387 gene-RCD pairs jointly, out of 4,863 unique pairs covered by at least one of the two layers: 1,118 pairs had deep full-text evidence and 4,132 had Elicit evidence. The two layers drew on nearly disjoint literature, with 921 unique full-text papers in the deep layer versus 8,253 PMIDs and 9,145 DOIs in the Elicit layer, totaling 18,300 unique papers. Only 19 papers were cited by both layers, confirming that the 387 jointly corroborated pairs rest on independent rather than redundant literature. Overall, the AI evidence layers covered 4,169 gene-RCD pairs (19.3% of the compendium's unique pairs) with genuine verbatim support, rising to 4,863 (22.5%) when association-only claims are included.</w:t>
      </w:r>
    </w:p>
    <w:p w14:paraId="47AB9CE4" w14:textId="77777777" w:rsidR="00EA778E" w:rsidRPr="009B500E" w:rsidRDefault="00EA778E" w:rsidP="009B500E">
      <w:pPr>
        <w:spacing w:after="0" w:line="240" w:lineRule="auto"/>
        <w:rPr>
          <w:rFonts w:asciiTheme="majorHAnsi" w:hAnsiTheme="majorHAnsi" w:cstheme="majorHAnsi"/>
          <w:szCs w:val="24"/>
        </w:rPr>
      </w:pPr>
    </w:p>
    <w:p w14:paraId="1DAEAD00" w14:textId="77777777" w:rsidR="00380FB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387 jointly corroborated pairs were strongly enriched for high confidence: 211 (54.5%) carried the strongest evidence tier and 235 (60.7%) were classified as mechanistic, with 145 (37.5%) meeting both criteria simultaneously. Functional roles were dominated by regulators (243; 62.8%), followed by markers (79), executors (33), interactors (23), and substrates (9). Most (334; 86.3%) were genuine Elicit findings, with 53 (13.7%) association-only. Dual-layer agreement therefore concentrates the highest-confidence, mechanistically characterized links: a four-fold enrichment of strong-tier and a two-fold enrichment of mechanistic pairs relative to the compendium as a whole.</w:t>
      </w:r>
    </w:p>
    <w:p w14:paraId="512F8821" w14:textId="77777777" w:rsidR="00EA778E" w:rsidRPr="009B500E" w:rsidRDefault="00EA778E" w:rsidP="009B500E">
      <w:pPr>
        <w:spacing w:after="0" w:line="240" w:lineRule="auto"/>
        <w:rPr>
          <w:rFonts w:asciiTheme="majorHAnsi" w:hAnsiTheme="majorHAnsi" w:cstheme="majorHAnsi"/>
          <w:szCs w:val="24"/>
        </w:rPr>
      </w:pPr>
    </w:p>
    <w:p w14:paraId="27863D7F" w14:textId="77777777" w:rsidR="002E19E0" w:rsidRPr="009B500E" w:rsidRDefault="00921C18" w:rsidP="009B500E">
      <w:pPr>
        <w:spacing w:after="0" w:line="240" w:lineRule="auto"/>
        <w:rPr>
          <w:rFonts w:asciiTheme="majorHAnsi" w:hAnsiTheme="majorHAnsi" w:cstheme="majorHAnsi"/>
          <w:color w:val="EE0000"/>
          <w:szCs w:val="24"/>
        </w:rPr>
      </w:pPr>
      <w:r w:rsidRPr="009B500E">
        <w:rPr>
          <w:rFonts w:asciiTheme="majorHAnsi" w:hAnsiTheme="majorHAnsi" w:cstheme="majorHAnsi"/>
          <w:b/>
          <w:bCs/>
          <w:szCs w:val="24"/>
        </w:rPr>
        <w:t>Governance Literature Survey Results</w:t>
      </w:r>
      <w:r w:rsidRPr="009B500E">
        <w:rPr>
          <w:rFonts w:asciiTheme="majorHAnsi" w:hAnsiTheme="majorHAnsi" w:cstheme="majorHAnsi"/>
          <w:szCs w:val="24"/>
        </w:rPr>
        <w:t xml:space="preserve">. The survey recovered 27,852 verbatim-anchored items from 1,308 papers, synthesized into 419 themes, of which 255 were AI-governance, 71 human-clinical (excluded), and 93 ambiguous. The AI-relevant literature converged on five recurring principles — evaluation and benchmarking, detection and mitigation, human oversight and accountability, transparency and explainability, and ethics and regulation — all </w:t>
      </w:r>
      <w:r w:rsidRPr="009B500E">
        <w:rPr>
          <w:rFonts w:asciiTheme="majorHAnsi" w:hAnsiTheme="majorHAnsi" w:cstheme="majorHAnsi"/>
          <w:szCs w:val="24"/>
        </w:rPr>
        <w:lastRenderedPageBreak/>
        <w:t>of which RCDome implements (exact-string verification, curator flags, provenance traceability, the five-gate benchmark, and the governance contract). No single consensus framework exists: 78% of extracted themes appear in a single paper, positioning RCDome's explicit governance as an early, principled implementation rather than a follower of a mature standard. The full ranked governance framework (51 themes with supporting PMIDs) is provided in the study GitHub repository.</w:t>
      </w:r>
    </w:p>
    <w:p w14:paraId="63F1ED01" w14:textId="77777777" w:rsidR="00EA778E" w:rsidRPr="009B500E" w:rsidRDefault="00EA778E" w:rsidP="009B500E">
      <w:pPr>
        <w:spacing w:after="0" w:line="240" w:lineRule="auto"/>
        <w:rPr>
          <w:rFonts w:asciiTheme="majorHAnsi" w:hAnsiTheme="majorHAnsi" w:cstheme="majorHAnsi"/>
          <w:szCs w:val="24"/>
        </w:rPr>
      </w:pPr>
    </w:p>
    <w:p w14:paraId="531E1E39" w14:textId="77777777" w:rsidR="002E19E0" w:rsidRPr="009B500E" w:rsidRDefault="00921C18" w:rsidP="009B500E">
      <w:pPr>
        <w:spacing w:after="0" w:line="240" w:lineRule="auto"/>
        <w:rPr>
          <w:rFonts w:asciiTheme="majorHAnsi" w:hAnsiTheme="majorHAnsi" w:cstheme="majorHAnsi"/>
          <w:color w:val="EE0000"/>
          <w:szCs w:val="24"/>
        </w:rPr>
      </w:pPr>
      <w:r w:rsidRPr="009B500E">
        <w:rPr>
          <w:rFonts w:asciiTheme="majorHAnsi" w:hAnsiTheme="majorHAnsi" w:cstheme="majorHAnsi"/>
          <w:b/>
          <w:bCs/>
          <w:szCs w:val="24"/>
        </w:rPr>
        <w:t xml:space="preserve">Model-selection benchmark. </w:t>
      </w:r>
      <w:r w:rsidRPr="009B500E">
        <w:rPr>
          <w:rFonts w:asciiTheme="majorHAnsi" w:hAnsiTheme="majorHAnsi" w:cstheme="majorHAnsi"/>
          <w:szCs w:val="24"/>
        </w:rPr>
        <w:t>To select the functional-role classifier, three models were benchmarked on 26 well-established gene-RCD pairs (10 executors, 8 regulators, and 8 negative controls): the baseline deepseek-chat (81% combined accuracy, 38% false positives) and chain-of-thought deepseek-reasoner (73%, 25%). A governance-augmented tool-call loop with a hand-curated reference covering the 18 unique positive genes achieved 100% combined accuracy and zero false positives on all 26 pairs (the 18 positives plus 8 form-mismatch negatives), but that reference covers only a small fraction of the compendium (about 5% of pairs have a complete role, direction, and mechanistic classification to reference). A self-provided version of the same loop, which instead makes the model state its own molecular mechanism, known RCD forms, and the specific form its role belongs to, then self-checks those statements, also achieved 100% combined accuracy and zero false positives without any external reference. Because it is fully independent and scalable, the self-provided loop was adopted as the role-classification engine for the full 22K-pair matrix. Structured-output mode (guaranteed JSON) was also adopted across the extraction pipeline to eliminate parsing failures.</w:t>
      </w:r>
    </w:p>
    <w:p w14:paraId="457A48E6" w14:textId="77777777" w:rsidR="00EA778E" w:rsidRPr="009B500E" w:rsidRDefault="00EA778E" w:rsidP="009B500E">
      <w:pPr>
        <w:spacing w:after="0" w:line="240" w:lineRule="auto"/>
        <w:rPr>
          <w:rFonts w:asciiTheme="majorHAnsi" w:hAnsiTheme="majorHAnsi" w:cstheme="majorHAnsi"/>
          <w:b/>
          <w:color w:val="EE0000"/>
          <w:szCs w:val="24"/>
        </w:rPr>
      </w:pPr>
    </w:p>
    <w:p w14:paraId="7F4B715F"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Chain-of-Thought Classification of the Full Matrix</w:t>
      </w:r>
    </w:p>
    <w:p w14:paraId="0C495734"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Chain-of-thought </w:t>
      </w:r>
      <w:r w:rsidR="00B930D3">
        <w:rPr>
          <w:rFonts w:asciiTheme="majorHAnsi" w:hAnsiTheme="majorHAnsi" w:cstheme="majorHAnsi"/>
          <w:szCs w:val="24"/>
        </w:rPr>
        <w:t xml:space="preserve">(CoT) </w:t>
      </w:r>
      <w:r w:rsidRPr="009B500E">
        <w:rPr>
          <w:rFonts w:asciiTheme="majorHAnsi" w:hAnsiTheme="majorHAnsi" w:cstheme="majorHAnsi"/>
          <w:szCs w:val="24"/>
        </w:rPr>
        <w:t xml:space="preserve">classification was applied to the complete matrix to add a mechanistic verdict, functional role, and direction to every </w:t>
      </w:r>
      <w:r w:rsidR="00705A6F">
        <w:rPr>
          <w:rFonts w:asciiTheme="majorHAnsi" w:hAnsiTheme="majorHAnsi" w:cstheme="majorHAnsi"/>
          <w:szCs w:val="24"/>
        </w:rPr>
        <w:t>gene-RCD</w:t>
      </w:r>
      <w:r w:rsidRPr="009B500E">
        <w:rPr>
          <w:rFonts w:asciiTheme="majorHAnsi" w:hAnsiTheme="majorHAnsi" w:cstheme="majorHAnsi"/>
          <w:szCs w:val="24"/>
        </w:rPr>
        <w:t xml:space="preserve"> pair — information the two-call binary validation (Phase 2A/D) and the full-text recovery phases did not capture uniformly. Rather than a single model answer, each pair received three independent chain-of-thought classifications with a self-governance check (verify-role), merged by majority vote, so that one inconsistent sample could not dominate the final verdict.</w:t>
      </w:r>
    </w:p>
    <w:p w14:paraId="74A32BF2" w14:textId="77777777" w:rsidR="00871F46" w:rsidRPr="009B500E" w:rsidRDefault="00871F46" w:rsidP="009B500E">
      <w:pPr>
        <w:spacing w:after="0" w:line="240" w:lineRule="auto"/>
        <w:rPr>
          <w:rFonts w:asciiTheme="majorHAnsi" w:hAnsiTheme="majorHAnsi" w:cstheme="majorHAnsi"/>
          <w:szCs w:val="24"/>
        </w:rPr>
      </w:pPr>
    </w:p>
    <w:p w14:paraId="32D9DCC0"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Of the 21,568 unique gene-RCD pairs, 10,016 (46.4%) were classified as mechanistically involved (YES) and 11,552 (53.6%) as not mechanistically involved (NO). Among the mechanistically-involved pairs, 469 (4.7%) were executors — genes that directly execute the death pathway — and 9,489 (94.7%) were regulators that promote or inhibit it. Across the 21,568 unique gene-RCD pairs, roles resolved as 9,489 regulators, 469 executors, 5 markers, and 11,605 with an unresolved role; direction (across all role-resolved associations) resolved as PROMOTES for 5,070, PROTECTS for 4,755, and UNCLEAR for 11,743 — a near-even pro-death versus anti-death balance. Overall, 5,928 of 9,265 genes (64.0%) had at least one mechanistically-involved association. Classification yield varied markedly by source database: the fraction of associations classified as mechanistically involved ranged from 21.7% (XDeathDB) to 90.0% (ncFO) (Supplementary Figure S3).</w:t>
      </w:r>
      <w:r w:rsidR="00705A6F">
        <w:rPr>
          <w:rFonts w:asciiTheme="majorHAnsi" w:hAnsiTheme="majorHAnsi" w:cstheme="majorHAnsi"/>
          <w:szCs w:val="24"/>
        </w:rPr>
      </w:r>
      <w:r w:rsidRPr="009B500E">
        <w:rPr>
          <w:rFonts w:asciiTheme="majorHAnsi" w:hAnsiTheme="majorHAnsi" w:cstheme="majorHAnsi"/>
          <w:szCs w:val="24"/>
        </w:rPr>
      </w:r>
      <w:r w:rsidRPr="000C564C">
        <w:rPr>
          <w:rFonts w:asciiTheme="majorHAnsi" w:hAnsiTheme="majorHAnsi" w:cstheme="majorHAnsi"/>
          <w:szCs w:val="24"/>
          <w:highlight w:val="green"/>
        </w:rPr>
      </w:r>
    </w:p>
    <w:p w14:paraId="6AF672B6" w14:textId="77777777" w:rsidR="004B02F0" w:rsidRDefault="004B02F0" w:rsidP="009B500E">
      <w:pPr>
        <w:spacing w:after="0" w:line="240" w:lineRule="auto"/>
        <w:rPr>
          <w:rFonts w:asciiTheme="majorHAnsi" w:hAnsiTheme="majorHAnsi" w:cstheme="majorHAnsi"/>
          <w:szCs w:val="24"/>
        </w:rPr>
      </w:pPr>
    </w:p>
    <w:p w14:paraId="0B9B9C78" w14:textId="77777777" w:rsidR="00C73316"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classification was internally audited: 84 self-inconsistent rows (mechanistic NO with a confident role or direction) were repaired, and 231 rows with genuine uncertainty — 178 regulators with unclear direction and 53 mechanistically-involved pairs with unresolved role — were retained as honest uncertainty rather than forced into a confident category. Two </w:t>
      </w:r>
      <w:r w:rsidR="00705A6F">
        <w:rPr>
          <w:rFonts w:asciiTheme="majorHAnsi" w:hAnsiTheme="majorHAnsi" w:cstheme="majorHAnsi"/>
          <w:szCs w:val="24"/>
        </w:rPr>
        <w:lastRenderedPageBreak/>
        <w:t>gene-RCD</w:t>
      </w:r>
      <w:r w:rsidRPr="009B500E">
        <w:rPr>
          <w:rFonts w:asciiTheme="majorHAnsi" w:hAnsiTheme="majorHAnsi" w:cstheme="majorHAnsi"/>
          <w:szCs w:val="24"/>
        </w:rPr>
        <w:t xml:space="preserve"> pairs (</w:t>
      </w:r>
      <w:r w:rsidRPr="000C564C">
        <w:rPr>
          <w:rFonts w:asciiTheme="majorHAnsi" w:hAnsiTheme="majorHAnsi" w:cstheme="majorHAnsi"/>
          <w:i/>
          <w:iCs/>
          <w:szCs w:val="24"/>
        </w:rPr>
        <w:t>NLRX1</w:t>
      </w:r>
      <w:r w:rsidRPr="009B500E">
        <w:rPr>
          <w:rFonts w:asciiTheme="majorHAnsi" w:hAnsiTheme="majorHAnsi" w:cstheme="majorHAnsi"/>
          <w:szCs w:val="24"/>
        </w:rPr>
        <w:t xml:space="preserve"> and </w:t>
      </w:r>
      <w:r w:rsidRPr="000C564C">
        <w:rPr>
          <w:rFonts w:asciiTheme="majorHAnsi" w:hAnsiTheme="majorHAnsi" w:cstheme="majorHAnsi"/>
          <w:i/>
          <w:iCs/>
          <w:szCs w:val="24"/>
        </w:rPr>
        <w:t>PPIF</w:t>
      </w:r>
      <w:r w:rsidRPr="009B500E">
        <w:rPr>
          <w:rFonts w:asciiTheme="majorHAnsi" w:hAnsiTheme="majorHAnsi" w:cstheme="majorHAnsi"/>
          <w:szCs w:val="24"/>
        </w:rPr>
        <w:t xml:space="preserve"> with MPT-driven necrosis) were classified separately with a five-vote majority, completing full pair coverage (21,568/21,568).</w:t>
      </w:r>
    </w:p>
    <w:p w14:paraId="6BCE4DE1" w14:textId="77777777" w:rsidR="00871F46" w:rsidRPr="009B500E" w:rsidRDefault="00871F46" w:rsidP="009B500E">
      <w:pPr>
        <w:spacing w:after="0" w:line="240" w:lineRule="auto"/>
        <w:rPr>
          <w:rFonts w:asciiTheme="majorHAnsi" w:hAnsiTheme="majorHAnsi" w:cstheme="majorHAnsi"/>
          <w:b/>
          <w:color w:val="EE0000"/>
          <w:szCs w:val="24"/>
        </w:rPr>
      </w:pPr>
    </w:p>
    <w:p w14:paraId="648EA9F8" w14:textId="77777777" w:rsidR="00FD2A2E"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The RCDome Web Application</w:t>
      </w:r>
    </w:p>
    <w:p w14:paraId="501B8B66" w14:textId="77777777" w:rsidR="00D11423"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compendium is exposed through RCDome, a Shiny web application with a multi-layer navigation. The Home page renders the atlas as a girded-cupola dome — 53 entity nodes colored by ontological level (L1 gold through L5 orange) along the rim, with a gene constellation beneath — surrounded by seven module cards. Clicking an entity node opens a detail page showing its operational definition, associated genes (filterable by direction, role, mechanistic class, evidence databases, and PMID availability), and the literature evidence (association PMIDs and co-occurrence force). A jump-to-entity selector permits direct navigation among the 53 entities without returning to the dome. </w:t>
      </w:r>
    </w:p>
    <w:p>
      <w:r>
        <w:t>The dome is the visual signature of the platform: its cupola rim carries the 53 canonicalized RCD-related entities as nodes colored by their adjudicated ontological level — L1 modalities (19, gold), L2 subtypes (7, blue), L3 triggers (2, green), L4 Functional/contextual (13, purple), and L5 Generic/umbrella/taxon (12, orange) — over a constellation of the 9,265 HGNC-validated genes. This color-coding makes the ontology’s core claim visible at a glance: only 19 of the 53 entities are bona fide RCD modalities; the remaining 37 are subtypes, triggers, contextual programs, or umbrella concepts, and their level color encodes that distinction.</w:t>
      </w:r>
    </w:p>
    <w:p w14:paraId="4BBFAF01" w14:textId="77777777" w:rsidR="00D11423" w:rsidRDefault="00D11423" w:rsidP="009B500E">
      <w:pPr>
        <w:spacing w:after="0" w:line="240" w:lineRule="auto"/>
        <w:rPr>
          <w:rFonts w:asciiTheme="majorHAnsi" w:hAnsiTheme="majorHAnsi" w:cstheme="majorHAnsi"/>
          <w:szCs w:val="24"/>
        </w:rPr>
      </w:pPr>
    </w:p>
    <w:p w14:paraId="13A9A93C" w14:textId="77777777" w:rsidR="00FD2A2E"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application source code and compendium are available at </w:t>
      </w:r>
      <w:hyperlink r:id="rId45" w:history="1">
        <w:r w:rsidR="00D11423" w:rsidRPr="001F557B">
          <w:rPr>
            <w:rStyle w:val="Hyperlink"/>
            <w:rFonts w:asciiTheme="majorHAnsi" w:hAnsiTheme="majorHAnsi" w:cstheme="majorHAnsi"/>
            <w:szCs w:val="24"/>
          </w:rPr>
          <w:t>https://github.com/BioCancerInformatics/RCDome</w:t>
        </w:r>
      </w:hyperlink>
      <w:r w:rsidRPr="009B500E">
        <w:rPr>
          <w:rFonts w:asciiTheme="majorHAnsi" w:hAnsiTheme="majorHAnsi" w:cstheme="majorHAnsi"/>
          <w:szCs w:val="24"/>
        </w:rPr>
        <w:t>.</w:t>
      </w:r>
      <w:r w:rsidR="00D11423">
        <w:rPr>
          <w:rFonts w:asciiTheme="majorHAnsi" w:hAnsiTheme="majorHAnsi" w:cstheme="majorHAnsi"/>
          <w:szCs w:val="24"/>
        </w:rPr>
        <w:t xml:space="preserve"> </w:t>
      </w:r>
      <w:r w:rsidRPr="009B500E">
        <w:rPr>
          <w:rFonts w:asciiTheme="majorHAnsi" w:hAnsiTheme="majorHAnsi" w:cstheme="majorHAnsi"/>
          <w:szCs w:val="24"/>
        </w:rPr>
        <w:t xml:space="preserve">The </w:t>
      </w:r>
      <w:r w:rsidRPr="00D11423">
        <w:rPr>
          <w:rFonts w:asciiTheme="majorHAnsi" w:hAnsiTheme="majorHAnsi" w:cstheme="majorHAnsi"/>
          <w:i/>
          <w:iCs/>
          <w:szCs w:val="24"/>
        </w:rPr>
        <w:t>Gene Catalog</w:t>
      </w:r>
      <w:r w:rsidRPr="009B500E">
        <w:rPr>
          <w:rFonts w:asciiTheme="majorHAnsi" w:hAnsiTheme="majorHAnsi" w:cstheme="majorHAnsi"/>
          <w:szCs w:val="24"/>
        </w:rPr>
        <w:t xml:space="preserve"> module exposes the complete 22,473-row × 71-column matrix (</w:t>
      </w:r>
      <w:r w:rsidRPr="00D11423">
        <w:rPr>
          <w:rFonts w:asciiTheme="majorHAnsi" w:hAnsiTheme="majorHAnsi" w:cstheme="majorHAnsi"/>
          <w:szCs w:val="24"/>
          <w:highlight w:val="green"/>
        </w:rPr>
        <w:t>Database S1</w:t>
      </w:r>
      <w:r w:rsidRPr="009B500E">
        <w:rPr>
          <w:rFonts w:asciiTheme="majorHAnsi" w:hAnsiTheme="majorHAnsi" w:cstheme="majorHAnsi"/>
          <w:szCs w:val="24"/>
        </w:rPr>
        <w:t>) as a filterable, sortable table with nine columns — gene, biotype, RCD entity, cancer gene, confidence tier, mechanistic, role, direction, and source databases — and a Direction/Role source selector that switches the displayed annotation between the DeepSeek chain-of-thought classification and the Elicit extraction. Each analysis is preserved in its own columns, so the interface never conflates provenance. A Death core preset filters to the 469 executor pairs; a per-entity comparison table presents Elicit versus DeepSeek executor and regulator counts side by side for all 53 entities; and four download buttons export the filtered table, the complete matrix, the entity comparison, and the death core.</w:t>
      </w:r>
    </w:p>
    <w:p w14:paraId="6ECE1D8A" w14:textId="77777777" w:rsidR="004B02F0" w:rsidRDefault="004B02F0" w:rsidP="009B500E">
      <w:pPr>
        <w:spacing w:after="0" w:line="240" w:lineRule="auto"/>
        <w:rPr>
          <w:rFonts w:asciiTheme="majorHAnsi" w:hAnsiTheme="majorHAnsi" w:cstheme="majorHAnsi"/>
          <w:szCs w:val="24"/>
        </w:rPr>
      </w:pPr>
    </w:p>
    <w:p w14:paraId="7450208E" w14:textId="77777777" w:rsidR="00FD2A2E"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interface is built for both education and scientific accountability. Every column, filter, and control carries a hover explanation; pills are colored by concept (level, biotype, tier, role, direction); entity cards are level-colored; and every PMID shown as evidence resolves to a verified article title (10,141 curated titles, 100% accuracy against PubMed). The seven modules — Compendium Browser, Gene-Centric Explorer, Pathway Diagrams, Literature Consultation, Definition Comparator, Discovery Timeline, and Integration Toolkit — are exposed as cards on the Home page, with the interactive dome as the primary entry point.</w:t>
      </w:r>
    </w:p>
    <w:p w14:paraId="40FDD74E" w14:textId="77777777" w:rsidR="004B02F0" w:rsidRDefault="004B02F0" w:rsidP="009B500E">
      <w:pPr>
        <w:spacing w:after="0" w:line="240" w:lineRule="auto"/>
        <w:rPr>
          <w:rFonts w:asciiTheme="majorHAnsi" w:hAnsiTheme="majorHAnsi" w:cstheme="majorHAnsi"/>
          <w:szCs w:val="24"/>
        </w:rPr>
      </w:pPr>
    </w:p>
    <w:p w14:paraId="65399E94" w14:textId="77777777" w:rsidR="00FD2A2E"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application was built iteratively with AI assistance (DeepSeek and Consensus classification, AI-generated pathway figures and descriptions) under the governance rules described in the Methods. Every value exposed in the interface was verified against the compendium matrix (Knock Test), and every AI-generated element is traceable to its source. Detailed AI usage, token, runtime, and cost figures for every AI-assisted phase are reported in Supplementary Note S5 (AI usage, tokens, and cost).</w:t>
      </w:r>
      <w:r/>
    </w:p>
    <w:p w14:paraId="6E858C66" w14:textId="77777777" w:rsidR="000B2C2A" w:rsidRPr="009B500E" w:rsidRDefault="000B2C2A" w:rsidP="009B500E">
      <w:pPr>
        <w:spacing w:after="0" w:line="240" w:lineRule="auto"/>
        <w:rPr>
          <w:rFonts w:asciiTheme="majorHAnsi" w:hAnsiTheme="majorHAnsi" w:cstheme="majorHAnsi"/>
          <w:b/>
          <w:szCs w:val="24"/>
        </w:rPr>
      </w:pPr>
    </w:p>
    <w:p w14:paraId="14680FD5" w14:textId="77777777" w:rsidR="00B04B4F" w:rsidRDefault="00000000">
      <w:r>
        <w:t>The application also includes a Digital Molecular RCD Board, a prose-synthesis module that answers gene–RCD queries strictly from the RCDome database and the RCDome decoder under the governance rules described in the Methods, with a retrieval-augmented Q&amp;A submodule that answers free-form questions across all 53 entities and all genes. A nine-test board benchmark (Supplementary Note S6) validated the board at 100% golden accuracy, 100% census accuracy, 100% fact-stability, a 0.047% governance violation rate, and 98.7% articulation conformity; a two-test Q&amp;A benchmark (n = 100 per test) validated the Q&amp;A at 100% positive accuracy and 100% negative controls, Wilson 95% CI 96.3–100%, two-sided binomial p = 0.010.</w:t>
      </w:r>
      <w:r/>
    </w:p>
    <w:p w14:paraId="77340BB5"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Practical utility of the web application</w:t>
      </w:r>
    </w:p>
    <w:p w14:paraId="22B21AD6"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interface is built for extraction as much as for browsing. A Direction/Role source selector switches the displayed annotation between the DeepSeek chain-of-thought classification and the Elicit extraction, so a researcher can compare the two analyses side by side without conflating them. Four download buttons export the filtered gene table, the complete 71-column matrix, the per-entity comparison (Elicit versus DeepSeek executor and regulator counts for all 53 entities), and the death core — the 469 executor pairs, exported with full provenance columns. Every association PMID resolves to a verified article title (all 10,141 curated titles matched exactly against PubMed), and each row carries its source databases, evidence tier, and per-analysis verdicts. In practice, a researcher can, in a single session, filter to a mechanism of interest, download the underlying matrix, and trace any claim back to its original database or publication.</w:t>
      </w:r>
    </w:p>
    <w:p w14:paraId="25BC55CA" w14:textId="77777777" w:rsidR="000B2C2A" w:rsidRPr="009B500E" w:rsidRDefault="000B2C2A" w:rsidP="009B500E">
      <w:pPr>
        <w:spacing w:after="0" w:line="240" w:lineRule="auto"/>
        <w:rPr>
          <w:rFonts w:asciiTheme="majorHAnsi" w:hAnsiTheme="majorHAnsi" w:cstheme="majorHAnsi"/>
          <w:b/>
          <w:color w:val="EE0000"/>
          <w:szCs w:val="24"/>
        </w:rPr>
      </w:pPr>
    </w:p>
    <w:p w14:paraId="4533FC40" w14:textId="77777777" w:rsidR="002E19E0" w:rsidRPr="00CC1DA5" w:rsidRDefault="00921C18" w:rsidP="009B500E">
      <w:pPr>
        <w:spacing w:after="0" w:line="240" w:lineRule="auto"/>
        <w:rPr>
          <w:rFonts w:asciiTheme="majorHAnsi" w:hAnsiTheme="majorHAnsi" w:cstheme="majorHAnsi"/>
          <w:color w:val="EE0000"/>
          <w:szCs w:val="24"/>
          <w:highlight w:val="yellow"/>
        </w:rPr>
      </w:pPr>
      <w:r w:rsidRPr="00CC1DA5">
        <w:rPr>
          <w:rFonts w:asciiTheme="majorHAnsi" w:hAnsiTheme="majorHAnsi" w:cstheme="majorHAnsi"/>
          <w:b/>
          <w:color w:val="EE0000"/>
          <w:szCs w:val="24"/>
          <w:highlight w:val="yellow"/>
        </w:rPr>
        <w:t>Pending Work</w:t>
      </w:r>
    </w:p>
    <w:p w14:paraId="7661033B" w14:textId="77777777" w:rsidR="002E19E0" w:rsidRPr="009B500E" w:rsidRDefault="002E19E0" w:rsidP="009B500E">
      <w:pPr>
        <w:spacing w:after="0" w:line="240" w:lineRule="auto"/>
        <w:rPr>
          <w:rFonts w:asciiTheme="majorHAnsi" w:hAnsiTheme="majorHAnsi" w:cstheme="majorHAnsi"/>
          <w:color w:val="EE0000"/>
          <w:szCs w:val="24"/>
        </w:rPr>
      </w:pPr>
      <w:r w:rsidRPr="00CC1DA5">
        <w:rPr>
          <w:rFonts w:asciiTheme="majorHAnsi" w:hAnsiTheme="majorHAnsi" w:cstheme="majorHAnsi"/>
          <w:color w:val="EE0000"/>
          <w:szCs w:val="24"/>
          <w:highlight w:val="yellow"/>
        </w:rPr>
        <w:t>The compendium and validation pipeline reported here constitute a living platform. The six gene symbols renamed during matrix consolidation (IL1RL1 to IL33R, AATK to LMTK1, TNFAIP8L1 to TIPE1, TNFAIP8L2 to TIPE2, TNFAIP8L3 to TIPE3, ENSG00000274276 to CBSL) were reconciled in the chain-of-thought validation results, and the two newly added MPT-driven necrosis gene associations (NLRX1 and PPIF) were classified through the same pipeline. The RCD entities module presents all 53 RCD-related entities through the decoder; the RCDchat literature-consultation module and the Network module are implemented and being refined.</w:t>
      </w:r>
    </w:p>
    <w:p w14:paraId="02C5E26D" w14:textId="77777777" w:rsidR="00EA778E" w:rsidRPr="009B500E" w:rsidRDefault="00EA778E" w:rsidP="009B500E">
      <w:pPr>
        <w:pStyle w:val="Ttulo2"/>
        <w:spacing w:before="0" w:line="240" w:lineRule="auto"/>
        <w:rPr>
          <w:rFonts w:cstheme="majorHAnsi"/>
          <w:sz w:val="24"/>
          <w:szCs w:val="24"/>
        </w:rPr>
      </w:pPr>
    </w:p>
    <w:p w14:paraId="7C8C29F7" w14:textId="77777777" w:rsidR="00925876" w:rsidRPr="009B500E" w:rsidRDefault="00921C18" w:rsidP="009B500E">
      <w:pPr>
        <w:pStyle w:val="Ttulo2"/>
        <w:spacing w:before="0" w:line="240" w:lineRule="auto"/>
        <w:rPr>
          <w:rFonts w:cstheme="majorHAnsi"/>
          <w:sz w:val="24"/>
          <w:szCs w:val="24"/>
        </w:rPr>
      </w:pPr>
      <w:r w:rsidRPr="009B500E">
        <w:rPr>
          <w:rFonts w:cstheme="majorHAnsi"/>
          <w:sz w:val="24"/>
          <w:szCs w:val="24"/>
        </w:rPr>
        <w:t>DISCUSSION</w:t>
      </w:r>
    </w:p>
    <w:p w14:paraId="2832D5AE"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RCDome was built to answer a single question: “Where did this gene-RCD association come from, and what is the evidence?” Every architectural decision follows from that question. The four-channel compilation architecture ensures that no single source type dominates: Channel A (PubMed Boolean) maximizes recall, Channel B (curated databases) provides precision, Channel C (AI-assisted screening) captures recent discoveries, and Channel D (manual curation) serves as the ultimate arbiter. The two-call independent LLM validation architecture prevents any single model from biasing the verification: one call draws on internal knowledge, the other on PubMed abstracts, and only concordance between them yields a CONFIRMED classification. The five-criteria RCD form admission framework ensures that the controlled vocabulary is not merely a list of terms encountered in the literature but a set of mechanistically distinguishable entities. Every design choice was made to maximize one thing: traceability.</w:t>
      </w:r>
    </w:p>
    <w:p w14:paraId="413C42D0" w14:textId="77777777" w:rsidR="00EA778E" w:rsidRPr="009B500E" w:rsidRDefault="00EA778E" w:rsidP="009B500E">
      <w:pPr>
        <w:spacing w:after="0" w:line="240" w:lineRule="auto"/>
        <w:rPr>
          <w:rFonts w:asciiTheme="majorHAnsi" w:hAnsiTheme="majorHAnsi" w:cstheme="majorHAnsi"/>
          <w:szCs w:val="24"/>
        </w:rPr>
      </w:pPr>
    </w:p>
    <w:p w14:paraId="3FDBEDCB"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These design principles are not aspirational; they are enforced at the code level. The traceability contract rejects ambiguous patterns (“and others,” “etc.”) at integration. The anti-hallucination framework verifies every LLM-extracted sentence against its source document by exact string matching; sentences not found verbatim are rejected and logged. The ontology_curator_verified flag was set to TRUE for all 53 entities following bulk human approval (logged 2026-09-05). Automated quality filters exclude non-HGNC symbols and </w:t>
      </w:r>
      <w:r w:rsidRPr="009B500E">
        <w:rPr>
          <w:rFonts w:asciiTheme="majorHAnsi" w:hAnsiTheme="majorHAnsi" w:cstheme="majorHAnsi"/>
          <w:szCs w:val="24"/>
        </w:rPr>
        <w:lastRenderedPageBreak/>
        <w:t>NCBI Gene keyword-only associations following a spot audit that revealed zero overlap with known RCD executioner and regulator genes — a decision that removed 10,857 rows but protected the compendium from systematic noise. Governance, in RCDome, is not a statement of values; it is executable code.</w:t>
      </w:r>
    </w:p>
    <w:p w14:paraId="733E627B" w14:textId="77777777" w:rsidR="00EA778E" w:rsidRPr="009B500E" w:rsidRDefault="00EA778E" w:rsidP="009B500E">
      <w:pPr>
        <w:spacing w:after="0" w:line="240" w:lineRule="auto"/>
        <w:rPr>
          <w:rFonts w:asciiTheme="majorHAnsi" w:hAnsiTheme="majorHAnsi" w:cstheme="majorHAnsi"/>
          <w:szCs w:val="24"/>
        </w:rPr>
      </w:pPr>
    </w:p>
    <w:p w14:paraId="3B54EB71" w14:textId="77777777" w:rsidR="00463DD3"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RCDome compendium is a diagnostic of the field, and several findings took us by surprise. The sheer number of RCD entities — 53 RCD-related entities consolidated from 62 original name strings — was not something we anticipated when this project began. The list includes 16 bona fide RCD modalities, but also subtypes, trigger events, functional/contextual categories, and generic/umbrella/taxon concepts. Regulated cell death is far more diverse than the textbooks suggest, and the vocabulary continues to expand. </w:t>
      </w:r>
    </w:p>
    <w:p w14:paraId="43D9111D" w14:textId="77777777" w:rsidR="00463DD3" w:rsidRDefault="00463DD3" w:rsidP="009B500E">
      <w:pPr>
        <w:spacing w:after="0" w:line="240" w:lineRule="auto"/>
        <w:rPr>
          <w:rFonts w:asciiTheme="majorHAnsi" w:hAnsiTheme="majorHAnsi" w:cstheme="majorHAnsi"/>
          <w:szCs w:val="24"/>
        </w:rPr>
      </w:pPr>
    </w:p>
    <w:p w14:paraId="79724ED0"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disparity in gene coverage is striking. Apoptosis accounts for 6,229 entries. Pyronecrosis has one. This is not a flaw in the compilation; it is a map of where research effort has been concentrated. Apoptosis has been studied for over fifty years. Several of the most recently described forms are known from a single discovery paper. The compendium makes this imbalance explicit, and it is sobering. The mechanistic classification produced an even more sobering result. Of the 22,473 gene-RCD associations, only 3,063 (13.6% of the 22,473 validated rows) are MECHANISTIC — meaning both LLM knowledge and PubMed abstract evidence support a functional role. For the remaining 86.3% of validated rows, the literature is either insufficient, ambiguous, or silent. A further 2,416 pairs (10.8%) reflect CO_OCCURRENCE: the gene and RCD term appear together in published articles, but without evidence of a functional relationship. For 8,863 pairs (39.4%), the literature is simply insufficient to determine the nature of the association. An additional 1,519 pairs (6.8%) represent a LITERATURE_GAP: the LLM recognizes the association, but PubMed abstracts lack explicit confirmation. In other words, for the vast majority of gene-RCD associations reported across 20 resources, the published record does not yet explain how the gene relates to the cell death form. Finally, 442 pairs (2.0%) are classified as DATABASE_ONLY. These are gene-RCD associations contributed by 10 independent curated databases for which no supporting PMID was found in any indexed literature source — despite exhaustive search via NCBI PubMed, Europe PMC full-text recovery, and a targeted DeepSeek LLM campaign. They represent the irreducible uncertainty of the compendium: knowledge that has entered the database ecosystem without a verifiable paper trail by our analysis. They are flagged for expert manual review. Taken together, these findings suggest that the RCD field has outgrown its information infrastructure. Databases have accumulated associations faster than the literature has verified them. RCDome does not solve this problem — but it makes it quantitatively measurable.</w:t>
      </w:r>
      <w:r w:rsidR="00897A3F">
        <w:rPr>
          <w:rFonts w:asciiTheme="majorHAnsi" w:hAnsiTheme="majorHAnsi" w:cstheme="majorHAnsi"/>
          <w:szCs w:val="24"/>
        </w:rPr>
      </w:r>
      <w:r w:rsidRPr="009B500E">
        <w:rPr>
          <w:rFonts w:asciiTheme="majorHAnsi" w:hAnsiTheme="majorHAnsi" w:cstheme="majorHAnsi"/>
          <w:szCs w:val="24"/>
        </w:rPr>
      </w:r>
    </w:p>
    <w:p w14:paraId="31467421" w14:textId="77777777" w:rsidR="00EA778E" w:rsidRPr="009B500E" w:rsidRDefault="00EA778E" w:rsidP="009B500E">
      <w:pPr>
        <w:spacing w:after="0" w:line="240" w:lineRule="auto"/>
        <w:rPr>
          <w:rFonts w:asciiTheme="majorHAnsi" w:hAnsiTheme="majorHAnsi" w:cstheme="majorHAnsi"/>
          <w:szCs w:val="24"/>
        </w:rPr>
      </w:pPr>
    </w:p>
    <w:p w14:paraId="76E1E57C" w14:textId="77777777" w:rsidR="00897A3F"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RCDome does not replace FerrDB v3, RCDdb, or any of the 20 source resources from which it draws. It integrates their gene-RCD pair associations into a single, traceable context where every claim can be verified against its source. The compendium transforms distributed, heterogeneous knowledge — 62 original name strings across 20 resources — into a unified resource of 53 RCD-related entities, each with gene-level evidence, source provenance, and a seven-class mechanistic classification. The name RCDome reflects the architectural intent: a structure that provides comprehensive overhead coverage, unified enclosure, and a single vantage point from which to survey the entire RCD landscape. </w:t>
      </w:r>
    </w:p>
    <w:p w14:paraId="532DBB89" w14:textId="77777777" w:rsidR="00897A3F" w:rsidRDefault="00897A3F" w:rsidP="009B500E">
      <w:pPr>
        <w:spacing w:after="0" w:line="240" w:lineRule="auto"/>
        <w:rPr>
          <w:rFonts w:asciiTheme="majorHAnsi" w:hAnsiTheme="majorHAnsi" w:cstheme="majorHAnsi"/>
          <w:szCs w:val="24"/>
        </w:rPr>
      </w:pPr>
    </w:p>
    <w:p w14:paraId="1C80496B" w14:textId="77777777" w:rsidR="00925876"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For the researcher asking “Is gene X involved in ferroptosis, and what is the evidence?”, RCDome replaces hours of database cross-referencing with a single query that returns the answer, the provenance, and the evidence tier. The public codebase and the formal governance contract ensure that every step from database extraction to evidence verification is reproducible and auditable.</w:t>
      </w:r>
    </w:p>
    <w:p w14:paraId="008D4EC3" w14:textId="77777777" w:rsidR="00925876" w:rsidRPr="009B500E" w:rsidRDefault="00925876" w:rsidP="009B500E">
      <w:pPr>
        <w:spacing w:after="0" w:line="240" w:lineRule="auto"/>
        <w:rPr>
          <w:rFonts w:asciiTheme="majorHAnsi" w:hAnsiTheme="majorHAnsi" w:cstheme="majorHAnsi"/>
          <w:szCs w:val="24"/>
        </w:rPr>
      </w:pPr>
    </w:p>
    <w:p w14:paraId="48134DDB"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What the atlas reveals about the biology of regulated cell death</w:t>
      </w:r>
    </w:p>
    <w:p w14:paraId="279E9B2F" w14:textId="77777777" w:rsidR="00B147AA"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full-matrix classification, read as a whole, paints a picture that surprised us. The death-executing machinery is remarkably small: only 469 </w:t>
      </w:r>
      <w:r w:rsidR="00705A6F">
        <w:rPr>
          <w:rFonts w:asciiTheme="majorHAnsi" w:hAnsiTheme="majorHAnsi" w:cstheme="majorHAnsi"/>
          <w:szCs w:val="24"/>
        </w:rPr>
        <w:t>gene-RCD</w:t>
      </w:r>
      <w:r w:rsidRPr="009B500E">
        <w:rPr>
          <w:rFonts w:asciiTheme="majorHAnsi" w:hAnsiTheme="majorHAnsi" w:cstheme="majorHAnsi"/>
          <w:szCs w:val="24"/>
        </w:rPr>
        <w:t xml:space="preserve"> pairs (4.7% of the mechanistically-involved set) are executors — the genes that directly pore, cleave, or permeabilize to kill the cell. Everything else is regulation: 9,489 pairs (94.7%) are regulators that promote or inhibit death without executing it. Regulated cell death, in other words, is not a collection of lethal machines but a vast regulatory network built around a small core of executioners (</w:t>
      </w:r>
      <w:r w:rsidRPr="00897A3F">
        <w:rPr>
          <w:rFonts w:asciiTheme="majorHAnsi" w:hAnsiTheme="majorHAnsi" w:cstheme="majorHAnsi"/>
          <w:szCs w:val="24"/>
          <w:highlight w:val="green"/>
        </w:rPr>
        <w:t>Figure 3A).</w:t>
      </w:r>
    </w:p>
    <w:p w14:paraId="0AB42A1A" w14:textId="77777777" w:rsidR="00897A3F" w:rsidRPr="009B500E" w:rsidRDefault="00897A3F" w:rsidP="009B500E">
      <w:pPr>
        <w:spacing w:after="0" w:line="240" w:lineRule="auto"/>
        <w:rPr>
          <w:rFonts w:asciiTheme="majorHAnsi" w:hAnsiTheme="majorHAnsi" w:cstheme="majorHAnsi"/>
          <w:szCs w:val="24"/>
        </w:rPr>
      </w:pPr>
    </w:p>
    <w:p w14:paraId="3CBFDA9F"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signal is sharply stratified by ontological level. The L1 modalities — the bona fide death forms — carry 64.6% of their pairs as mechanistically involved, whereas the L5 concepts (Autophagy, Programmed cell death) carry only 31.5%, despite being the largest association hubs. Most genes associated with autophagy are associated with the process, not with its lethal outcome; the DeepSeek layer makes that distinction explicit at this scale (Figure 3B). This stratification is biologically informative, but it should not be read as an independent validation of the ontology: L1 was defined precisely to concentrate mechanistic forms, so a higher mechanistic fraction in L1 is in part expected by construction.</w:t>
      </w:r>
      <w:r w:rsidRPr="00897A3F">
        <w:rPr>
          <w:rFonts w:asciiTheme="majorHAnsi" w:hAnsiTheme="majorHAnsi" w:cstheme="majorHAnsi"/>
          <w:szCs w:val="24"/>
          <w:highlight w:val="green"/>
        </w:rPr>
      </w:r>
      <w:r w:rsidRPr="009B500E">
        <w:rPr>
          <w:rFonts w:asciiTheme="majorHAnsi" w:hAnsiTheme="majorHAnsi" w:cstheme="majorHAnsi"/>
          <w:szCs w:val="24"/>
        </w:rPr>
      </w:r>
    </w:p>
    <w:p w14:paraId="2732E1ED" w14:textId="77777777" w:rsidR="004B02F0" w:rsidRDefault="004B02F0" w:rsidP="009B500E">
      <w:pPr>
        <w:spacing w:after="0" w:line="240" w:lineRule="auto"/>
        <w:rPr>
          <w:rFonts w:asciiTheme="majorHAnsi" w:hAnsiTheme="majorHAnsi" w:cstheme="majorHAnsi"/>
          <w:szCs w:val="24"/>
        </w:rPr>
      </w:pPr>
    </w:p>
    <w:p w14:paraId="6612049B"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direction of regulation is nearly balanced — 5,070 promoters versus 4,755 protectors (across all role-resolved associations) — consistent with death as a decision that cells weigh in both directions, not a one-way cascade. And 64% of the 9,265 genes have at least one mechanistically-involved association, confirming that RCD is woven through a large fraction of the human genome (Figure 3C). Taken together, these numbers change how the field should be read: the core of regulated cell death is small, and most of the compiled network is regulation of death, not execution of it (Figure 3D). Gene coverage is highly heterogeneous across the 53 entities, from Apoptosis (5,897 genes) and Autophagy (4,634) to Pyronecrosis (1 gene) (Figure 4). Where a subtype carries more genes than its parent — Autosis (1,105 genes) against Autophagy-dependent cell death (110) — the difference reflects the depth of database indexing, not ontological inheritance; parent–child gene inventories are not expected to be nested subsets.</w:t>
      </w:r>
      <w:r w:rsidR="00897A3F">
        <w:rPr>
          <w:rFonts w:asciiTheme="majorHAnsi" w:hAnsiTheme="majorHAnsi" w:cstheme="majorHAnsi"/>
          <w:szCs w:val="24"/>
        </w:rPr>
      </w:r>
      <w:r w:rsidRPr="009B500E">
        <w:rPr>
          <w:rFonts w:asciiTheme="majorHAnsi" w:hAnsiTheme="majorHAnsi" w:cstheme="majorHAnsi"/>
          <w:szCs w:val="24"/>
        </w:rPr>
      </w:r>
      <w:r w:rsidRPr="00897A3F">
        <w:rPr>
          <w:rFonts w:asciiTheme="majorHAnsi" w:hAnsiTheme="majorHAnsi" w:cstheme="majorHAnsi"/>
          <w:szCs w:val="24"/>
          <w:highlight w:val="green"/>
        </w:rPr>
      </w:r>
      <w:r w:rsidRPr="009B500E">
        <w:rPr>
          <w:rFonts w:asciiTheme="majorHAnsi" w:hAnsiTheme="majorHAnsi" w:cstheme="majorHAnsi"/>
          <w:szCs w:val="24"/>
        </w:rPr>
      </w:r>
      <w:r w:rsidR="000B2C2A" w:rsidRPr="009B500E">
        <w:rPr>
          <w:rFonts w:asciiTheme="majorHAnsi" w:hAnsiTheme="majorHAnsi" w:cstheme="majorHAnsi"/>
          <w:szCs w:val="24"/>
        </w:rPr>
      </w:r>
      <w:r w:rsidRPr="009B500E">
        <w:rPr>
          <w:rFonts w:asciiTheme="majorHAnsi" w:hAnsiTheme="majorHAnsi" w:cstheme="majorHAnsi"/>
          <w:szCs w:val="24"/>
        </w:rPr>
      </w:r>
      <w:r w:rsidRPr="00897A3F">
        <w:rPr>
          <w:rFonts w:asciiTheme="majorHAnsi" w:hAnsiTheme="majorHAnsi" w:cstheme="majorHAnsi"/>
          <w:szCs w:val="24"/>
          <w:highlight w:val="green"/>
        </w:rPr>
      </w:r>
      <w:r w:rsidRPr="009B500E">
        <w:rPr>
          <w:rFonts w:asciiTheme="majorHAnsi" w:hAnsiTheme="majorHAnsi" w:cstheme="majorHAnsi"/>
          <w:szCs w:val="24"/>
        </w:rPr>
      </w:r>
      <w:r w:rsidRPr="00897A3F">
        <w:rPr>
          <w:rFonts w:asciiTheme="majorHAnsi" w:hAnsiTheme="majorHAnsi" w:cstheme="majorHAnsi"/>
          <w:szCs w:val="24"/>
          <w:highlight w:val="green"/>
        </w:rPr>
      </w:r>
      <w:r w:rsidRPr="009B500E">
        <w:rPr>
          <w:rFonts w:asciiTheme="majorHAnsi" w:hAnsiTheme="majorHAnsi" w:cstheme="majorHAnsi"/>
          <w:szCs w:val="24"/>
        </w:rPr>
      </w:r>
    </w:p>
    <w:p w14:paraId="5C47A166" w14:textId="77777777" w:rsidR="000B2C2A" w:rsidRPr="009B500E" w:rsidRDefault="000B2C2A" w:rsidP="009B500E">
      <w:pPr>
        <w:spacing w:after="0" w:line="240" w:lineRule="auto"/>
        <w:rPr>
          <w:rFonts w:asciiTheme="majorHAnsi" w:hAnsiTheme="majorHAnsi" w:cstheme="majorHAnsi"/>
          <w:b/>
          <w:szCs w:val="24"/>
        </w:rPr>
      </w:pPr>
    </w:p>
    <w:p w14:paraId="43079FE5"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The value and limits of the automated classifications</w:t>
      </w:r>
    </w:p>
    <w:p w14:paraId="168DE5DE"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 xml:space="preserve">The two independent classifications — DeepSeek (the chain-of-thought full-matrix classification) and Elicit (the original AI-assisted extraction) — give every </w:t>
      </w:r>
      <w:r w:rsidR="00705A6F">
        <w:rPr>
          <w:rFonts w:asciiTheme="majorHAnsi" w:hAnsiTheme="majorHAnsi" w:cstheme="majorHAnsi"/>
          <w:szCs w:val="24"/>
        </w:rPr>
        <w:t>gene-RCD</w:t>
      </w:r>
      <w:r w:rsidRPr="009B500E">
        <w:rPr>
          <w:rFonts w:asciiTheme="majorHAnsi" w:hAnsiTheme="majorHAnsi" w:cstheme="majorHAnsi"/>
          <w:szCs w:val="24"/>
        </w:rPr>
        <w:t xml:space="preserve"> pair a separately-preserved, comparable verdict. The DeepSeek run classified all 21,568 pairs: 10,016 (46.4%) mechanistically involved and 11,552 (53.6%) not, with 469 executors and 9,489 regulators. The RCDome interface exposes these side by side through a source selector, and a researcher can extract the filtered table, the complete 71-column matrix, the per-entity comparison, or the 469-pair death core for their own work.</w:t>
      </w:r>
    </w:p>
    <w:p w14:paraId="5CB828AC" w14:textId="77777777" w:rsidR="004B02F0" w:rsidRDefault="004B02F0" w:rsidP="009B500E">
      <w:pPr>
        <w:spacing w:after="0" w:line="240" w:lineRule="auto"/>
        <w:rPr>
          <w:rFonts w:asciiTheme="majorHAnsi" w:hAnsiTheme="majorHAnsi" w:cstheme="majorHAnsi"/>
          <w:szCs w:val="24"/>
        </w:rPr>
      </w:pPr>
    </w:p>
    <w:p w14:paraId="1FFD4313"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lastRenderedPageBreak/>
        <w:t>This utility should be used with eyes open. Scaling a majority-vote classifier to 21,568 pairs necessarily leaves a residual error rate. We repaired 84 self-inconsistent rows after the fact, and we deliberately retained 231 rows as uncertain rather than forcing them into a category — because a wrong-but-confident label is worse than an honest unresolved. The benchmark record is strong, and it was built to be method-independent: the four landmark papers, the 17-pair ground truth, and the 26-pair benchmark were all fixed reference sets defined independently of the classifiers themselves — the classifications were never graded against their own outputs. On these agnostic reference sets, the DeepSeek chain-of-thought classifier and the Consensus neutral-query rule both reached 100% combined accuracy with zero false positives. But those reference sets are well-established associations; they cannot guarantee that every one of 21,568 automated classifications is correct. Some percentage of the classifications will be wrong, and we want to find them.</w:t>
      </w:r>
    </w:p>
    <w:p w14:paraId="5202FBA7" w14:textId="77777777" w:rsidR="004B02F0" w:rsidRDefault="004B02F0" w:rsidP="009B500E">
      <w:pPr>
        <w:spacing w:after="0" w:line="240" w:lineRule="auto"/>
        <w:rPr>
          <w:rFonts w:asciiTheme="majorHAnsi" w:hAnsiTheme="majorHAnsi" w:cstheme="majorHAnsi"/>
          <w:szCs w:val="24"/>
        </w:rPr>
      </w:pPr>
    </w:p>
    <w:p w14:paraId="577D2802"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We therefore envision RCDome not as a finished archive but as an active application that improves through use. We invite correction through two channels: the contact option built into the application itself, and the issue tracker of the GitHub repository. Every report will be traceable to its source and reconciled in a subsequent release.</w:t>
      </w:r>
    </w:p>
    <w:p w14:paraId="7774B59B" w14:textId="77777777" w:rsidR="000B2C2A" w:rsidRPr="009B500E" w:rsidRDefault="000B2C2A" w:rsidP="009B500E">
      <w:pPr>
        <w:spacing w:after="0" w:line="240" w:lineRule="auto"/>
        <w:rPr>
          <w:rFonts w:asciiTheme="majorHAnsi" w:hAnsiTheme="majorHAnsi" w:cstheme="majorHAnsi"/>
          <w:b/>
          <w:szCs w:val="24"/>
        </w:rPr>
      </w:pPr>
    </w:p>
    <w:p w14:paraId="5367F631" w14:textId="77777777" w:rsidR="0065188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53 RCD-related entities are explicitly heterogeneous, and we therefore refer to them as RCD-related entities rather than 53 established human modalities. Several are comparative or cross-species programs (hypersensitive response, linker cell-type death, eryptosis, cornification), others are morphological outcomes or umbrellas (necrosis, oncosis, regulated necrosis, metalloptosis), and others are emerging or legacy forms. Recognizing this heterogeneity strengthens rather than weakens the atlas: it reports the field as it is.</w:t>
      </w:r>
    </w:p>
    <w:p w14:paraId="565C8B71" w14:textId="77777777" w:rsidR="004B02F0" w:rsidRDefault="004B02F0" w:rsidP="009B500E">
      <w:pPr>
        <w:spacing w:after="0" w:line="240" w:lineRule="auto"/>
        <w:rPr>
          <w:rFonts w:asciiTheme="majorHAnsi" w:hAnsiTheme="majorHAnsi" w:cstheme="majorHAnsi"/>
          <w:szCs w:val="24"/>
        </w:rPr>
      </w:pPr>
    </w:p>
    <w:p w14:paraId="375E5F7E" w14:textId="77777777" w:rsidR="0065188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In this light, nomenclature in this field is dynamic, not binary. PANoptosis, eryptosis, and several emerging forms are presented with their evidence maturity (established, supported, emerging, legacy, or provisional) rather than as settled verdicts, so that the atlas tracks consensus as it evolves.</w:t>
      </w:r>
    </w:p>
    <w:p w14:paraId="3A823EC3" w14:textId="77777777" w:rsidR="004B02F0" w:rsidRDefault="004B02F0" w:rsidP="009B500E">
      <w:pPr>
        <w:spacing w:after="0" w:line="240" w:lineRule="auto"/>
        <w:rPr>
          <w:rFonts w:asciiTheme="majorHAnsi" w:hAnsiTheme="majorHAnsi" w:cstheme="majorHAnsi"/>
          <w:szCs w:val="24"/>
        </w:rPr>
      </w:pPr>
    </w:p>
    <w:p w14:paraId="31AE9E73" w14:textId="77777777" w:rsidR="0065188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szCs w:val="24"/>
        </w:rPr>
        <w:t>The automated channels (DeepSeek, Elicit, Consensus) preserve association and evidence for every pair, but the final ontological adjudication — what counts as a modality, subtype, trigger, or umbrella — is curator-governed, consistent with the governance rules of this project.</w:t>
      </w:r>
    </w:p>
    <w:p w14:paraId="130172EE" w14:textId="77777777" w:rsidR="004B02F0" w:rsidRDefault="004B02F0" w:rsidP="009B500E">
      <w:pPr>
        <w:spacing w:after="0" w:line="240" w:lineRule="auto"/>
        <w:rPr>
          <w:rFonts w:asciiTheme="majorHAnsi" w:hAnsiTheme="majorHAnsi" w:cstheme="majorHAnsi"/>
          <w:b/>
          <w:szCs w:val="24"/>
        </w:rPr>
      </w:pPr>
    </w:p>
    <w:p w14:paraId="39A2BD13"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Limitations</w:t>
      </w:r>
    </w:p>
    <w:p w14:paraId="333C469D" w14:textId="77777777" w:rsidR="00B147AA" w:rsidRPr="009B500E" w:rsidRDefault="00000000" w:rsidP="009B500E">
      <w:pPr>
        <w:spacing w:after="0" w:line="240" w:lineRule="auto"/>
        <w:rPr>
          <w:rFonts w:asciiTheme="majorHAnsi" w:hAnsiTheme="majorHAnsi" w:cstheme="majorHAnsi"/>
          <w:szCs w:val="24"/>
        </w:rPr>
      </w:pPr>
      <w:r>
        <w:t>Two limitations are explicitly acknowledged. First, the Consensus evidence-channel classification is incomplete: 9,634 of 21,568 pairs were processed before the monthly call ceiling was reached, and the remainder will resume at the next reset; until then the third analysis is partial and the final three-way consensus is pending. Twenty-eight of the 53 RCD-related entities were not covered by the previous multi-optosis operational-definition set and therefore required RCDome-specific definition work; in the current decoder, all 53 entities have an operational definition anchored to a reference PMID.</w:t>
      </w:r>
    </w:p>
    <w:p w14:paraId="2A6DBE2B" w14:textId="77777777" w:rsidR="000B2C2A" w:rsidRPr="009B500E" w:rsidRDefault="000B2C2A" w:rsidP="009B500E">
      <w:pPr>
        <w:spacing w:after="0" w:line="240" w:lineRule="auto"/>
        <w:rPr>
          <w:rFonts w:asciiTheme="majorHAnsi" w:hAnsiTheme="majorHAnsi" w:cstheme="majorHAnsi"/>
          <w:b/>
          <w:szCs w:val="24"/>
        </w:rPr>
      </w:pPr>
    </w:p>
    <w:p w14:paraId="4F2535E3" w14:textId="77777777" w:rsidR="000B2C2A" w:rsidRPr="009B500E" w:rsidRDefault="000B2C2A" w:rsidP="009B500E">
      <w:pPr>
        <w:spacing w:after="0" w:line="240" w:lineRule="auto"/>
        <w:rPr>
          <w:rFonts w:asciiTheme="majorHAnsi" w:hAnsiTheme="majorHAnsi" w:cstheme="majorHAnsi"/>
          <w:b/>
          <w:bCs/>
          <w:szCs w:val="24"/>
        </w:rPr>
      </w:pPr>
      <w:r w:rsidRPr="009B500E">
        <w:rPr>
          <w:rFonts w:asciiTheme="majorHAnsi" w:hAnsiTheme="majorHAnsi" w:cstheme="majorHAnsi"/>
          <w:b/>
          <w:bCs/>
          <w:szCs w:val="24"/>
        </w:rPr>
        <w:t>Data and Code Availability</w:t>
      </w:r>
    </w:p>
    <w:p w14:paraId="61911D21" w14:textId="77777777" w:rsidR="000B2C2A" w:rsidRPr="009B500E" w:rsidRDefault="000B2C2A" w:rsidP="009B500E">
      <w:pPr>
        <w:spacing w:after="0" w:line="240" w:lineRule="auto"/>
        <w:rPr>
          <w:rFonts w:asciiTheme="majorHAnsi" w:hAnsiTheme="majorHAnsi" w:cstheme="majorHAnsi"/>
          <w:szCs w:val="24"/>
        </w:rPr>
      </w:pPr>
      <w:r>
        <w:t>The RCDome compendium matrix (Database S1; 22,473 rows × 71 columns), extraction pipeline, and the RCDome web application source code are available at https://github.com/BioCancerInformatics/RCDome. The 20 source databases are publicly accessible at the URLs listed in Supplementary Table S2. All extraction scripts, integration code, and the RCDome Shiny application source code are available at https://github.com/BioCancerInformatics/RCDome. The complete extraction pipeline is orchestrated by master_extract.py, which executes all 21 channel_*.py extraction scripts in sequence, producing timestamped, traceability-compliant CSV outputs. The repository also includes automated smoke tests with continuous integration that verify the mechanistic classification mapping, the chain-of-thought governance rules, and the benchmark scoring.</w:t>
      </w:r>
      <w:r w:rsidR="00603234"/>
      <w:r/>
      <w:r/>
      <w:r/>
    </w:p>
    <w:p w14:paraId="171768C3" w14:textId="77777777" w:rsidR="000B2C2A" w:rsidRPr="009B500E" w:rsidRDefault="000B2C2A" w:rsidP="009B500E">
      <w:pPr>
        <w:spacing w:after="0" w:line="240" w:lineRule="auto"/>
        <w:rPr>
          <w:rFonts w:asciiTheme="majorHAnsi" w:hAnsiTheme="majorHAnsi" w:cstheme="majorHAnsi"/>
          <w:szCs w:val="24"/>
        </w:rPr>
      </w:pPr>
    </w:p>
    <w:p w14:paraId="781AB849" w14:textId="77777777" w:rsidR="000B2C2A" w:rsidRPr="009B500E" w:rsidRDefault="000B2C2A" w:rsidP="009B500E">
      <w:pPr>
        <w:spacing w:after="0" w:line="240" w:lineRule="auto"/>
        <w:rPr>
          <w:rFonts w:asciiTheme="majorHAnsi" w:hAnsiTheme="majorHAnsi" w:cstheme="majorHAnsi"/>
          <w:b/>
          <w:szCs w:val="24"/>
        </w:rPr>
      </w:pPr>
    </w:p>
    <w:p w14:paraId="341CB23F" w14:textId="77777777" w:rsidR="00B147AA" w:rsidRDefault="00000000" w:rsidP="009B500E">
      <w:pPr>
        <w:spacing w:after="0" w:line="240" w:lineRule="auto"/>
        <w:rPr>
          <w:rFonts w:asciiTheme="majorHAnsi" w:hAnsiTheme="majorHAnsi" w:cstheme="majorHAnsi"/>
          <w:b/>
          <w:szCs w:val="24"/>
        </w:rPr>
      </w:pPr>
      <w:r w:rsidRPr="009B500E">
        <w:rPr>
          <w:rFonts w:asciiTheme="majorHAnsi" w:hAnsiTheme="majorHAnsi" w:cstheme="majorHAnsi"/>
          <w:b/>
          <w:szCs w:val="24"/>
        </w:rPr>
        <w:t>FIGURE LEGENDS</w:t>
      </w:r>
    </w:p>
    <w:p w14:paraId="4BEED9C0" w14:textId="77777777" w:rsidR="00180EB9" w:rsidRPr="009B500E" w:rsidRDefault="00180EB9" w:rsidP="009B500E">
      <w:pPr>
        <w:spacing w:after="0" w:line="240" w:lineRule="auto"/>
        <w:rPr>
          <w:rFonts w:asciiTheme="majorHAnsi" w:hAnsiTheme="majorHAnsi" w:cstheme="majorHAnsi"/>
          <w:szCs w:val="24"/>
        </w:rPr>
      </w:pPr>
    </w:p>
    <w:p w14:paraId="252483CD" w14:textId="77777777" w:rsidR="00B147AA" w:rsidRPr="009B500E" w:rsidRDefault="00000000" w:rsidP="009B500E">
      <w:pPr>
        <w:spacing w:after="0" w:line="240" w:lineRule="auto"/>
        <w:rPr>
          <w:rFonts w:asciiTheme="majorHAnsi" w:hAnsiTheme="majorHAnsi" w:cstheme="majorHAnsi"/>
          <w:bCs/>
          <w:szCs w:val="24"/>
        </w:rPr>
      </w:pPr>
      <w:r w:rsidRPr="009B500E">
        <w:rPr>
          <w:rFonts w:asciiTheme="majorHAnsi" w:hAnsiTheme="majorHAnsi" w:cstheme="majorHAnsi"/>
          <w:b/>
          <w:szCs w:val="24"/>
        </w:rPr>
        <w:t xml:space="preserve">Figure 1. RCDome compilation and validation pipeline. </w:t>
      </w:r>
      <w:r w:rsidRPr="002E2E0A">
        <w:rPr>
          <w:rFonts w:asciiTheme="majorHAnsi" w:hAnsiTheme="majorHAnsi" w:cstheme="majorHAnsi"/>
          <w:bCs/>
          <w:szCs w:val="24"/>
        </w:rPr>
        <w:t>RCDome is a human gene atlas of regulated cell death (RCD) assembled in a single top-to-bottom workflow. Twenty source databases constitute the input layer: ten RCD-specific curated resources (FerrDB version 3, RCDdb, iPCD, LncRCD, iLIR, HADb, HAMdb, ATD, AMT-DB and ncFO), five pathway and molecular databases (KEGG, Reactome, Gene Ontology, the Molecular Signatures Database and WikiPathways), the NCBI Gene resource, the multi-optosis pan-cancer gene set, XDeathDB, and two Elicit literature channels (the Phase 3 systematic review and the Alert review). These resources are compiled through four complementary channels: Channel A (programmatic PubMed Boolean searches) maximizes recall; Channel B (topic-specific database extraction) provides precision; Channel C (generative-AI-assisted literature screening) captures recent discoveries; and Channel D (manual expert curation) serves as the final arbiter. Consolidation normalizes the 62 original database name strings into 53 canonicalized RCD-related entities, yielding 22,473 gene-RCD association rows across 9,265 unique human genes. The consolidated matrix then enters an independent validation stage in which three mutually independent analyses are applied in execution order. The first is the DeepSeek chain-of-thought classifier (Phases 2A through 2F), which performs two-call abstract validation, full-text recovery, deep retrieval-augmented generation and a full-matrix chain-of-thought classification that annotates every pair with four columns (cot_role, cot_direction, cot_mechanistic, cot_evidence) encoding chain-of-thought role, direction, mechanistic verdict and evidence. The second is the Elicit systematic-review extraction (Phase 3), which assigns functional role and direction of regulation. The third is the Consensus evidence-channel classification (Phase 2G), which queries each pair with a neutral formulation — the gene symbol followed only by “cell death” — so that evidence is retrieved without form-name priming. The three analyses are preserved in separate columns and are never conflated. The resulting consolidated matrix (22,473 rows and 71 columns) powers the RCDome web application, whose interface comprises the interactive dome, the Explore RCDome guide, the Gene Catalog, the RCD entities browser, the Network module and RCDchat. Boxes are color-coded for visual distinction, and arrows indicate the flow of data through the pipeline.</w:t>
      </w:r>
    </w:p>
    <w:p w14:paraId="04E11C47" w14:textId="77777777" w:rsidR="000B2C2A" w:rsidRPr="009B500E" w:rsidRDefault="000B2C2A" w:rsidP="009B500E">
      <w:pPr>
        <w:spacing w:after="0" w:line="240" w:lineRule="auto"/>
        <w:rPr>
          <w:rFonts w:asciiTheme="majorHAnsi" w:hAnsiTheme="majorHAnsi" w:cstheme="majorHAnsi"/>
          <w:szCs w:val="24"/>
        </w:rPr>
      </w:pPr>
    </w:p>
    <w:p w14:paraId="4B068A3D" w14:textId="77777777" w:rsidR="00B147AA"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Figure 2. Benchmark evaluation of the three independent analyses. (A) DeepSeek model-selection benchmark against a fixed 26-pair ground-truth set comprising 18 positive executor and regulator pairs and 8 form-mismatch negative controls: the baseline deepseek-chat model reached 81% combined accuracy with 38% false positives; chain-of-thought deepseek-reasoner reached 73% with 25% false positives; and the governance-augmented tool-call loop with a hand-curated reference, together with the self-provided chain-of-thought loop, each reached 100% combined accuracy with zero false positives — the self-provided loop was adopted because it requires no external reference. (B) Elicit post-export governance benchmark on the 784 records extracted across three forms (393 ferroptosis, 390 cuproptosis and 1 triaptosis): allow-list compliance improved from 75.4% to 100%, executor precision improved from 47%; after governance no unsupported EXECUTOR classification remained (all 192 were downgraded to REGULATOR), and publication traceability from 24% to 98%. (C) Consensus query-formulation benchmark against the same 26-pair ground-truth set: the form-biased query reached 92% combined accuracy with 12% false positives, whereas the neutral query — the gene symbol followed only by “cell death” — reached 100% combined accuracy with zero false positives. Green bars denote combined accuracy (panels A and C) or post-governance values (panel B); salmon bars denote false positives (panels A and C) or pre-governance values (panel B).</w:t>
      </w:r>
      <w:r w:rsidRPr="009B500E">
        <w:rPr>
          <w:rFonts w:asciiTheme="majorHAnsi" w:hAnsiTheme="majorHAnsi" w:cstheme="majorHAnsi"/>
          <w:bCs/>
          <w:szCs w:val="24"/>
        </w:rPr>
      </w:r>
      <w:r w:rsidRPr="009B500E">
        <w:rPr>
          <w:rFonts w:asciiTheme="majorHAnsi" w:hAnsiTheme="majorHAnsi" w:cstheme="majorHAnsi"/>
          <w:bCs/>
          <w:szCs w:val="24"/>
        </w:rPr>
      </w:r>
    </w:p>
    <w:p w14:paraId="54F213B6" w14:textId="77777777" w:rsidR="000B2C2A" w:rsidRPr="009B500E" w:rsidRDefault="000B2C2A" w:rsidP="009B500E">
      <w:pPr>
        <w:spacing w:after="0" w:line="240" w:lineRule="auto"/>
        <w:rPr>
          <w:rFonts w:asciiTheme="majorHAnsi" w:hAnsiTheme="majorHAnsi" w:cstheme="majorHAnsi"/>
          <w:b/>
          <w:szCs w:val="24"/>
        </w:rPr>
      </w:pPr>
    </w:p>
    <w:p w14:paraId="65EB06E1" w14:textId="77777777" w:rsidR="00B147AA" w:rsidRPr="009B500E" w:rsidRDefault="00000000" w:rsidP="009B500E">
      <w:pPr>
        <w:spacing w:after="0" w:line="240" w:lineRule="auto"/>
        <w:rPr>
          <w:rFonts w:asciiTheme="majorHAnsi" w:hAnsiTheme="majorHAnsi" w:cstheme="majorHAnsi"/>
          <w:bCs/>
          <w:szCs w:val="24"/>
        </w:rPr>
      </w:pPr>
      <w:r w:rsidRPr="009B500E">
        <w:rPr>
          <w:rFonts w:asciiTheme="majorHAnsi" w:hAnsiTheme="majorHAnsi" w:cstheme="majorHAnsi"/>
          <w:b/>
          <w:szCs w:val="24"/>
        </w:rPr>
        <w:t>Figure 3. The death core and its regulatory network. (A) Role distribution across the 21,568 unique gene-RCD pairs classified by the DeepSeek chain-of-thought run: 11,605 unresolved, 9,489 regulators, 469 executors, and 5 markers. (B) Mechanistically-involved fraction by ontological level (L1 modalities, L2 subtypes, L3 triggers, L4 Functional/contextual categories, L5 Generic/umbrella/taxon concepts); the modalities carry the densest mechanistic signal (64.6%) while the Functional/contextual categories (L4) are the most dilute (23.6%), with the Generic/umbrella/taxon concepts at 31.5%. (C) Direction across all role-resolved associations: 5,070 promote and 4,755 protect (among the 9,489 regulators, 4,556 promote, 4,755 protect, and 178 have unclear direction), a near-even balance. (D) The executor core (orange, 469) drawn area-proportionally inside the regulatory network (blue, 9,489) and the unresolved associations (grey, 11,605), illustrating that the death-executing machinery is small and the regulatory network is vast.</w:t>
      </w:r>
      <w:r w:rsidRPr="009B500E">
        <w:rPr>
          <w:rFonts w:asciiTheme="majorHAnsi" w:hAnsiTheme="majorHAnsi" w:cstheme="majorHAnsi"/>
          <w:bCs/>
          <w:szCs w:val="24"/>
        </w:rPr>
      </w:r>
      <w:r w:rsidR="00705A6F">
        <w:rPr>
          <w:rFonts w:asciiTheme="majorHAnsi" w:hAnsiTheme="majorHAnsi" w:cstheme="majorHAnsi"/>
          <w:bCs/>
          <w:szCs w:val="24"/>
        </w:rPr>
      </w:r>
      <w:r w:rsidRPr="009B500E">
        <w:rPr>
          <w:rFonts w:asciiTheme="majorHAnsi" w:hAnsiTheme="majorHAnsi" w:cstheme="majorHAnsi"/>
          <w:bCs/>
          <w:szCs w:val="24"/>
        </w:rPr>
      </w:r>
    </w:p>
    <w:p w14:paraId="0473D6CF" w14:textId="77777777" w:rsidR="005739A1" w:rsidRPr="009B500E" w:rsidRDefault="005739A1" w:rsidP="009B500E">
      <w:pPr>
        <w:spacing w:after="0" w:line="240" w:lineRule="auto"/>
        <w:rPr>
          <w:rFonts w:asciiTheme="majorHAnsi" w:hAnsiTheme="majorHAnsi" w:cstheme="majorHAnsi"/>
          <w:szCs w:val="24"/>
        </w:rPr>
      </w:pPr>
    </w:p>
    <w:p w14:paraId="6B047A58" w14:textId="77777777" w:rsidR="009076EB" w:rsidRPr="009B500E" w:rsidRDefault="00000000" w:rsidP="009B500E">
      <w:pPr>
        <w:spacing w:after="0" w:line="240" w:lineRule="auto"/>
        <w:rPr>
          <w:rFonts w:asciiTheme="majorHAnsi" w:hAnsiTheme="majorHAnsi" w:cstheme="majorHAnsi"/>
          <w:szCs w:val="24"/>
        </w:rPr>
      </w:pPr>
      <w:r w:rsidRPr="009B500E">
        <w:rPr>
          <w:rFonts w:asciiTheme="majorHAnsi" w:hAnsiTheme="majorHAnsi" w:cstheme="majorHAnsi"/>
          <w:b/>
          <w:szCs w:val="24"/>
        </w:rPr>
        <w:t>Figure 4. Gene coverage of the 53 canonicalized RCD-related entities.</w:t>
      </w:r>
      <w:r w:rsidRPr="002E2E0A">
        <w:rPr>
          <w:rFonts w:asciiTheme="majorHAnsi" w:hAnsiTheme="majorHAnsi" w:cstheme="majorHAnsi"/>
          <w:bCs/>
          <w:szCs w:val="24"/>
        </w:rPr>
        <w:t xml:space="preserve"> Each horizontal bar shows the number of distinct genes associated with one entity in the unified matrix (a gene linked to several entities is counted in each), colored by ontological level (L1 modalities, L2 subtypes, L3 triggers, L4 Functional/contextual categories and L5 Generic/umbrella/taxon concepts). The gene-count axis is log2-scaled so that the many entities with fewer than ten genes remain visible, and the exact gene count is printed at the end of each bar. Coverage is highly heterogeneous, from Apoptosis (5,897 genes) and Autophagy (4,634) to Pyronecrosis (1 gene).</w:t>
      </w:r>
    </w:p>
    <w:p w14:paraId="25D6762F" w14:textId="77777777" w:rsidR="004B02F0" w:rsidRDefault="004B02F0" w:rsidP="009B500E">
      <w:pPr>
        <w:pStyle w:val="Ttulo2"/>
        <w:spacing w:before="0" w:line="240" w:lineRule="auto"/>
        <w:rPr>
          <w:rFonts w:cstheme="majorHAnsi"/>
          <w:sz w:val="24"/>
          <w:szCs w:val="24"/>
        </w:rPr>
      </w:pPr>
    </w:p>
    <w:p w14:paraId="2F80B86D" w14:textId="77777777" w:rsidR="004B02F0" w:rsidRDefault="004B02F0" w:rsidP="009B500E">
      <w:pPr>
        <w:pStyle w:val="Ttulo2"/>
        <w:spacing w:before="0" w:line="240" w:lineRule="auto"/>
        <w:rPr>
          <w:rFonts w:cstheme="majorHAnsi"/>
          <w:sz w:val="24"/>
          <w:szCs w:val="24"/>
        </w:rPr>
      </w:pPr>
    </w:p>
    <w:p w14:paraId="782FEEC8" w14:textId="77777777" w:rsidR="00180EB9" w:rsidRDefault="00180EB9" w:rsidP="009B500E">
      <w:pPr>
        <w:pStyle w:val="Ttulo2"/>
        <w:spacing w:before="0" w:line="240" w:lineRule="auto"/>
        <w:rPr>
          <w:rFonts w:cstheme="majorHAnsi"/>
          <w:sz w:val="24"/>
          <w:szCs w:val="24"/>
        </w:rPr>
        <w:sectPr w:rsidR="00180EB9" w:rsidSect="00034616">
          <w:pgSz w:w="11906" w:h="16838"/>
          <w:pgMar w:top="1417" w:right="1417" w:bottom="1417" w:left="1417" w:header="720" w:footer="720" w:gutter="0"/>
          <w:cols w:space="720"/>
          <w:docGrid w:linePitch="360"/>
        </w:sectPr>
      </w:pPr>
    </w:p>
    <w:p w14:paraId="61E86FE8" w14:textId="77777777" w:rsidR="00764347" w:rsidRDefault="00180EB9" w:rsidP="009B500E">
      <w:pPr>
        <w:pStyle w:val="Ttulo2"/>
        <w:spacing w:before="0" w:line="240" w:lineRule="auto"/>
        <w:rPr>
          <w:rFonts w:cstheme="majorHAnsi"/>
          <w:sz w:val="24"/>
          <w:szCs w:val="24"/>
        </w:rPr>
      </w:pPr>
      <w:r w:rsidRPr="009B500E">
        <w:rPr>
          <w:rFonts w:cstheme="majorHAnsi"/>
          <w:sz w:val="24"/>
          <w:szCs w:val="24"/>
        </w:rPr>
        <w:lastRenderedPageBreak/>
        <w:t>REFERENCES</w:t>
      </w:r>
    </w:p>
    <w:p w14:paraId="2D19FDDC" w14:textId="77777777" w:rsidR="00180EB9" w:rsidRPr="00180EB9" w:rsidRDefault="00180EB9" w:rsidP="00180EB9"/>
    <w:p w14:paraId="592CADF2"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rPr>
        <w:t>1 Galluzzi L., Vitale I., Aaronson S. A., Abrams J. M., Adam D., Agostinis P., et al. (2018). Molecular mechanisms of cell death: recommendations of the Nomenclature Committee on Cell Death 2018. Cell Death Differ 25(3): 486-541.</w:t>
      </w:r>
    </w:p>
    <w:p w14:paraId="221A12A1"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rPr>
        <w:t>2 Ghaderi D., Sahimi A., Esser B., Ruggles K. V. and Maimon R. (2026). Why biology must prioritize data reanalysis in the era of artificial intelligence. PLoS Biol 24(7): e3003888.</w:t>
      </w:r>
    </w:p>
    <w:p w14:paraId="5D496BAD" w14:textId="77777777" w:rsidR="005F5CFD" w:rsidRPr="009B500E" w:rsidRDefault="005F5CFD" w:rsidP="009B500E">
      <w:pPr>
        <w:pStyle w:val="EndNoteBibliography"/>
        <w:spacing w:after="0"/>
        <w:rPr>
          <w:rFonts w:asciiTheme="majorHAnsi" w:hAnsiTheme="majorHAnsi" w:cstheme="majorHAnsi"/>
          <w:szCs w:val="24"/>
          <w:lang w:val="fr-029"/>
        </w:rPr>
      </w:pPr>
      <w:r w:rsidRPr="009B500E">
        <w:rPr>
          <w:rFonts w:asciiTheme="majorHAnsi" w:hAnsiTheme="majorHAnsi" w:cstheme="majorHAnsi"/>
          <w:szCs w:val="24"/>
        </w:rPr>
        <w:t xml:space="preserve">3 Pandian N. and Kanneganti T. D. (2022). PANoptosis: A Unique Innate Immune Inflammatory Cell Death Modality. </w:t>
      </w:r>
      <w:r w:rsidRPr="009B500E">
        <w:rPr>
          <w:rFonts w:asciiTheme="majorHAnsi" w:hAnsiTheme="majorHAnsi" w:cstheme="majorHAnsi"/>
          <w:szCs w:val="24"/>
          <w:lang w:val="fr-029"/>
        </w:rPr>
        <w:t>J Immunol 209(9): 1625-1633.</w:t>
      </w:r>
    </w:p>
    <w:p w14:paraId="64B4A6BC" w14:textId="77777777" w:rsidR="005F5CFD" w:rsidRPr="009B500E" w:rsidRDefault="005F5CFD" w:rsidP="009B500E">
      <w:pPr>
        <w:pStyle w:val="EndNoteBibliography"/>
        <w:spacing w:after="0"/>
        <w:rPr>
          <w:rFonts w:asciiTheme="majorHAnsi" w:hAnsiTheme="majorHAnsi" w:cstheme="majorHAnsi"/>
          <w:szCs w:val="24"/>
          <w:lang w:val="pt-BR"/>
        </w:rPr>
      </w:pPr>
      <w:r w:rsidRPr="009B500E">
        <w:rPr>
          <w:rFonts w:asciiTheme="majorHAnsi" w:hAnsiTheme="majorHAnsi" w:cstheme="majorHAnsi"/>
          <w:szCs w:val="24"/>
          <w:lang w:val="fr-029"/>
        </w:rPr>
        <w:t xml:space="preserve">4 Perez-Riverol Y., Zorin A., Dass G., Vu M. T., Xu P., Glont M., et al. </w:t>
      </w:r>
      <w:r w:rsidRPr="009B500E">
        <w:rPr>
          <w:rFonts w:asciiTheme="majorHAnsi" w:hAnsiTheme="majorHAnsi" w:cstheme="majorHAnsi"/>
          <w:szCs w:val="24"/>
          <w:lang w:val="pt-BR"/>
        </w:rPr>
        <w:t>(2019). Quantifying the impact of public omics data. Nat Commun 10(1): 3512.</w:t>
      </w:r>
    </w:p>
    <w:p w14:paraId="016D60CE" w14:textId="77777777" w:rsidR="005F5CFD" w:rsidRPr="009B500E" w:rsidRDefault="005F5CFD" w:rsidP="009B500E">
      <w:pPr>
        <w:pStyle w:val="EndNoteBibliography"/>
        <w:spacing w:after="0"/>
        <w:rPr>
          <w:rFonts w:asciiTheme="majorHAnsi" w:hAnsiTheme="majorHAnsi" w:cstheme="majorHAnsi"/>
          <w:szCs w:val="24"/>
          <w:lang w:val="pt-BR"/>
        </w:rPr>
      </w:pPr>
      <w:r w:rsidRPr="009B500E">
        <w:rPr>
          <w:rFonts w:asciiTheme="majorHAnsi" w:hAnsiTheme="majorHAnsi" w:cstheme="majorHAnsi"/>
          <w:szCs w:val="24"/>
          <w:lang w:val="pt-BR"/>
        </w:rPr>
        <w:t xml:space="preserve">5 Rodrigues de Souza E., Almeida Cordeiro Nogueira H., da Silva Francisco Junior R., Garcia A. B. and Medina-Acosta E. (2025). </w:t>
      </w:r>
      <w:r w:rsidRPr="009B500E">
        <w:rPr>
          <w:rFonts w:asciiTheme="majorHAnsi" w:hAnsiTheme="majorHAnsi" w:cstheme="majorHAnsi"/>
          <w:szCs w:val="24"/>
        </w:rPr>
        <w:t xml:space="preserve">Integrated multi-optosis model for pan-cancer candidate biomarker and therapy target discovery. </w:t>
      </w:r>
      <w:r w:rsidRPr="009B500E">
        <w:rPr>
          <w:rFonts w:asciiTheme="majorHAnsi" w:hAnsiTheme="majorHAnsi" w:cstheme="majorHAnsi"/>
          <w:szCs w:val="24"/>
          <w:lang w:val="pt-BR"/>
        </w:rPr>
        <w:t>Front Bioinform 5: 1630518.</w:t>
      </w:r>
    </w:p>
    <w:p w14:paraId="5C275E87"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lang w:val="pt-BR"/>
        </w:rPr>
        <w:t xml:space="preserve">6 Rodrigues de Souza E., Almeida Cordeiro Nogueira H., dos Santos Lopes V. and Medina-Acosta E. (2026). </w:t>
      </w:r>
      <w:r w:rsidRPr="009B500E">
        <w:rPr>
          <w:rFonts w:asciiTheme="majorHAnsi" w:hAnsiTheme="majorHAnsi" w:cstheme="majorHAnsi"/>
          <w:szCs w:val="24"/>
        </w:rPr>
        <w:t>A Pan-Cancer Multi-Omic SuperLearner for Regulated Cell Death Survival Topologies. bioRxiv: 2026.2005.2029.728842.</w:t>
      </w:r>
    </w:p>
    <w:p w14:paraId="6D625AE0"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lang w:val="de-DE"/>
        </w:rPr>
        <w:t xml:space="preserve">7 Wang X., Wang Q., Zhao J., Chen J., Wu R., Pan J., et al. </w:t>
      </w:r>
      <w:r w:rsidRPr="009B500E">
        <w:rPr>
          <w:rFonts w:asciiTheme="majorHAnsi" w:hAnsiTheme="majorHAnsi" w:cstheme="majorHAnsi"/>
          <w:szCs w:val="24"/>
        </w:rPr>
        <w:t>(2024). RCDdb: A manually curated database and analysis platform for regulated cell death. Comput Struct Biotechnol J 23: 3211-3221.</w:t>
      </w:r>
    </w:p>
    <w:p w14:paraId="71453603"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rPr>
        <w:t>8 Zhang W., Zhu Y., Liu H., Zhang Y., Liu H., Adegboro A. A., et al. (2024). Pan-cancer evaluation of regulated cell death to predict overall survival and immune checkpoint inhibitor response. NPJ Precis Oncol 8(1): 77.</w:t>
      </w:r>
    </w:p>
    <w:p w14:paraId="07360E00" w14:textId="77777777" w:rsidR="005F5CFD" w:rsidRPr="009B500E" w:rsidRDefault="005F5CFD" w:rsidP="009B500E">
      <w:pPr>
        <w:pStyle w:val="EndNoteBibliography"/>
        <w:spacing w:after="0"/>
        <w:rPr>
          <w:rFonts w:asciiTheme="majorHAnsi" w:hAnsiTheme="majorHAnsi" w:cstheme="majorHAnsi"/>
          <w:szCs w:val="24"/>
        </w:rPr>
      </w:pPr>
      <w:r w:rsidRPr="009B500E">
        <w:rPr>
          <w:rFonts w:asciiTheme="majorHAnsi" w:hAnsiTheme="majorHAnsi" w:cstheme="majorHAnsi"/>
          <w:szCs w:val="24"/>
        </w:rPr>
        <w:t>9 Zhou N., Peng L., Luo Q., Yin T., Sun H., Zhang Y., et al. (2026). FerrDb V3: expanding the manually curated resource for regulators and disease associations from ferroptosis to regulated cell death. Nucleic Acids Res 54(D1): D572-D582.</w:t>
      </w:r>
    </w:p>
    <w:p w14:paraId="3FC3C1AF" w14:textId="77777777" w:rsidR="0013202B" w:rsidRPr="009B500E" w:rsidRDefault="00921C18" w:rsidP="009B500E">
      <w:pPr>
        <w:spacing w:after="0" w:line="240" w:lineRule="auto"/>
        <w:rPr>
          <w:rFonts w:asciiTheme="majorHAnsi" w:hAnsiTheme="majorHAnsi" w:cstheme="majorHAnsi"/>
          <w:szCs w:val="24"/>
        </w:rPr>
      </w:pPr>
      <w:r w:rsidRPr="009B500E">
        <w:rPr>
          <w:rFonts w:asciiTheme="majorHAnsi" w:hAnsiTheme="majorHAnsi" w:cstheme="majorHAnsi"/>
          <w:szCs w:val="24"/>
        </w:rPr>
        <w:t>10 Zhou S., Huang Y., Xing J., Zhou X., Chen S., Chen J., Wang L., Jiang W. (2023). ncFO: A comprehensive resource of curated and predicted ncRNAs associated with ferroptosis. Genomics Proteomics Bioinformatics 21(2): 278-282.</w:t>
      </w:r>
    </w:p>
    <w:p w14:paraId="53EA2C71" w14:textId="77777777" w:rsidR="00B147AA" w:rsidRPr="009B500E" w:rsidRDefault="00B147AA" w:rsidP="009B500E">
      <w:pPr>
        <w:spacing w:after="0" w:line="240" w:lineRule="auto"/>
        <w:rPr>
          <w:rFonts w:asciiTheme="majorHAnsi" w:hAnsiTheme="majorHAnsi" w:cstheme="majorHAnsi"/>
          <w:szCs w:val="24"/>
        </w:rPr>
      </w:pPr>
    </w:p>
    <w:p w14:paraId="59B7CB08" w14:textId="77777777" w:rsidR="00764347" w:rsidRPr="009B500E" w:rsidRDefault="00764347" w:rsidP="009B500E">
      <w:pPr>
        <w:spacing w:after="0" w:line="240" w:lineRule="auto"/>
        <w:rPr>
          <w:rFonts w:asciiTheme="majorHAnsi" w:hAnsiTheme="majorHAnsi" w:cstheme="majorHAnsi"/>
          <w:b/>
          <w:bCs/>
          <w:szCs w:val="24"/>
        </w:rPr>
      </w:pPr>
    </w:p>
    <w:sectPr w:rsidR="00764347" w:rsidRPr="009B500E" w:rsidSect="00034616">
      <w:pgSz w:w="11906" w:h="16838"/>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que Medina-Acosta" w:date="2026-09-12T18:07:00Z" w:initials="EM">
    <w:p w14:paraId="142CE38E" w14:textId="22A0E58B" w:rsidR="002E2E0A" w:rsidRDefault="002E2E0A">
      <w:pPr>
        <w:pStyle w:val="Textodecomentrio"/>
      </w:pPr>
      <w:r>
        <w:rPr>
          <w:rStyle w:val="Refdecomentrio"/>
        </w:rPr>
        <w:annotationRef/>
      </w:r>
      <w:r>
        <w:t xml:space="preserve">Really three which includes the expert adjudication (manual verification). </w:t>
      </w:r>
      <w:proofErr w:type="spellStart"/>
      <w:r>
        <w:t>MJst</w:t>
      </w:r>
      <w:proofErr w:type="spellEnd"/>
      <w:r>
        <w:t xml:space="preserve"> </w:t>
      </w:r>
      <w:proofErr w:type="spellStart"/>
      <w:r>
        <w:t>reientegraye</w:t>
      </w:r>
      <w:proofErr w:type="spellEnd"/>
      <w:r>
        <w:t xml:space="preserve"> </w:t>
      </w:r>
      <w:proofErr w:type="spellStart"/>
      <w:r>
        <w:t>witht</w:t>
      </w:r>
      <w:proofErr w:type="spellEnd"/>
      <w:r>
        <w:t xml:space="preserve"> eh </w:t>
      </w:r>
      <w:proofErr w:type="spellStart"/>
      <w:r>
        <w:t>asjuducaio</w:t>
      </w:r>
      <w:proofErr w:type="spellEnd"/>
      <w:r>
        <w:t xml:space="preserve"> </w:t>
      </w:r>
      <w:proofErr w:type="spellStart"/>
      <w:r>
        <w:t>rsualys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2CE3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B241AE" w16cex:dateUtc="2026-09-12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2CE38E" w16cid:durableId="3CB241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DC935" w14:textId="77777777" w:rsidR="008725B9" w:rsidRDefault="008725B9" w:rsidP="007B760F">
      <w:pPr>
        <w:spacing w:after="0" w:line="240" w:lineRule="auto"/>
      </w:pPr>
      <w:r>
        <w:separator/>
      </w:r>
    </w:p>
  </w:endnote>
  <w:endnote w:type="continuationSeparator" w:id="0">
    <w:p w14:paraId="5EBBB3CF" w14:textId="77777777" w:rsidR="008725B9" w:rsidRDefault="008725B9" w:rsidP="007B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674F" w14:textId="77777777" w:rsidR="008725B9" w:rsidRDefault="008725B9" w:rsidP="007B760F">
      <w:pPr>
        <w:spacing w:after="0" w:line="240" w:lineRule="auto"/>
      </w:pPr>
      <w:r>
        <w:separator/>
      </w:r>
    </w:p>
  </w:footnote>
  <w:footnote w:type="continuationSeparator" w:id="0">
    <w:p w14:paraId="34AB2DB3" w14:textId="77777777" w:rsidR="008725B9" w:rsidRDefault="008725B9" w:rsidP="007B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55CF6785" w14:textId="77777777" w:rsidR="00334F5E" w:rsidRDefault="00334F5E">
        <w:pPr>
          <w:pStyle w:val="Cabealho"/>
          <w:jc w:val="right"/>
        </w:pPr>
        <w:r>
          <w:fldChar w:fldCharType="begin"/>
        </w:r>
        <w:r>
          <w:instrText>PAGE   \* MERGEFORMAT</w:instrText>
        </w:r>
        <w:r>
          <w:fldChar w:fldCharType="separate"/>
        </w:r>
        <w:r>
          <w:rPr>
            <w:lang w:val="pt-BR"/>
          </w:rPr>
          <w:t>2</w:t>
        </w:r>
        <w:r>
          <w:fldChar w:fldCharType="end"/>
        </w:r>
      </w:p>
    </w:sdtContent>
  </w:sdt>
  <w:p w14:paraId="10C33A0D" w14:textId="77777777" w:rsidR="00B9076D" w:rsidRDefault="00B907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997297">
    <w:abstractNumId w:val="8"/>
  </w:num>
  <w:num w:numId="2" w16cid:durableId="1611156828">
    <w:abstractNumId w:val="6"/>
  </w:num>
  <w:num w:numId="3" w16cid:durableId="1906716925">
    <w:abstractNumId w:val="5"/>
  </w:num>
  <w:num w:numId="4" w16cid:durableId="1475026629">
    <w:abstractNumId w:val="4"/>
  </w:num>
  <w:num w:numId="5" w16cid:durableId="1155340815">
    <w:abstractNumId w:val="7"/>
  </w:num>
  <w:num w:numId="6" w16cid:durableId="2111848352">
    <w:abstractNumId w:val="3"/>
  </w:num>
  <w:num w:numId="7" w16cid:durableId="182330613">
    <w:abstractNumId w:val="2"/>
  </w:num>
  <w:num w:numId="8" w16cid:durableId="238713052">
    <w:abstractNumId w:val="1"/>
  </w:num>
  <w:num w:numId="9" w16cid:durableId="17289174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que Medina-Acosta">
    <w15:presenceInfo w15:providerId="Windows Live" w15:userId="9c9d5c308c6afd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2MDcyMjM1MzMwNjVW0lEKTi0uzszPAykwMaoFAHthmIwtAAAA"/>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25&lt;/item&gt;&lt;item&gt;782030&lt;/item&gt;&lt;item&gt;782033&lt;/item&gt;&lt;item&gt;782694&lt;/item&gt;&lt;item&gt;782727&lt;/item&gt;&lt;item&gt;783830&lt;/item&gt;&lt;item&gt;783939&lt;/item&gt;&lt;item&gt;783940&lt;/item&gt;&lt;item&gt;784802&lt;/item&gt;&lt;/record-ids&gt;&lt;/item&gt;&lt;/Libraries&gt;"/>
  </w:docVars>
  <w:rsids>
    <w:rsidRoot w:val="00B47730"/>
    <w:rsid w:val="00001FF5"/>
    <w:rsid w:val="000113C4"/>
    <w:rsid w:val="00015DDB"/>
    <w:rsid w:val="00034616"/>
    <w:rsid w:val="00046DDD"/>
    <w:rsid w:val="0006063C"/>
    <w:rsid w:val="000664F9"/>
    <w:rsid w:val="00074187"/>
    <w:rsid w:val="00080633"/>
    <w:rsid w:val="00086164"/>
    <w:rsid w:val="000866BF"/>
    <w:rsid w:val="00087C1F"/>
    <w:rsid w:val="000A3379"/>
    <w:rsid w:val="000A4666"/>
    <w:rsid w:val="000A7619"/>
    <w:rsid w:val="000B2C2A"/>
    <w:rsid w:val="000C31F5"/>
    <w:rsid w:val="000C564C"/>
    <w:rsid w:val="000C5913"/>
    <w:rsid w:val="000C7EE5"/>
    <w:rsid w:val="000E73A4"/>
    <w:rsid w:val="000F5DEE"/>
    <w:rsid w:val="001045DA"/>
    <w:rsid w:val="0011206F"/>
    <w:rsid w:val="0012097B"/>
    <w:rsid w:val="0013202B"/>
    <w:rsid w:val="00142F60"/>
    <w:rsid w:val="0015074B"/>
    <w:rsid w:val="00162DC1"/>
    <w:rsid w:val="001761FA"/>
    <w:rsid w:val="00177951"/>
    <w:rsid w:val="001779F6"/>
    <w:rsid w:val="001800ED"/>
    <w:rsid w:val="00180EB9"/>
    <w:rsid w:val="00187DB0"/>
    <w:rsid w:val="0019489D"/>
    <w:rsid w:val="001C0439"/>
    <w:rsid w:val="001C3B9A"/>
    <w:rsid w:val="001D4FC0"/>
    <w:rsid w:val="001E0E68"/>
    <w:rsid w:val="001F6597"/>
    <w:rsid w:val="001F6A83"/>
    <w:rsid w:val="002068DF"/>
    <w:rsid w:val="00211292"/>
    <w:rsid w:val="0021654E"/>
    <w:rsid w:val="0022059B"/>
    <w:rsid w:val="002227B6"/>
    <w:rsid w:val="00223010"/>
    <w:rsid w:val="00230384"/>
    <w:rsid w:val="0023385D"/>
    <w:rsid w:val="002432F8"/>
    <w:rsid w:val="002469FE"/>
    <w:rsid w:val="00264E95"/>
    <w:rsid w:val="00264F46"/>
    <w:rsid w:val="0026702C"/>
    <w:rsid w:val="00267451"/>
    <w:rsid w:val="002705CC"/>
    <w:rsid w:val="00275E31"/>
    <w:rsid w:val="0029639D"/>
    <w:rsid w:val="002A6C84"/>
    <w:rsid w:val="002C584C"/>
    <w:rsid w:val="002E19E0"/>
    <w:rsid w:val="002E2E0A"/>
    <w:rsid w:val="002E33E8"/>
    <w:rsid w:val="002E5FF2"/>
    <w:rsid w:val="002E6434"/>
    <w:rsid w:val="002E6683"/>
    <w:rsid w:val="002F1AA1"/>
    <w:rsid w:val="002F5184"/>
    <w:rsid w:val="00304AEF"/>
    <w:rsid w:val="0030592D"/>
    <w:rsid w:val="00324D4C"/>
    <w:rsid w:val="003263A0"/>
    <w:rsid w:val="00326F90"/>
    <w:rsid w:val="003271F9"/>
    <w:rsid w:val="00333DF6"/>
    <w:rsid w:val="00334F5E"/>
    <w:rsid w:val="00353D70"/>
    <w:rsid w:val="00364152"/>
    <w:rsid w:val="00380C55"/>
    <w:rsid w:val="00380FBB"/>
    <w:rsid w:val="00381A47"/>
    <w:rsid w:val="00381DF2"/>
    <w:rsid w:val="00391E4B"/>
    <w:rsid w:val="003A135D"/>
    <w:rsid w:val="003A2688"/>
    <w:rsid w:val="003A4BA7"/>
    <w:rsid w:val="003B5CD4"/>
    <w:rsid w:val="003C4DF7"/>
    <w:rsid w:val="003D5F5C"/>
    <w:rsid w:val="003F3DE6"/>
    <w:rsid w:val="0041302C"/>
    <w:rsid w:val="00427439"/>
    <w:rsid w:val="00442ADB"/>
    <w:rsid w:val="0044319E"/>
    <w:rsid w:val="00444E7A"/>
    <w:rsid w:val="004450FD"/>
    <w:rsid w:val="00447C46"/>
    <w:rsid w:val="00451C06"/>
    <w:rsid w:val="00463DD3"/>
    <w:rsid w:val="00466538"/>
    <w:rsid w:val="004679FC"/>
    <w:rsid w:val="004708B6"/>
    <w:rsid w:val="0048064C"/>
    <w:rsid w:val="00491367"/>
    <w:rsid w:val="00495FA3"/>
    <w:rsid w:val="004A5E2F"/>
    <w:rsid w:val="004B02F0"/>
    <w:rsid w:val="004B5F51"/>
    <w:rsid w:val="004B7A26"/>
    <w:rsid w:val="004B7B0B"/>
    <w:rsid w:val="004C02C6"/>
    <w:rsid w:val="004C0F76"/>
    <w:rsid w:val="004C566E"/>
    <w:rsid w:val="004C6F14"/>
    <w:rsid w:val="004E0678"/>
    <w:rsid w:val="004E36FF"/>
    <w:rsid w:val="004E777D"/>
    <w:rsid w:val="004E7824"/>
    <w:rsid w:val="00505C00"/>
    <w:rsid w:val="00516472"/>
    <w:rsid w:val="00521B54"/>
    <w:rsid w:val="00526657"/>
    <w:rsid w:val="00533B0E"/>
    <w:rsid w:val="00536338"/>
    <w:rsid w:val="00541EEE"/>
    <w:rsid w:val="00570905"/>
    <w:rsid w:val="005739A1"/>
    <w:rsid w:val="005874C2"/>
    <w:rsid w:val="00593999"/>
    <w:rsid w:val="005A2A6D"/>
    <w:rsid w:val="005A5325"/>
    <w:rsid w:val="005A7DAD"/>
    <w:rsid w:val="005B369D"/>
    <w:rsid w:val="005C4538"/>
    <w:rsid w:val="005E1CBD"/>
    <w:rsid w:val="005E2A6F"/>
    <w:rsid w:val="005E3A73"/>
    <w:rsid w:val="005E4420"/>
    <w:rsid w:val="005F5CFD"/>
    <w:rsid w:val="00603234"/>
    <w:rsid w:val="00612139"/>
    <w:rsid w:val="006246B9"/>
    <w:rsid w:val="00635000"/>
    <w:rsid w:val="00637146"/>
    <w:rsid w:val="006408EE"/>
    <w:rsid w:val="0065188A"/>
    <w:rsid w:val="00655A19"/>
    <w:rsid w:val="00661FF5"/>
    <w:rsid w:val="00664FD0"/>
    <w:rsid w:val="00670D3F"/>
    <w:rsid w:val="0067483C"/>
    <w:rsid w:val="00676F2A"/>
    <w:rsid w:val="00685507"/>
    <w:rsid w:val="00694743"/>
    <w:rsid w:val="006A1146"/>
    <w:rsid w:val="006B0346"/>
    <w:rsid w:val="006C3B9E"/>
    <w:rsid w:val="006C42F9"/>
    <w:rsid w:val="006D136A"/>
    <w:rsid w:val="006D380F"/>
    <w:rsid w:val="00705A6F"/>
    <w:rsid w:val="00707921"/>
    <w:rsid w:val="00713BFF"/>
    <w:rsid w:val="00713EBB"/>
    <w:rsid w:val="00717B91"/>
    <w:rsid w:val="0072338A"/>
    <w:rsid w:val="00730A40"/>
    <w:rsid w:val="00731F91"/>
    <w:rsid w:val="007433C5"/>
    <w:rsid w:val="007478A9"/>
    <w:rsid w:val="0075796D"/>
    <w:rsid w:val="00760A8E"/>
    <w:rsid w:val="00764347"/>
    <w:rsid w:val="00777BD4"/>
    <w:rsid w:val="00783422"/>
    <w:rsid w:val="0078506A"/>
    <w:rsid w:val="00786491"/>
    <w:rsid w:val="00795995"/>
    <w:rsid w:val="007B760F"/>
    <w:rsid w:val="007B7E51"/>
    <w:rsid w:val="007C2253"/>
    <w:rsid w:val="008046DE"/>
    <w:rsid w:val="00810D11"/>
    <w:rsid w:val="0081379F"/>
    <w:rsid w:val="008147BF"/>
    <w:rsid w:val="00816B6F"/>
    <w:rsid w:val="00830D18"/>
    <w:rsid w:val="00840E12"/>
    <w:rsid w:val="00864C50"/>
    <w:rsid w:val="00871351"/>
    <w:rsid w:val="00871F46"/>
    <w:rsid w:val="008725B9"/>
    <w:rsid w:val="00896617"/>
    <w:rsid w:val="00897A3F"/>
    <w:rsid w:val="008A62B5"/>
    <w:rsid w:val="00901630"/>
    <w:rsid w:val="0090277D"/>
    <w:rsid w:val="009045FD"/>
    <w:rsid w:val="009076EB"/>
    <w:rsid w:val="0091541F"/>
    <w:rsid w:val="00916CE4"/>
    <w:rsid w:val="00917D83"/>
    <w:rsid w:val="00921C18"/>
    <w:rsid w:val="00925876"/>
    <w:rsid w:val="00931779"/>
    <w:rsid w:val="00935B55"/>
    <w:rsid w:val="00947DDC"/>
    <w:rsid w:val="00980C69"/>
    <w:rsid w:val="0098148B"/>
    <w:rsid w:val="00985363"/>
    <w:rsid w:val="00993354"/>
    <w:rsid w:val="009A2EA1"/>
    <w:rsid w:val="009A3061"/>
    <w:rsid w:val="009A460B"/>
    <w:rsid w:val="009B14C2"/>
    <w:rsid w:val="009B500E"/>
    <w:rsid w:val="009C5F08"/>
    <w:rsid w:val="00A00534"/>
    <w:rsid w:val="00A224F5"/>
    <w:rsid w:val="00A24850"/>
    <w:rsid w:val="00A30E1D"/>
    <w:rsid w:val="00A3490D"/>
    <w:rsid w:val="00A36429"/>
    <w:rsid w:val="00A4745B"/>
    <w:rsid w:val="00A63D1A"/>
    <w:rsid w:val="00A82408"/>
    <w:rsid w:val="00A82E1A"/>
    <w:rsid w:val="00A840DC"/>
    <w:rsid w:val="00AA1D8D"/>
    <w:rsid w:val="00AA511A"/>
    <w:rsid w:val="00AB0CA0"/>
    <w:rsid w:val="00AB48D6"/>
    <w:rsid w:val="00AC138D"/>
    <w:rsid w:val="00AC1A2B"/>
    <w:rsid w:val="00AE6AFF"/>
    <w:rsid w:val="00B04B4F"/>
    <w:rsid w:val="00B13B32"/>
    <w:rsid w:val="00B147AA"/>
    <w:rsid w:val="00B204AE"/>
    <w:rsid w:val="00B231C6"/>
    <w:rsid w:val="00B32292"/>
    <w:rsid w:val="00B32DFC"/>
    <w:rsid w:val="00B47730"/>
    <w:rsid w:val="00B731FF"/>
    <w:rsid w:val="00B7740E"/>
    <w:rsid w:val="00B82BB0"/>
    <w:rsid w:val="00B86FC4"/>
    <w:rsid w:val="00B9076D"/>
    <w:rsid w:val="00B930D3"/>
    <w:rsid w:val="00B966FA"/>
    <w:rsid w:val="00B97F4B"/>
    <w:rsid w:val="00BA2B2A"/>
    <w:rsid w:val="00BB5EC5"/>
    <w:rsid w:val="00BC2B1E"/>
    <w:rsid w:val="00BC2C18"/>
    <w:rsid w:val="00BC306B"/>
    <w:rsid w:val="00BD21B6"/>
    <w:rsid w:val="00BD7710"/>
    <w:rsid w:val="00BF0B02"/>
    <w:rsid w:val="00C00F6A"/>
    <w:rsid w:val="00C10047"/>
    <w:rsid w:val="00C11CC9"/>
    <w:rsid w:val="00C22E1A"/>
    <w:rsid w:val="00C26D91"/>
    <w:rsid w:val="00C347D2"/>
    <w:rsid w:val="00C54FC4"/>
    <w:rsid w:val="00C73316"/>
    <w:rsid w:val="00C84588"/>
    <w:rsid w:val="00C853F2"/>
    <w:rsid w:val="00C9752A"/>
    <w:rsid w:val="00C97EE4"/>
    <w:rsid w:val="00CA1683"/>
    <w:rsid w:val="00CB0664"/>
    <w:rsid w:val="00CB3FB1"/>
    <w:rsid w:val="00CB6AA4"/>
    <w:rsid w:val="00CB7BD5"/>
    <w:rsid w:val="00CC1DA5"/>
    <w:rsid w:val="00CC35FE"/>
    <w:rsid w:val="00CC3CB8"/>
    <w:rsid w:val="00CC52CF"/>
    <w:rsid w:val="00CD0360"/>
    <w:rsid w:val="00CE0121"/>
    <w:rsid w:val="00CE378B"/>
    <w:rsid w:val="00CE5CC2"/>
    <w:rsid w:val="00CF60D1"/>
    <w:rsid w:val="00CF64B8"/>
    <w:rsid w:val="00CF6D2E"/>
    <w:rsid w:val="00D01B24"/>
    <w:rsid w:val="00D11423"/>
    <w:rsid w:val="00D116F4"/>
    <w:rsid w:val="00D12587"/>
    <w:rsid w:val="00D16F02"/>
    <w:rsid w:val="00D569A8"/>
    <w:rsid w:val="00D710BD"/>
    <w:rsid w:val="00D71E3F"/>
    <w:rsid w:val="00D75735"/>
    <w:rsid w:val="00D87307"/>
    <w:rsid w:val="00DA091E"/>
    <w:rsid w:val="00DD6AA9"/>
    <w:rsid w:val="00DE0257"/>
    <w:rsid w:val="00DF7BA4"/>
    <w:rsid w:val="00E11301"/>
    <w:rsid w:val="00E23161"/>
    <w:rsid w:val="00E31565"/>
    <w:rsid w:val="00E33A79"/>
    <w:rsid w:val="00E4335B"/>
    <w:rsid w:val="00E54383"/>
    <w:rsid w:val="00E61543"/>
    <w:rsid w:val="00E7670C"/>
    <w:rsid w:val="00E82E99"/>
    <w:rsid w:val="00E859DE"/>
    <w:rsid w:val="00E91B38"/>
    <w:rsid w:val="00EA6C20"/>
    <w:rsid w:val="00EA778E"/>
    <w:rsid w:val="00EB23ED"/>
    <w:rsid w:val="00EC5F2D"/>
    <w:rsid w:val="00ED79E0"/>
    <w:rsid w:val="00EF0CC9"/>
    <w:rsid w:val="00EF1CCE"/>
    <w:rsid w:val="00EF63EC"/>
    <w:rsid w:val="00F21EC4"/>
    <w:rsid w:val="00F41A82"/>
    <w:rsid w:val="00F42F0E"/>
    <w:rsid w:val="00F46D86"/>
    <w:rsid w:val="00F51FFA"/>
    <w:rsid w:val="00F70510"/>
    <w:rsid w:val="00F7090A"/>
    <w:rsid w:val="00F75A43"/>
    <w:rsid w:val="00F83CAB"/>
    <w:rsid w:val="00FA7725"/>
    <w:rsid w:val="00FB41C5"/>
    <w:rsid w:val="00FC261A"/>
    <w:rsid w:val="00FC693F"/>
    <w:rsid w:val="00FD2A2E"/>
    <w:rsid w:val="00FD37F8"/>
    <w:rsid w:val="00FF2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13904C"/>
  <w14:defaultImageDpi w14:val="330"/>
  <w15:docId w15:val="{9C38DF09-9443-471C-AFA8-0F9F888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C2A"/>
    <w:pPr>
      <w:spacing w:after="120"/>
    </w:pPr>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760F"/>
    <w:rPr>
      <w:color w:val="0000FF" w:themeColor="hyperlink"/>
      <w:u w:val="single"/>
    </w:rPr>
  </w:style>
  <w:style w:type="character" w:styleId="MenoPendente">
    <w:name w:val="Unresolved Mention"/>
    <w:basedOn w:val="Fontepargpadro"/>
    <w:uiPriority w:val="99"/>
    <w:semiHidden/>
    <w:unhideWhenUsed/>
    <w:rsid w:val="007B760F"/>
    <w:rPr>
      <w:color w:val="605E5C"/>
      <w:shd w:val="clear" w:color="auto" w:fill="E1DFDD"/>
    </w:rPr>
  </w:style>
  <w:style w:type="paragraph" w:customStyle="1" w:styleId="EndNoteBibliographyTitle">
    <w:name w:val="EndNote Bibliography Title"/>
    <w:basedOn w:val="Normal"/>
    <w:link w:val="EndNoteBibliographyTitleChar"/>
    <w:rsid w:val="00DA091E"/>
    <w:pPr>
      <w:spacing w:after="0"/>
      <w:jc w:val="center"/>
    </w:pPr>
    <w:rPr>
      <w:rFonts w:cs="Calibri"/>
      <w:noProof/>
    </w:rPr>
  </w:style>
  <w:style w:type="character" w:customStyle="1" w:styleId="EndNoteBibliographyTitleChar">
    <w:name w:val="EndNote Bibliography Title Char"/>
    <w:basedOn w:val="Fontepargpadro"/>
    <w:link w:val="EndNoteBibliographyTitle"/>
    <w:rsid w:val="00DA091E"/>
    <w:rPr>
      <w:rFonts w:ascii="Calibri" w:hAnsi="Calibri" w:cs="Calibri"/>
      <w:noProof/>
      <w:color w:val="000000"/>
      <w:sz w:val="24"/>
    </w:rPr>
  </w:style>
  <w:style w:type="paragraph" w:customStyle="1" w:styleId="EndNoteBibliography">
    <w:name w:val="EndNote Bibliography"/>
    <w:basedOn w:val="Normal"/>
    <w:link w:val="EndNoteBibliographyChar"/>
    <w:rsid w:val="00DA091E"/>
    <w:pPr>
      <w:spacing w:line="240" w:lineRule="auto"/>
    </w:pPr>
    <w:rPr>
      <w:rFonts w:cs="Calibri"/>
      <w:noProof/>
    </w:rPr>
  </w:style>
  <w:style w:type="character" w:customStyle="1" w:styleId="EndNoteBibliographyChar">
    <w:name w:val="EndNote Bibliography Char"/>
    <w:basedOn w:val="Fontepargpadro"/>
    <w:link w:val="EndNoteBibliography"/>
    <w:rsid w:val="00DA091E"/>
    <w:rPr>
      <w:rFonts w:ascii="Calibri" w:hAnsi="Calibri" w:cs="Calibri"/>
      <w:noProof/>
      <w:color w:val="000000"/>
      <w:sz w:val="24"/>
    </w:rPr>
  </w:style>
  <w:style w:type="character" w:styleId="Refdecomentrio">
    <w:name w:val="annotation reference"/>
    <w:basedOn w:val="Fontepargpadro"/>
    <w:uiPriority w:val="99"/>
    <w:semiHidden/>
    <w:unhideWhenUsed/>
    <w:rsid w:val="00B82BB0"/>
    <w:rPr>
      <w:sz w:val="16"/>
      <w:szCs w:val="16"/>
    </w:rPr>
  </w:style>
  <w:style w:type="paragraph" w:styleId="Textodecomentrio">
    <w:name w:val="annotation text"/>
    <w:basedOn w:val="Normal"/>
    <w:link w:val="TextodecomentrioChar"/>
    <w:uiPriority w:val="99"/>
    <w:unhideWhenUsed/>
    <w:rsid w:val="00B82BB0"/>
    <w:pPr>
      <w:spacing w:line="240" w:lineRule="auto"/>
    </w:pPr>
    <w:rPr>
      <w:sz w:val="20"/>
      <w:szCs w:val="20"/>
    </w:rPr>
  </w:style>
  <w:style w:type="character" w:customStyle="1" w:styleId="TextodecomentrioChar">
    <w:name w:val="Texto de comentário Char"/>
    <w:basedOn w:val="Fontepargpadro"/>
    <w:link w:val="Textodecomentrio"/>
    <w:uiPriority w:val="99"/>
    <w:rsid w:val="00B82BB0"/>
    <w:rPr>
      <w:rFonts w:ascii="Calibri" w:hAnsi="Calibri"/>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82BB0"/>
    <w:rPr>
      <w:b/>
      <w:bCs/>
    </w:rPr>
  </w:style>
  <w:style w:type="character" w:customStyle="1" w:styleId="AssuntodocomentrioChar">
    <w:name w:val="Assunto do comentário Char"/>
    <w:basedOn w:val="TextodecomentrioChar"/>
    <w:link w:val="Assuntodocomentrio"/>
    <w:uiPriority w:val="99"/>
    <w:semiHidden/>
    <w:rsid w:val="00B82BB0"/>
    <w:rPr>
      <w:rFonts w:ascii="Calibri" w:hAnsi="Calibri"/>
      <w:b/>
      <w:bCs/>
      <w:color w:val="000000"/>
      <w:sz w:val="20"/>
      <w:szCs w:val="20"/>
    </w:rPr>
  </w:style>
  <w:style w:type="paragraph" w:customStyle="1" w:styleId="isselectedend">
    <w:name w:val="isselectedend"/>
    <w:basedOn w:val="Normal"/>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NormalWeb">
    <w:name w:val="Normal (Web)"/>
    <w:basedOn w:val="Normal"/>
    <w:uiPriority w:val="99"/>
    <w:semiHidden/>
    <w:unhideWhenUsed/>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Reviso">
    <w:name w:val="Revision"/>
    <w:hidden/>
    <w:uiPriority w:val="99"/>
    <w:semiHidden/>
    <w:rsid w:val="00211292"/>
    <w:pPr>
      <w:spacing w:after="0" w:line="240" w:lineRule="auto"/>
    </w:pPr>
    <w:rPr>
      <w:rFonts w:ascii="Calibri" w:hAnsi="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zhounan.org/ferrdb" TargetMode="External"/><Relationship Id="rId18" Type="http://schemas.openxmlformats.org/officeDocument/2006/relationships/hyperlink" Target="https://autophagy.lu" TargetMode="External"/><Relationship Id="rId26" Type="http://schemas.openxmlformats.org/officeDocument/2006/relationships/hyperlink" Target="https://www.gsea-msigdb.org" TargetMode="External"/><Relationship Id="rId39" Type="http://schemas.openxmlformats.org/officeDocument/2006/relationships/hyperlink" Target="https://pcm2019.shinyapps.io/XDeathDB" TargetMode="External"/><Relationship Id="rId21" Type="http://schemas.openxmlformats.org/officeDocument/2006/relationships/hyperlink" Target="https://amtdb.vercel.app" TargetMode="External"/><Relationship Id="rId34" Type="http://schemas.openxmlformats.org/officeDocument/2006/relationships/hyperlink" Target="https://sites.broadinstitute.org/ccle" TargetMode="External"/><Relationship Id="rId42" Type="http://schemas.microsoft.com/office/2011/relationships/commentsExtended" Target="commentsExtended.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ncrcddb.bio-database.com" TargetMode="External"/><Relationship Id="rId29" Type="http://schemas.openxmlformats.org/officeDocument/2006/relationships/hyperlink" Target="https://thebiogrid.org" TargetMode="External"/><Relationship Id="rId11" Type="http://schemas.openxmlformats.org/officeDocument/2006/relationships/hyperlink" Target="mailto:quique@uenf.br" TargetMode="External"/><Relationship Id="rId24" Type="http://schemas.openxmlformats.org/officeDocument/2006/relationships/hyperlink" Target="https://reactome.org" TargetMode="External"/><Relationship Id="rId32" Type="http://schemas.openxmlformats.org/officeDocument/2006/relationships/hyperlink" Target="https://www.ncbi.nlm.nih.gov/geo" TargetMode="External"/><Relationship Id="rId37" Type="http://schemas.openxmlformats.org/officeDocument/2006/relationships/hyperlink" Target="https://consensus.app" TargetMode="External"/><Relationship Id="rId40" Type="http://schemas.openxmlformats.org/officeDocument/2006/relationships/hyperlink" Target="https://elicit.com" TargetMode="External"/><Relationship Id="rId45" Type="http://schemas.openxmlformats.org/officeDocument/2006/relationships/hyperlink" Target="https://github.com/BioCancerInformatics/RCDome" TargetMode="External"/><Relationship Id="rId5" Type="http://schemas.openxmlformats.org/officeDocument/2006/relationships/webSettings" Target="webSettings.xml"/><Relationship Id="rId15" Type="http://schemas.openxmlformats.org/officeDocument/2006/relationships/hyperlink" Target="https://ipcd.biocuckoo.cn" TargetMode="External"/><Relationship Id="rId23" Type="http://schemas.openxmlformats.org/officeDocument/2006/relationships/hyperlink" Target="https://rest.kegg.jp" TargetMode="External"/><Relationship Id="rId28" Type="http://schemas.openxmlformats.org/officeDocument/2006/relationships/hyperlink" Target="https://string-db.org" TargetMode="External"/><Relationship Id="rId36" Type="http://schemas.openxmlformats.org/officeDocument/2006/relationships/hyperlink" Target="https://depmap.org" TargetMode="External"/><Relationship Id="rId49" Type="http://schemas.openxmlformats.org/officeDocument/2006/relationships/theme" Target="theme/theme1.xml"/><Relationship Id="rId10" Type="http://schemas.openxmlformats.org/officeDocument/2006/relationships/hyperlink" Target="mailto:higoralmeida1995@gmail.com" TargetMode="External"/><Relationship Id="rId19" Type="http://schemas.openxmlformats.org/officeDocument/2006/relationships/hyperlink" Target="http://hamdb.scbdd.com" TargetMode="External"/><Relationship Id="rId31" Type="http://schemas.openxmlformats.org/officeDocument/2006/relationships/hyperlink" Target="https://www.cancer.gov/tcga" TargetMode="External"/><Relationship Id="rId4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victor94santos.lopes@gmail.com" TargetMode="External"/><Relationship Id="rId14" Type="http://schemas.openxmlformats.org/officeDocument/2006/relationships/hyperlink" Target="http://chenyclab.com/RCDdb" TargetMode="External"/><Relationship Id="rId22" Type="http://schemas.openxmlformats.org/officeDocument/2006/relationships/hyperlink" Target="http://www.jianglab.cn/ncFO" TargetMode="External"/><Relationship Id="rId27" Type="http://schemas.openxmlformats.org/officeDocument/2006/relationships/hyperlink" Target="https://www.wikipathways.org" TargetMode="External"/><Relationship Id="rId30" Type="http://schemas.openxmlformats.org/officeDocument/2006/relationships/hyperlink" Target="https://eutils.ncbi.nlm.nih.gov" TargetMode="External"/><Relationship Id="rId35" Type="http://schemas.openxmlformats.org/officeDocument/2006/relationships/hyperlink" Target="https://www.depmap.org/portal/gdsc" TargetMode="External"/><Relationship Id="rId43" Type="http://schemas.microsoft.com/office/2016/09/relationships/commentsIds" Target="commentsIds.xml"/><Relationship Id="rId48" Type="http://schemas.microsoft.com/office/2011/relationships/people" Target="people.xml"/><Relationship Id="rId8" Type="http://schemas.openxmlformats.org/officeDocument/2006/relationships/hyperlink" Target="mailto:souza.ers00@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ilir.warwick.ac.uk" TargetMode="External"/><Relationship Id="rId25" Type="http://schemas.openxmlformats.org/officeDocument/2006/relationships/hyperlink" Target="https://www.ebi.ac.uk/QuickGO" TargetMode="External"/><Relationship Id="rId33" Type="http://schemas.openxmlformats.org/officeDocument/2006/relationships/hyperlink" Target="https://proteomics.cancer.gov/programs/cptac" TargetMode="External"/><Relationship Id="rId38" Type="http://schemas.openxmlformats.org/officeDocument/2006/relationships/hyperlink" Target="https://rest.genenames.org" TargetMode="External"/><Relationship Id="rId46" Type="http://schemas.openxmlformats.org/officeDocument/2006/relationships/hyperlink" Target="https://github.com/BioCancerInformatics/RCDome" TargetMode="External"/><Relationship Id="rId20" Type="http://schemas.openxmlformats.org/officeDocument/2006/relationships/hyperlink" Target="http://auto2disease.nwsuaflmz.com" TargetMode="External"/><Relationship Id="rId41"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1</Pages>
  <Words>17781</Words>
  <Characters>97798</Characters>
  <Application>Microsoft Office Word</Application>
  <DocSecurity>0</DocSecurity>
  <Lines>814</Lines>
  <Paragraphs>230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Enrique Medina-Acosta</cp:lastModifiedBy>
  <cp:revision>152</cp:revision>
  <dcterms:created xsi:type="dcterms:W3CDTF">2013-12-23T23:15:00Z</dcterms:created>
  <dcterms:modified xsi:type="dcterms:W3CDTF">2026-09-12T23:08:00Z</dcterms:modified>
  <cp:category/>
</cp:coreProperties>
</file>