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5922C" w14:textId="77777777" w:rsidR="00925876" w:rsidRPr="002D15AA" w:rsidRDefault="00921C18" w:rsidP="002D15AA">
      <w:pPr>
        <w:pStyle w:val="Ttulo1"/>
        <w:spacing w:before="0" w:line="240" w:lineRule="auto"/>
        <w:rPr>
          <w:rFonts w:cstheme="majorHAnsi"/>
          <w:sz w:val="24"/>
          <w:szCs w:val="24"/>
        </w:rPr>
      </w:pPr>
      <w:r w:rsidRPr="002D15AA">
        <w:rPr>
          <w:rFonts w:cstheme="majorHAnsi"/>
          <w:color w:val="000000"/>
          <w:sz w:val="24"/>
          <w:szCs w:val="24"/>
        </w:rPr>
        <w:t xml:space="preserve">RCDome: A Multi-Database </w:t>
      </w:r>
      <w:r w:rsidRPr="002D15AA">
        <w:rPr>
          <w:rFonts w:cstheme="majorHAnsi"/>
          <w:color w:val="EE0000"/>
          <w:sz w:val="24"/>
          <w:szCs w:val="24"/>
        </w:rPr>
        <w:t xml:space="preserve">Human Gene </w:t>
      </w:r>
      <w:r w:rsidRPr="002D15AA">
        <w:rPr>
          <w:rFonts w:cstheme="majorHAnsi"/>
          <w:color w:val="000000"/>
          <w:sz w:val="24"/>
          <w:szCs w:val="24"/>
        </w:rPr>
        <w:t>Atlas of Regulated Cell Death</w:t>
      </w:r>
    </w:p>
    <w:p w14:paraId="655586C3" w14:textId="77777777" w:rsidR="00521B54" w:rsidRPr="002D15AA" w:rsidRDefault="00521B54" w:rsidP="002D15AA">
      <w:pPr>
        <w:spacing w:after="0" w:line="240" w:lineRule="auto"/>
        <w:rPr>
          <w:rFonts w:asciiTheme="majorHAnsi" w:hAnsiTheme="majorHAnsi" w:cstheme="majorHAnsi"/>
          <w:b/>
          <w:bCs/>
          <w:szCs w:val="24"/>
        </w:rPr>
      </w:pPr>
    </w:p>
    <w:p w14:paraId="1D1FCC7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Running title:</w:t>
      </w:r>
      <w:r w:rsidRPr="002D15AA">
        <w:rPr>
          <w:rFonts w:asciiTheme="majorHAnsi" w:hAnsiTheme="majorHAnsi" w:cstheme="majorHAnsi"/>
          <w:szCs w:val="24"/>
        </w:rPr>
        <w:t xml:space="preserve"> RCDome:</w:t>
      </w:r>
      <w:r w:rsidR="002E2E0A" w:rsidRPr="002D15AA">
        <w:rPr>
          <w:rFonts w:asciiTheme="majorHAnsi" w:hAnsiTheme="majorHAnsi" w:cstheme="majorHAnsi"/>
          <w:szCs w:val="24"/>
        </w:rPr>
        <w:t xml:space="preserve"> </w:t>
      </w:r>
      <w:r w:rsidRPr="002D15AA">
        <w:rPr>
          <w:rFonts w:asciiTheme="majorHAnsi" w:hAnsiTheme="majorHAnsi" w:cstheme="majorHAnsi"/>
          <w:szCs w:val="24"/>
        </w:rPr>
        <w:t>Human RCD Gene Atlas</w:t>
      </w:r>
    </w:p>
    <w:p w14:paraId="67F2F094" w14:textId="77777777" w:rsidR="00637146" w:rsidRPr="002D15AA" w:rsidRDefault="00637146" w:rsidP="002D15AA">
      <w:pPr>
        <w:spacing w:after="0" w:line="240" w:lineRule="auto"/>
        <w:rPr>
          <w:rFonts w:asciiTheme="majorHAnsi" w:hAnsiTheme="majorHAnsi" w:cstheme="majorHAnsi"/>
          <w:szCs w:val="24"/>
        </w:rPr>
      </w:pPr>
    </w:p>
    <w:p w14:paraId="6E043C53" w14:textId="77777777" w:rsidR="00925876" w:rsidRPr="002D15AA" w:rsidRDefault="00637146"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Emanuell Rodrigues de Souza</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Victor dos Santos Lopes</w:t>
      </w:r>
      <w:r w:rsidRPr="002D15AA">
        <w:rPr>
          <w:rFonts w:asciiTheme="majorHAnsi" w:hAnsiTheme="majorHAnsi" w:cstheme="majorHAnsi"/>
          <w:b/>
          <w:bCs/>
          <w:szCs w:val="24"/>
          <w:vertAlign w:val="superscript"/>
          <w:lang w:val="pt-BR"/>
        </w:rPr>
        <w:t>#</w:t>
      </w:r>
      <w:r w:rsidRPr="002D15AA">
        <w:rPr>
          <w:rFonts w:asciiTheme="majorHAnsi" w:hAnsiTheme="majorHAnsi" w:cstheme="majorHAnsi"/>
          <w:szCs w:val="24"/>
          <w:lang w:val="pt-BR"/>
        </w:rPr>
        <w:t>, Higor Almeida Cordeiro Nogueira, and Enrique Medina-Acosta</w:t>
      </w:r>
      <w:r w:rsidRPr="002D15AA">
        <w:rPr>
          <w:rFonts w:asciiTheme="majorHAnsi" w:hAnsiTheme="majorHAnsi" w:cstheme="majorHAnsi"/>
          <w:b/>
          <w:bCs/>
          <w:szCs w:val="24"/>
          <w:vertAlign w:val="superscript"/>
          <w:lang w:val="pt-BR"/>
        </w:rPr>
        <w:t>*</w:t>
      </w:r>
    </w:p>
    <w:p w14:paraId="338B1ED6" w14:textId="77777777" w:rsidR="00637146" w:rsidRPr="002D15AA" w:rsidRDefault="00637146" w:rsidP="002D15AA">
      <w:pPr>
        <w:spacing w:after="0" w:line="240" w:lineRule="auto"/>
        <w:rPr>
          <w:rFonts w:asciiTheme="majorHAnsi" w:hAnsiTheme="majorHAnsi" w:cstheme="majorHAnsi"/>
          <w:szCs w:val="24"/>
          <w:lang w:val="pt-BR"/>
        </w:rPr>
      </w:pPr>
    </w:p>
    <w:p w14:paraId="7B2AB3C2"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Laborat</w:t>
      </w:r>
      <w:r w:rsidR="00670D3F" w:rsidRPr="002D15AA">
        <w:rPr>
          <w:rFonts w:asciiTheme="majorHAnsi" w:hAnsiTheme="majorHAnsi" w:cstheme="majorHAnsi"/>
          <w:szCs w:val="24"/>
          <w:lang w:val="pt-BR"/>
        </w:rPr>
        <w:t>ó</w:t>
      </w:r>
      <w:r w:rsidRPr="002D15AA">
        <w:rPr>
          <w:rFonts w:asciiTheme="majorHAnsi" w:hAnsiTheme="majorHAnsi" w:cstheme="majorHAnsi"/>
          <w:szCs w:val="24"/>
          <w:lang w:val="pt-BR"/>
        </w:rPr>
        <w:t>rio de Biotecnologia, Centro de Bioci</w:t>
      </w:r>
      <w:r w:rsidR="00637146" w:rsidRPr="002D15AA">
        <w:rPr>
          <w:rFonts w:asciiTheme="majorHAnsi" w:hAnsiTheme="majorHAnsi" w:cstheme="majorHAnsi"/>
          <w:szCs w:val="24"/>
          <w:lang w:val="pt-BR"/>
        </w:rPr>
        <w:t>ên</w:t>
      </w:r>
      <w:r w:rsidRPr="002D15AA">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303F0646" w14:textId="77777777" w:rsidR="00381A47" w:rsidRPr="002D15AA" w:rsidRDefault="00381A47" w:rsidP="002D15AA">
      <w:pPr>
        <w:spacing w:after="0" w:line="240" w:lineRule="auto"/>
        <w:rPr>
          <w:rFonts w:asciiTheme="majorHAnsi" w:hAnsiTheme="majorHAnsi" w:cstheme="majorHAnsi"/>
          <w:szCs w:val="24"/>
          <w:lang w:val="pt-BR"/>
        </w:rPr>
      </w:pPr>
    </w:p>
    <w:p w14:paraId="7CE07B60"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w:t>
      </w:r>
      <w:r w:rsidRPr="00B4410A">
        <w:rPr>
          <w:rFonts w:asciiTheme="majorHAnsi" w:hAnsiTheme="majorHAnsi" w:cstheme="majorHAnsi"/>
          <w:b/>
          <w:bCs/>
          <w:szCs w:val="24"/>
          <w:lang w:val="pt-BR"/>
        </w:rPr>
        <w:t>Corresponding author</w:t>
      </w:r>
      <w:r w:rsidRPr="002D15AA">
        <w:rPr>
          <w:rFonts w:asciiTheme="majorHAnsi" w:hAnsiTheme="majorHAnsi" w:cstheme="majorHAnsi"/>
          <w:szCs w:val="24"/>
          <w:lang w:val="pt-BR"/>
        </w:rPr>
        <w:t xml:space="preserve">: Enrique Medina-Acosta: </w:t>
      </w:r>
    </w:p>
    <w:p w14:paraId="4AEA0ACF" w14:textId="77777777" w:rsidR="007B760F" w:rsidRPr="002D15AA" w:rsidRDefault="007B760F" w:rsidP="002D15AA">
      <w:pPr>
        <w:spacing w:after="0" w:line="240" w:lineRule="auto"/>
        <w:rPr>
          <w:rFonts w:asciiTheme="majorHAnsi" w:hAnsiTheme="majorHAnsi" w:cstheme="majorHAnsi"/>
          <w:szCs w:val="24"/>
          <w:lang w:val="pt-BR"/>
        </w:rPr>
      </w:pPr>
    </w:p>
    <w:p w14:paraId="0FAD87A3"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b/>
          <w:bCs/>
          <w:szCs w:val="24"/>
          <w:lang w:val="pt-BR"/>
        </w:rPr>
        <w:t>Author e-mails</w:t>
      </w:r>
      <w:r w:rsidRPr="002D15AA">
        <w:rPr>
          <w:rFonts w:asciiTheme="majorHAnsi" w:hAnsiTheme="majorHAnsi" w:cstheme="majorHAnsi"/>
          <w:szCs w:val="24"/>
          <w:lang w:val="pt-BR"/>
        </w:rPr>
        <w:t>:</w:t>
      </w:r>
    </w:p>
    <w:p w14:paraId="0F3922ED"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Emanuell Rodrigues de Souza: </w:t>
      </w:r>
      <w:hyperlink r:id="rId8" w:history="1">
        <w:r w:rsidR="007B760F" w:rsidRPr="002D15AA">
          <w:rPr>
            <w:rStyle w:val="Hyperlink"/>
            <w:rFonts w:asciiTheme="majorHAnsi" w:hAnsiTheme="majorHAnsi" w:cstheme="majorHAnsi"/>
            <w:szCs w:val="24"/>
            <w:lang w:val="pt-BR"/>
          </w:rPr>
          <w:t>souza.ers00@gmail.com</w:t>
        </w:r>
      </w:hyperlink>
    </w:p>
    <w:p w14:paraId="1DFDA61B" w14:textId="77777777" w:rsidR="00925876"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Victor dos Santos Lopes: </w:t>
      </w:r>
      <w:hyperlink r:id="rId9" w:history="1">
        <w:r w:rsidR="007B760F" w:rsidRPr="002D15AA">
          <w:rPr>
            <w:rStyle w:val="Hyperlink"/>
            <w:rFonts w:asciiTheme="majorHAnsi" w:hAnsiTheme="majorHAnsi" w:cstheme="majorHAnsi"/>
            <w:szCs w:val="24"/>
            <w:lang w:val="pt-BR"/>
          </w:rPr>
          <w:t>victor94santos.lopes@gmail.com</w:t>
        </w:r>
      </w:hyperlink>
    </w:p>
    <w:p w14:paraId="26DA22A4" w14:textId="77777777" w:rsidR="007B760F" w:rsidRPr="002D15AA" w:rsidRDefault="00921C18" w:rsidP="002D15AA">
      <w:pPr>
        <w:spacing w:after="0" w:line="240" w:lineRule="auto"/>
        <w:rPr>
          <w:rFonts w:asciiTheme="majorHAnsi" w:hAnsiTheme="majorHAnsi" w:cstheme="majorHAnsi"/>
          <w:szCs w:val="24"/>
          <w:lang w:val="pt-BR"/>
        </w:rPr>
      </w:pPr>
      <w:r w:rsidRPr="002D15AA">
        <w:rPr>
          <w:rFonts w:asciiTheme="majorHAnsi" w:hAnsiTheme="majorHAnsi" w:cstheme="majorHAnsi"/>
          <w:szCs w:val="24"/>
          <w:lang w:val="pt-BR"/>
        </w:rPr>
        <w:t xml:space="preserve">Higor Almeida Cordeiro Nogueira: </w:t>
      </w:r>
      <w:hyperlink r:id="rId10" w:history="1">
        <w:r w:rsidR="007B760F" w:rsidRPr="002D15AA">
          <w:rPr>
            <w:rStyle w:val="Hyperlink"/>
            <w:rFonts w:asciiTheme="majorHAnsi" w:hAnsiTheme="majorHAnsi" w:cstheme="majorHAnsi"/>
            <w:szCs w:val="24"/>
            <w:lang w:val="pt-BR"/>
          </w:rPr>
          <w:t>higoralmeida1995@gmail.com</w:t>
        </w:r>
      </w:hyperlink>
    </w:p>
    <w:p w14:paraId="196FB65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Enrique Medina-Acosta: </w:t>
      </w:r>
      <w:hyperlink r:id="rId11" w:history="1">
        <w:r w:rsidR="007B760F" w:rsidRPr="002D15AA">
          <w:rPr>
            <w:rStyle w:val="Hyperlink"/>
            <w:rFonts w:asciiTheme="majorHAnsi" w:hAnsiTheme="majorHAnsi" w:cstheme="majorHAnsi"/>
            <w:szCs w:val="24"/>
          </w:rPr>
          <w:t>quique@uenf.br</w:t>
        </w:r>
      </w:hyperlink>
    </w:p>
    <w:p w14:paraId="6DB2C307" w14:textId="77777777" w:rsidR="00334F5E" w:rsidRPr="002D15AA" w:rsidRDefault="00334F5E" w:rsidP="002D15AA">
      <w:pPr>
        <w:spacing w:after="0" w:line="240" w:lineRule="auto"/>
        <w:rPr>
          <w:rFonts w:asciiTheme="majorHAnsi" w:hAnsiTheme="majorHAnsi" w:cstheme="majorHAnsi"/>
          <w:szCs w:val="24"/>
        </w:rPr>
      </w:pPr>
    </w:p>
    <w:p w14:paraId="7DF0CFD0" w14:textId="77777777" w:rsidR="00381A47" w:rsidRPr="002D15AA" w:rsidRDefault="00381A47" w:rsidP="002D15AA">
      <w:pPr>
        <w:spacing w:after="0" w:line="240" w:lineRule="auto"/>
        <w:rPr>
          <w:rFonts w:asciiTheme="majorHAnsi" w:hAnsiTheme="majorHAnsi" w:cstheme="majorHAnsi"/>
          <w:szCs w:val="24"/>
          <w:vertAlign w:val="superscript"/>
        </w:rPr>
        <w:sectPr w:rsidR="00381A47" w:rsidRPr="002D15AA" w:rsidSect="00034616">
          <w:headerReference w:type="default" r:id="rId12"/>
          <w:pgSz w:w="11906" w:h="16838"/>
          <w:pgMar w:top="1417" w:right="1417" w:bottom="1417" w:left="1417" w:header="720" w:footer="720" w:gutter="0"/>
          <w:cols w:space="720"/>
          <w:docGrid w:linePitch="360"/>
        </w:sectPr>
      </w:pPr>
      <w:r w:rsidRPr="002D15AA">
        <w:rPr>
          <w:rFonts w:asciiTheme="majorHAnsi" w:hAnsiTheme="majorHAnsi" w:cstheme="majorHAnsi"/>
          <w:b/>
          <w:bCs/>
          <w:szCs w:val="24"/>
          <w:vertAlign w:val="superscript"/>
        </w:rPr>
        <w:t xml:space="preserve"># </w:t>
      </w:r>
      <w:r w:rsidRPr="00981CE3">
        <w:rPr>
          <w:rFonts w:asciiTheme="majorHAnsi" w:hAnsiTheme="majorHAnsi" w:cstheme="majorHAnsi"/>
          <w:b/>
          <w:bCs/>
          <w:szCs w:val="24"/>
        </w:rPr>
        <w:t>Authors share fi</w:t>
      </w:r>
      <w:r w:rsidR="00CC3CB8" w:rsidRPr="00981CE3">
        <w:rPr>
          <w:rFonts w:asciiTheme="majorHAnsi" w:hAnsiTheme="majorHAnsi" w:cstheme="majorHAnsi"/>
          <w:b/>
          <w:bCs/>
          <w:szCs w:val="24"/>
        </w:rPr>
        <w:t>r</w:t>
      </w:r>
      <w:r w:rsidRPr="00981CE3">
        <w:rPr>
          <w:rFonts w:asciiTheme="majorHAnsi" w:hAnsiTheme="majorHAnsi" w:cstheme="majorHAnsi"/>
          <w:b/>
          <w:bCs/>
          <w:szCs w:val="24"/>
        </w:rPr>
        <w:t>st authorship</w:t>
      </w:r>
    </w:p>
    <w:p w14:paraId="1A614A89" w14:textId="77777777" w:rsidR="003334EE" w:rsidRPr="002D15AA" w:rsidRDefault="003334EE" w:rsidP="002D15AA">
      <w:pPr>
        <w:pStyle w:val="Ttulo2"/>
        <w:spacing w:before="0" w:line="240" w:lineRule="auto"/>
        <w:rPr>
          <w:rFonts w:cstheme="majorHAnsi"/>
          <w:sz w:val="24"/>
          <w:szCs w:val="24"/>
        </w:rPr>
      </w:pPr>
      <w:r w:rsidRPr="002D15AA">
        <w:rPr>
          <w:rFonts w:cstheme="majorHAnsi"/>
          <w:sz w:val="24"/>
          <w:szCs w:val="24"/>
        </w:rPr>
        <w:lastRenderedPageBreak/>
        <w:t>ABSTRACT</w:t>
      </w:r>
    </w:p>
    <w:p w14:paraId="217539DF" w14:textId="593E1CB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checked against the primary literature. We therefore built RCDome to answer the most basic question a researcher should be able to ask: where did this gene-RCD association come from, and what is the evidence? RCDome is a multi-database human gene atlas that compiles, normalizes, and independently validates every gene-RCD association under a governance contract enforced as executable code. Four compilation channels (PubMed Boolean search, curated databases, AI-assisted screening, and manual curation) were consolidated into a unified matrix; 62 original name strings were canonicalized into 53 RCD-related entities, whose operational definitions and ontological levels were curator-adjudicated; and every association was verified through a two-call independent large language model (LLM) architecture, deep full-text evidence extraction, and a third consensus channel, with an anti-hallucination framework that rejects any claim not found verbatim in its source. The compendium holds 22,473 association rows spanning 9,265 unique HGNC-validated genes (21,568 unique gene-RCD pairs). Chain-of-thought classification resolved 10,016 pairs (46.4%) as mechanistically involved; of these, only 469 (4.7%) are executors and 9,489 (94.7%) are regulators, revealing a small death-executing core embedded in a vast regulatory network. Under a separate seven-class mechanistic criterion applied to all 22,473 rows, only 3,063 (13.6%) were mechanistically confirmed and 442 (2.0%) were database-only with no verifiable paper trail. RCDome makes the field's evidence landscape measurable and traceable, and illustrates that AI-assisted scientific curation can be verifiable, human-governed, and honest about its own uncertainty. The compendium, extraction pipeline, and web application are publicly available.</w:t>
      </w:r>
      <w:r w:rsidRPr="00015F1D">
        <w:rPr>
          <w:rFonts w:asciiTheme="majorHAnsi" w:hAnsiTheme="majorHAnsi" w:cstheme="majorHAnsi"/>
          <w:szCs w:val="24"/>
          <w:highlight w:val="yellow"/>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Pr>
          <w:rFonts w:asciiTheme="majorHAnsi" w:hAnsiTheme="majorHAnsi" w:cstheme="majorHAnsi"/>
          <w:szCs w:val="24"/>
        </w:rPr>
      </w:r>
      <w:r w:rsidR="00763D17" w:rsidRPr="00763D17">
        <w:rPr>
          <w:rFonts w:asciiTheme="majorHAnsi" w:hAnsiTheme="majorHAnsi" w:cstheme="majorHAnsi"/>
          <w:szCs w:val="24"/>
          <w:highlight w:val="yellow"/>
        </w:rPr>
      </w:r>
      <w:r w:rsidR="00763D17">
        <w:rPr>
          <w:rFonts w:asciiTheme="majorHAnsi" w:hAnsiTheme="majorHAnsi" w:cstheme="majorHAnsi"/>
          <w:szCs w:val="24"/>
        </w:rPr>
      </w:r>
      <w:r w:rsidRPr="002D15AA">
        <w:rPr>
          <w:rFonts w:asciiTheme="majorHAnsi" w:hAnsiTheme="majorHAnsi" w:cstheme="majorHAnsi"/>
          <w:szCs w:val="24"/>
        </w:rPr>
      </w:r>
      <w:r w:rsidR="00763D17" w:rsidRPr="00763D17">
        <w:rPr>
          <w:rFonts w:asciiTheme="majorHAnsi" w:hAnsiTheme="majorHAnsi" w:cstheme="majorHAnsi"/>
          <w:szCs w:val="24"/>
          <w:highlight w:val="yellow"/>
        </w:rPr>
      </w:r>
      <w:r w:rsidRPr="002D15AA">
        <w:rPr>
          <w:rFonts w:asciiTheme="majorHAnsi" w:hAnsiTheme="majorHAnsi" w:cstheme="majorHAnsi"/>
          <w:szCs w:val="24"/>
        </w:rPr>
      </w:r>
    </w:p>
    <w:p w14:paraId="2939DA28" w14:textId="77777777" w:rsidR="00DC6C16"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bCs/>
          <w:szCs w:val="24"/>
        </w:rPr>
        <w:t xml:space="preserve">Keywords: </w:t>
      </w:r>
      <w:r w:rsidRPr="002D15AA">
        <w:rPr>
          <w:rFonts w:asciiTheme="majorHAnsi" w:hAnsiTheme="majorHAnsi" w:cstheme="majorHAnsi"/>
          <w:szCs w:val="24"/>
        </w:rPr>
        <w:t>AI governance, AI-assisted curation, large language models, regulated cell death, verifiable AI</w:t>
      </w:r>
    </w:p>
    <w:p w14:paraId="2B730893" w14:textId="77777777" w:rsidR="003334EE" w:rsidRPr="002D15AA" w:rsidRDefault="003334EE" w:rsidP="002D15AA">
      <w:pPr>
        <w:pStyle w:val="Ttulo2"/>
        <w:spacing w:before="0" w:line="240" w:lineRule="auto"/>
        <w:rPr>
          <w:rFonts w:cstheme="majorHAnsi"/>
          <w:sz w:val="24"/>
          <w:szCs w:val="24"/>
        </w:rPr>
      </w:pPr>
    </w:p>
    <w:p w14:paraId="771CB349" w14:textId="77777777" w:rsidR="00925876" w:rsidRPr="002D15AA" w:rsidRDefault="00637146" w:rsidP="002D15AA">
      <w:pPr>
        <w:pStyle w:val="Ttulo2"/>
        <w:spacing w:before="0" w:line="240" w:lineRule="auto"/>
        <w:rPr>
          <w:rFonts w:cstheme="majorHAnsi"/>
          <w:sz w:val="24"/>
          <w:szCs w:val="24"/>
        </w:rPr>
      </w:pPr>
      <w:r w:rsidRPr="002D15AA">
        <w:rPr>
          <w:rFonts w:cstheme="majorHAnsi"/>
          <w:sz w:val="24"/>
          <w:szCs w:val="24"/>
        </w:rPr>
        <w:t>INTRODUCTION</w:t>
      </w:r>
    </w:p>
    <w:p w14:paraId="2316E717" w14:textId="436E9DC2"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Regulated cell death (RCD) governs tissue homeostasis, development, and disease pathogenesis through genetically encoded entities that eliminate superfluous, damaged, or dangerous cells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426C1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r w:rsidRPr="00426C1E">
        <w:rPr>
          <w:rFonts w:asciiTheme="majorHAnsi" w:hAnsiTheme="majorHAnsi" w:cstheme="majorHAnsi"/>
          <w:szCs w:val="24"/>
          <w:highlight w:val="magenta"/>
        </w:rPr>
        <w:t>The NCCD’s operational-definition list totals 20 entities: these 15 plus anoikis, autosis, efferocytosis, mitotic death, and programmed cell death, all retained verbatim in RCDome</w:t>
      </w:r>
      <w:r w:rsidRPr="002D15AA">
        <w:rPr>
          <w:rFonts w:asciiTheme="majorHAnsi" w:hAnsiTheme="majorHAnsi" w:cstheme="majorHAnsi"/>
          <w:szCs w:val="24"/>
        </w:rPr>
        <w:t>. Building on this framework, our group compiled gene-level associations for 25</w:t>
      </w:r>
      <w:r w:rsidR="00426C1E">
        <w:rPr>
          <w:rFonts w:asciiTheme="majorHAnsi" w:hAnsiTheme="majorHAnsi" w:cstheme="majorHAnsi"/>
          <w:szCs w:val="24"/>
        </w:rPr>
        <w:t xml:space="preserve"> RCD</w:t>
      </w:r>
      <w:r w:rsidRPr="002D15AA">
        <w:rPr>
          <w:rFonts w:asciiTheme="majorHAnsi" w:hAnsiTheme="majorHAnsi" w:cstheme="majorHAnsi"/>
          <w:szCs w:val="24"/>
        </w:rPr>
        <w:t xml:space="preserve"> forms and provided tentative operational definitions for forms not covered in the NCCD consensus </w:t>
      </w:r>
      <w:r w:rsidRPr="00426C1E">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w:t>
      </w:r>
      <w:r w:rsidRPr="00426C1E">
        <w:rPr>
          <w:rFonts w:asciiTheme="majorHAnsi" w:hAnsiTheme="majorHAnsi" w:cstheme="majorHAnsi"/>
          <w:szCs w:val="24"/>
          <w:highlight w:val="magenta"/>
        </w:rPr>
        <w:lastRenderedPageBreak/>
        <w:t>(forms that had emerged in the literature before this compilation),</w:t>
      </w:r>
      <w:r w:rsidRPr="002D15AA">
        <w:rPr>
          <w:rFonts w:asciiTheme="majorHAnsi" w:hAnsiTheme="majorHAnsi" w:cstheme="majorHAnsi"/>
          <w:szCs w:val="24"/>
        </w:rPr>
        <w:t xml:space="preserve"> alongside the proliferation of specialized databases; the field now encompasses dozens of RCD forms. Each RCD form </w:t>
      </w:r>
      <w:r w:rsidRPr="00426C1E">
        <w:rPr>
          <w:rFonts w:asciiTheme="majorHAnsi" w:hAnsiTheme="majorHAnsi" w:cstheme="majorHAnsi"/>
          <w:szCs w:val="24"/>
          <w:highlight w:val="yellow"/>
        </w:rPr>
        <w:t xml:space="preserve">is </w:t>
      </w:r>
      <w:r w:rsidR="00426C1E" w:rsidRPr="00426C1E">
        <w:rPr>
          <w:rFonts w:asciiTheme="majorHAnsi" w:hAnsiTheme="majorHAnsi" w:cstheme="majorHAnsi"/>
          <w:szCs w:val="24"/>
          <w:highlight w:val="yellow"/>
        </w:rPr>
        <w:t>claimed to be</w:t>
      </w:r>
      <w:r w:rsidR="00426C1E">
        <w:rPr>
          <w:rFonts w:asciiTheme="majorHAnsi" w:hAnsiTheme="majorHAnsi" w:cstheme="majorHAnsi"/>
          <w:szCs w:val="24"/>
        </w:rPr>
        <w:t xml:space="preserve"> </w:t>
      </w:r>
      <w:r w:rsidRPr="002D15AA">
        <w:rPr>
          <w:rFonts w:asciiTheme="majorHAnsi" w:hAnsiTheme="majorHAnsi" w:cstheme="majorHAnsi"/>
          <w:szCs w:val="24"/>
        </w:rPr>
        <w:t>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40AC22AA" w14:textId="77777777" w:rsidR="00EC5F2D" w:rsidRPr="002D15AA" w:rsidRDefault="00EC5F2D" w:rsidP="002D15AA">
      <w:pPr>
        <w:spacing w:after="0" w:line="240" w:lineRule="auto"/>
        <w:rPr>
          <w:rFonts w:asciiTheme="majorHAnsi" w:hAnsiTheme="majorHAnsi" w:cstheme="majorHAnsi"/>
          <w:szCs w:val="24"/>
        </w:rPr>
      </w:pPr>
    </w:p>
    <w:p w14:paraId="26BAAE46" w14:textId="77777777" w:rsidR="00925876" w:rsidRPr="002D15AA" w:rsidRDefault="00921C18" w:rsidP="002D15AA">
      <w:pPr>
        <w:spacing w:after="0" w:line="240" w:lineRule="auto"/>
        <w:rPr>
          <w:rFonts w:asciiTheme="majorHAnsi" w:hAnsiTheme="majorHAnsi" w:cstheme="majorHAnsi"/>
          <w:szCs w:val="24"/>
          <w:highlight w:val="yellow"/>
        </w:rPr>
      </w:pPr>
      <w:r w:rsidRPr="002D15AA">
        <w:rPr>
          <w:rFonts w:asciiTheme="majorHAnsi" w:hAnsiTheme="majorHAnsi" w:cstheme="majorHAnsi"/>
          <w:szCs w:val="24"/>
        </w:rPr>
        <w:t xml:space="preserve">Specialized databases such as FerrDB v3 (22 RCD forms, 3,481 genes) </w:t>
      </w:r>
      <w:r w:rsidRPr="00426C1E">
        <w:rPr>
          <w:rFonts w:asciiTheme="majorHAnsi" w:hAnsiTheme="majorHAnsi" w:cstheme="majorHAnsi"/>
          <w:szCs w:val="24"/>
          <w:highlight w:val="yellow"/>
        </w:rPr>
        <w:t>{Zhou, 2026 #782033}</w:t>
      </w:r>
      <w:r w:rsidRPr="002D15AA">
        <w:rPr>
          <w:rFonts w:asciiTheme="majorHAnsi" w:hAnsiTheme="majorHAnsi" w:cstheme="majorHAnsi"/>
          <w:szCs w:val="24"/>
        </w:rPr>
        <w:t xml:space="preserve"> and RCDdb </w:t>
      </w:r>
      <w:r w:rsidRPr="00426C1E">
        <w:rPr>
          <w:rFonts w:asciiTheme="majorHAnsi" w:hAnsiTheme="majorHAnsi" w:cstheme="majorHAnsi"/>
          <w:szCs w:val="24"/>
          <w:highlight w:val="yellow"/>
        </w:rPr>
        <w:t>{Wang, 2024 #782694</w:t>
      </w:r>
      <w:r w:rsidRPr="002D15AA">
        <w:rPr>
          <w:rFonts w:asciiTheme="majorHAnsi" w:hAnsiTheme="majorHAnsi" w:cstheme="majorHAnsi"/>
          <w:szCs w:val="24"/>
        </w:rPr>
        <w:t xml:space="preserve">}, together with our prior compilation (25 RCD forms, 5,913 genes) </w:t>
      </w:r>
      <w:r w:rsidRPr="00426C1E">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62BC7717" w14:textId="77777777" w:rsidR="00EC5F2D" w:rsidRPr="002D15AA" w:rsidRDefault="00EC5F2D" w:rsidP="002D15AA">
      <w:pPr>
        <w:spacing w:after="0" w:line="240" w:lineRule="auto"/>
        <w:rPr>
          <w:rFonts w:asciiTheme="majorHAnsi" w:hAnsiTheme="majorHAnsi" w:cstheme="majorHAnsi"/>
          <w:szCs w:val="24"/>
        </w:rPr>
      </w:pPr>
    </w:p>
    <w:p w14:paraId="7331880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2D15AA">
        <w:rPr>
          <w:rFonts w:asciiTheme="majorHAnsi" w:hAnsiTheme="majorHAnsi" w:cstheme="majorHAnsi"/>
          <w:szCs w:val="24"/>
          <w:highlight w:val="yellow"/>
        </w:rPr>
        <w:t>{Perez-Riverol, 2019 #783940}</w:t>
      </w:r>
      <w:r w:rsidRPr="002D15AA">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2D15AA">
        <w:rPr>
          <w:rFonts w:asciiTheme="majorHAnsi" w:hAnsiTheme="majorHAnsi" w:cstheme="majorHAnsi"/>
          <w:szCs w:val="24"/>
          <w:highlight w:val="yellow"/>
        </w:rPr>
        <w:t>{Ghaderi, 2026 #783939}</w:t>
      </w:r>
      <w:r w:rsidRPr="002D15AA">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3BF96A" w14:textId="77777777" w:rsidR="00EC5F2D" w:rsidRPr="002D15AA" w:rsidRDefault="00EC5F2D" w:rsidP="002D15AA">
      <w:pPr>
        <w:spacing w:after="0" w:line="240" w:lineRule="auto"/>
        <w:rPr>
          <w:rFonts w:asciiTheme="majorHAnsi" w:hAnsiTheme="majorHAnsi" w:cstheme="majorHAnsi"/>
          <w:szCs w:val="24"/>
        </w:rPr>
      </w:pPr>
    </w:p>
    <w:p w14:paraId="6DDC2A0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w:t>
      </w:r>
      <w:r w:rsidRPr="002D15AA">
        <w:rPr>
          <w:rFonts w:asciiTheme="majorHAnsi" w:hAnsiTheme="majorHAnsi" w:cstheme="majorHAnsi"/>
          <w:szCs w:val="24"/>
        </w:rPr>
        <w:lastRenderedPageBreak/>
        <w:t>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2D15AA">
        <w:rPr>
          <w:rFonts w:asciiTheme="majorHAnsi" w:hAnsiTheme="majorHAnsi" w:cstheme="majorHAnsi"/>
          <w:szCs w:val="24"/>
        </w:rPr>
        <w:t xml:space="preserve"> in RCD biology</w:t>
      </w:r>
      <w:r w:rsidRPr="002D15AA">
        <w:rPr>
          <w:rFonts w:asciiTheme="majorHAnsi" w:hAnsiTheme="majorHAnsi" w:cstheme="majorHAnsi"/>
          <w:szCs w:val="24"/>
        </w:rPr>
        <w:t>: “</w:t>
      </w:r>
      <w:r w:rsidRPr="002D15AA">
        <w:rPr>
          <w:rFonts w:asciiTheme="majorHAnsi" w:hAnsiTheme="majorHAnsi" w:cstheme="majorHAnsi"/>
          <w:i/>
          <w:iCs/>
          <w:szCs w:val="24"/>
        </w:rPr>
        <w:t>Where did this gene-RCD association come from, and what is the evidence?</w:t>
      </w:r>
      <w:r w:rsidRPr="002D15AA">
        <w:rPr>
          <w:rFonts w:asciiTheme="majorHAnsi" w:hAnsiTheme="majorHAnsi" w:cstheme="majorHAnsi"/>
          <w:szCs w:val="24"/>
        </w:rPr>
        <w:t>”</w:t>
      </w:r>
    </w:p>
    <w:p w14:paraId="324441AE" w14:textId="77777777" w:rsidR="00EC5F2D" w:rsidRPr="002D15AA" w:rsidRDefault="00EC5F2D" w:rsidP="002D15AA">
      <w:pPr>
        <w:spacing w:after="0" w:line="240" w:lineRule="auto"/>
        <w:rPr>
          <w:rFonts w:asciiTheme="majorHAnsi" w:hAnsiTheme="majorHAnsi" w:cstheme="majorHAnsi"/>
          <w:szCs w:val="24"/>
        </w:rPr>
      </w:pPr>
    </w:p>
    <w:p w14:paraId="7F98777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72C0678" w14:textId="77777777" w:rsidR="00EC5F2D" w:rsidRPr="002D15AA" w:rsidRDefault="00EC5F2D" w:rsidP="002D15AA">
      <w:pPr>
        <w:spacing w:after="0" w:line="240" w:lineRule="auto"/>
        <w:rPr>
          <w:rFonts w:asciiTheme="majorHAnsi" w:hAnsiTheme="majorHAnsi" w:cstheme="majorHAnsi"/>
          <w:szCs w:val="24"/>
        </w:rPr>
      </w:pPr>
    </w:p>
    <w:p w14:paraId="0F00F559" w14:textId="77777777" w:rsidR="007B760F" w:rsidRPr="002D15AA" w:rsidRDefault="00A840DC"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4827F6EC" w14:textId="77777777" w:rsidR="00175EDA" w:rsidRDefault="00175EDA" w:rsidP="002D15AA">
      <w:pPr>
        <w:pStyle w:val="Ttulo2"/>
        <w:spacing w:before="0" w:line="240" w:lineRule="auto"/>
        <w:rPr>
          <w:rFonts w:cstheme="majorHAnsi"/>
          <w:sz w:val="24"/>
          <w:szCs w:val="24"/>
        </w:rPr>
      </w:pPr>
    </w:p>
    <w:p w14:paraId="08531EA7" w14:textId="240AA9FC"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MATERIAL AND METHODS</w:t>
      </w:r>
    </w:p>
    <w:p w14:paraId="77CB9BF2"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92A845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Study Design and Strategy Overview</w:t>
      </w:r>
    </w:p>
    <w:p w14:paraId="4F24713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441778B6" w14:textId="77777777" w:rsidR="00EC5F2D" w:rsidRPr="002D15AA" w:rsidRDefault="00EC5F2D" w:rsidP="002D15AA">
      <w:pPr>
        <w:spacing w:after="0" w:line="240" w:lineRule="auto"/>
        <w:rPr>
          <w:rFonts w:asciiTheme="majorHAnsi" w:hAnsiTheme="majorHAnsi" w:cstheme="majorHAnsi"/>
          <w:szCs w:val="24"/>
        </w:rPr>
      </w:pPr>
    </w:p>
    <w:p w14:paraId="537EA706" w14:textId="77777777" w:rsidR="00EC5F2D" w:rsidRPr="002D15AA" w:rsidRDefault="00EC5F2D" w:rsidP="002D15AA">
      <w:pPr>
        <w:spacing w:after="0" w:line="240" w:lineRule="auto"/>
        <w:rPr>
          <w:rFonts w:asciiTheme="majorHAnsi" w:hAnsiTheme="majorHAnsi" w:cstheme="majorHAnsi"/>
          <w:b/>
          <w:bCs/>
          <w:szCs w:val="24"/>
        </w:rPr>
      </w:pPr>
    </w:p>
    <w:p w14:paraId="3CDA60E7" w14:textId="77777777" w:rsidR="005E2A6F"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Establishment of the Canonicalized RCD-Related Entity Vocabulary</w:t>
      </w:r>
    </w:p>
    <w:p w14:paraId="20C461F3" w14:textId="09A112AF"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445A3E">
        <w:rPr>
          <w:rFonts w:asciiTheme="majorHAnsi" w:hAnsiTheme="majorHAnsi" w:cstheme="majorHAnsi"/>
          <w:szCs w:val="24"/>
          <w:highlight w:val="yellow"/>
        </w:rPr>
        <w:t>{Galluzzi, 2018 #782025}</w:t>
      </w:r>
      <w:r w:rsidRPr="002D15AA">
        <w:rPr>
          <w:rFonts w:asciiTheme="majorHAnsi" w:hAnsiTheme="majorHAnsi" w:cstheme="majorHAnsi"/>
          <w:szCs w:val="24"/>
        </w:rPr>
        <w:t xml:space="preserve"> and extended through AI-curated definitions </w:t>
      </w:r>
      <w:r w:rsidRPr="0096775B">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These 25 forms comprised 20 executioner entities, 2 trigger events, and 3 functional categories (Supplementary Table S1). </w:t>
      </w:r>
    </w:p>
    <w:p w14:paraId="28EE6D90" w14:textId="77777777" w:rsidR="00FF2AFC" w:rsidRPr="002D15AA" w:rsidRDefault="00FF2AFC" w:rsidP="002D15AA">
      <w:pPr>
        <w:spacing w:after="0" w:line="240" w:lineRule="auto"/>
        <w:rPr>
          <w:rFonts w:asciiTheme="majorHAnsi" w:hAnsiTheme="majorHAnsi" w:cstheme="majorHAnsi"/>
          <w:b/>
          <w:bCs/>
          <w:szCs w:val="24"/>
        </w:rPr>
      </w:pPr>
    </w:p>
    <w:p w14:paraId="5DEDEF5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w:t>
      </w:r>
      <w:r w:rsidRPr="002D15AA">
        <w:rPr>
          <w:rFonts w:asciiTheme="majorHAnsi" w:hAnsiTheme="majorHAnsi" w:cstheme="majorHAnsi"/>
          <w:szCs w:val="24"/>
        </w:rPr>
        <w:lastRenderedPageBreak/>
        <w:t>Biological and ontological status is evaluated independently through the RCDome evidence and hard-gate framework.</w:t>
      </w:r>
    </w:p>
    <w:p w14:paraId="0C031DF8" w14:textId="0526330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96775B">
        <w:rPr>
          <w:rFonts w:asciiTheme="majorHAnsi" w:hAnsiTheme="majorHAnsi" w:cstheme="majorHAnsi"/>
          <w:szCs w:val="24"/>
          <w:highlight w:val="yellow"/>
        </w:rPr>
        <w:t>{Galluzzi, 2018 #782025}</w:t>
      </w:r>
      <w:r w:rsidRPr="002D15AA">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2D15AA">
        <w:rPr>
          <w:rFonts w:asciiTheme="majorHAnsi" w:hAnsiTheme="majorHAnsi" w:cstheme="majorHAnsi"/>
          <w:szCs w:val="24"/>
          <w:highlight w:val="yellow"/>
        </w:rPr>
        <w:t>Supplementary Table S2).</w:t>
      </w:r>
    </w:p>
    <w:p w14:paraId="6EA16C43" w14:textId="77777777" w:rsidR="00EC5F2D" w:rsidRPr="002D15AA" w:rsidRDefault="00EC5F2D" w:rsidP="002D15AA">
      <w:pPr>
        <w:spacing w:after="0" w:line="240" w:lineRule="auto"/>
        <w:rPr>
          <w:rFonts w:asciiTheme="majorHAnsi" w:hAnsiTheme="majorHAnsi" w:cstheme="majorHAnsi"/>
          <w:szCs w:val="24"/>
        </w:rPr>
      </w:pPr>
    </w:p>
    <w:p w14:paraId="41C336E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Candidate RCD forms were validated against five criteria adapted from the NCCD framework </w:t>
      </w:r>
      <w:r w:rsidRPr="00447A53">
        <w:rPr>
          <w:rFonts w:asciiTheme="majorHAnsi" w:hAnsiTheme="majorHAnsi" w:cstheme="majorHAnsi"/>
          <w:szCs w:val="24"/>
          <w:highlight w:val="yellow"/>
        </w:rPr>
        <w:t>{Galluzzi, 2018 #782025}:</w:t>
      </w:r>
      <w:r w:rsidRPr="002D15AA">
        <w:rPr>
          <w:rFonts w:asciiTheme="majorHAnsi" w:hAnsiTheme="majorHAnsi" w:cstheme="majorHAnsi"/>
          <w:szCs w:val="24"/>
        </w:rPr>
        <w:t xml:space="preserve"> </w:t>
      </w:r>
      <w:commentRangeStart w:id="0"/>
      <w:r w:rsidRPr="002D15AA">
        <w:rPr>
          <w:rFonts w:asciiTheme="majorHAnsi" w:hAnsiTheme="majorHAnsi" w:cstheme="majorHAnsi"/>
          <w:szCs w:val="24"/>
        </w:rPr>
        <w:t xml:space="preserve">(MC1) </w:t>
      </w:r>
      <w:commentRangeEnd w:id="0"/>
      <w:r w:rsidR="00447A53">
        <w:rPr>
          <w:rStyle w:val="Refdecomentrio"/>
        </w:rPr>
        <w:commentReference w:id="0"/>
      </w:r>
      <w:r w:rsidRPr="002D15AA">
        <w:rPr>
          <w:rFonts w:asciiTheme="majorHAnsi" w:hAnsiTheme="majorHAnsi" w:cstheme="majorHAnsi"/>
          <w:szCs w:val="24"/>
        </w:rPr>
        <w:t xml:space="preserve">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7B60B2">
        <w:rPr>
          <w:rFonts w:asciiTheme="majorHAnsi" w:hAnsiTheme="majorHAnsi" w:cstheme="majorHAnsi"/>
          <w:szCs w:val="24"/>
          <w:highlight w:val="yellow"/>
        </w:rPr>
        <w:t>{Pandian, 2022 #783830})</w:t>
      </w:r>
      <w:r w:rsidRPr="002D15AA">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gates </w:t>
      </w:r>
      <w:r w:rsidRPr="007B60B2">
        <w:rPr>
          <w:rFonts w:asciiTheme="majorHAnsi" w:hAnsiTheme="majorHAnsi" w:cstheme="majorHAnsi"/>
          <w:szCs w:val="24"/>
          <w:highlight w:val="yellow"/>
        </w:rPr>
        <w:t>BG0-BG6</w:t>
      </w:r>
      <w:r w:rsidRPr="002D15AA">
        <w:rPr>
          <w:rFonts w:asciiTheme="majorHAnsi" w:hAnsiTheme="majorHAnsi" w:cstheme="majorHAnsi"/>
          <w:szCs w:val="24"/>
        </w:rPr>
        <w:t xml:space="preserve">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w:t>
      </w:r>
    </w:p>
    <w:p w14:paraId="791D4F58" w14:textId="77777777" w:rsidR="005E2A6F" w:rsidRPr="002D15AA" w:rsidRDefault="005E2A6F" w:rsidP="002D15AA">
      <w:pPr>
        <w:spacing w:after="0" w:line="240" w:lineRule="auto"/>
        <w:rPr>
          <w:rFonts w:asciiTheme="majorHAnsi" w:hAnsiTheme="majorHAnsi" w:cstheme="majorHAnsi"/>
          <w:szCs w:val="24"/>
        </w:rPr>
      </w:pPr>
    </w:p>
    <w:p w14:paraId="7479DB9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Operational definitions of RCD entities</w:t>
      </w:r>
    </w:p>
    <w:p w14:paraId="01EA8DDF" w14:textId="0E64C41A" w:rsidR="00A82E1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operational definitions were developed through AI-assisted analysis under human supervision, using dedicated code and systematic human validation (two-call review and the Knock Test). The RCDome controlled vocabulary comprises 53 canonicalized RCD-related entities, where “</w:t>
      </w:r>
      <w:r w:rsidRPr="00664F02">
        <w:rPr>
          <w:rFonts w:asciiTheme="majorHAnsi" w:hAnsiTheme="majorHAnsi" w:cstheme="majorHAnsi"/>
          <w:szCs w:val="24"/>
          <w:highlight w:val="yellow"/>
        </w:rPr>
        <w:t>canonicalized” denotes normalization to a preferred RCDome vocabulary identifier rather than recognition as a canonical or established RCD modality;</w:t>
      </w:r>
      <w:r w:rsidRPr="002D15AA">
        <w:rPr>
          <w:rFonts w:asciiTheme="majorHAnsi" w:hAnsiTheme="majorHAnsi" w:cstheme="majorHAnsi"/>
          <w:szCs w:val="24"/>
        </w:rPr>
        <w:t xml:space="preserve"> it is derived from the unified gene-RCD evidence matrix (Database S1; 22,473 rows; 21,568 gene-RCD pairs). The controlled vocabulary is fixed and is not modified by downstream definition work</w:t>
      </w:r>
      <w:r w:rsidR="00664F02">
        <w:rPr>
          <w:rFonts w:asciiTheme="majorHAnsi" w:hAnsiTheme="majorHAnsi" w:cstheme="majorHAnsi"/>
          <w:szCs w:val="24"/>
        </w:rPr>
        <w:t xml:space="preserve">, </w:t>
      </w:r>
      <w:r w:rsidR="00664F02" w:rsidRPr="00664F02">
        <w:rPr>
          <w:rFonts w:asciiTheme="majorHAnsi" w:hAnsiTheme="majorHAnsi" w:cstheme="majorHAnsi"/>
          <w:szCs w:val="24"/>
          <w:highlight w:val="green"/>
        </w:rPr>
        <w:t>except manual curation</w:t>
      </w:r>
      <w:r w:rsidRPr="00664F02">
        <w:rPr>
          <w:rFonts w:asciiTheme="majorHAnsi" w:hAnsiTheme="majorHAnsi" w:cstheme="majorHAnsi"/>
          <w:szCs w:val="24"/>
          <w:highlight w:val="green"/>
        </w:rPr>
        <w:t>.</w:t>
      </w:r>
      <w:r w:rsidRPr="002D15AA">
        <w:rPr>
          <w:rFonts w:asciiTheme="majorHAnsi" w:hAnsiTheme="majorHAnsi" w:cstheme="majorHAnsi"/>
          <w:szCs w:val="24"/>
        </w:rPr>
        <w:t xml:space="preserve"> Each entity's operational definition was assigned from the highest-priority source available, in the order: (i) the verbatim operational definitions of the Nomenclature Committee on Cell Death (NCCD; </w:t>
      </w:r>
      <w:r w:rsidR="00664F02" w:rsidRPr="00664F02">
        <w:rPr>
          <w:rFonts w:asciiTheme="majorHAnsi" w:hAnsiTheme="majorHAnsi" w:cstheme="majorHAnsi"/>
          <w:szCs w:val="24"/>
          <w:highlight w:val="yellow"/>
        </w:rPr>
        <w:t>{Galluzzi, 2018 #782025}</w:t>
      </w:r>
      <w:r w:rsidRPr="002D15AA">
        <w:rPr>
          <w:rFonts w:asciiTheme="majorHAnsi" w:hAnsiTheme="majorHAnsi" w:cstheme="majorHAnsi"/>
          <w:szCs w:val="24"/>
        </w:rPr>
        <w:t>), treated as invariant (content and meaning never altered); (ii) the expanded operational definitions of our prior study (</w:t>
      </w:r>
      <w:r w:rsidR="00664F02" w:rsidRPr="00664F02">
        <w:rPr>
          <w:rFonts w:asciiTheme="majorHAnsi" w:hAnsiTheme="majorHAnsi" w:cstheme="majorHAnsi"/>
          <w:szCs w:val="24"/>
          <w:highlight w:val="yellow"/>
        </w:rPr>
        <w:t>{Rodrigues de Souza, 2025 #782030}</w:t>
      </w:r>
      <w:r w:rsidRPr="002D15AA">
        <w:rPr>
          <w:rFonts w:asciiTheme="majorHAnsi" w:hAnsiTheme="majorHAnsi" w:cstheme="majorHAnsi"/>
          <w:szCs w:val="24"/>
        </w:rP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w:t>
      </w:r>
      <w:r w:rsidRPr="002D15AA">
        <w:rPr>
          <w:rFonts w:asciiTheme="majorHAnsi" w:hAnsiTheme="majorHAnsi" w:cstheme="majorHAnsi"/>
          <w:szCs w:val="24"/>
        </w:rPr>
        <w:lastRenderedPageBreak/>
        <w:t xml:space="preserve">morphology, explicit naming in a peer-reviewed publication, and pharmacological or genetic modulation) and structured in the ten-field multi-optosis format, which the RCDome record expands to the 29 definition fields described below </w:t>
      </w:r>
      <w:r w:rsidRPr="00664F02">
        <w:rPr>
          <w:rFonts w:asciiTheme="majorHAnsi" w:hAnsiTheme="majorHAnsi" w:cstheme="majorHAnsi"/>
          <w:szCs w:val="24"/>
          <w:highlight w:val="magenta"/>
        </w:rPr>
        <w:t>(plus a review-status annotation in the locked version).</w:t>
      </w:r>
    </w:p>
    <w:p w14:paraId="7E90FAD6" w14:textId="77777777" w:rsidR="00664F02" w:rsidRPr="002D15AA" w:rsidRDefault="00664F02" w:rsidP="002D15AA">
      <w:pPr>
        <w:spacing w:after="0" w:line="240" w:lineRule="auto"/>
        <w:rPr>
          <w:rFonts w:asciiTheme="majorHAnsi" w:hAnsiTheme="majorHAnsi" w:cstheme="majorHAnsi"/>
          <w:szCs w:val="24"/>
        </w:rPr>
      </w:pPr>
    </w:p>
    <w:p w14:paraId="1D556481"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Human review granularity</w:t>
      </w:r>
    </w:p>
    <w:p w14:paraId="1E515F48" w14:textId="309D4B10"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32C11AA3" w14:textId="77777777" w:rsidR="004A5E2F" w:rsidRPr="002D15AA" w:rsidRDefault="004A5E2F" w:rsidP="002D15AA">
      <w:pPr>
        <w:spacing w:after="0" w:line="240" w:lineRule="auto"/>
        <w:rPr>
          <w:rFonts w:asciiTheme="majorHAnsi" w:hAnsiTheme="majorHAnsi" w:cstheme="majorHAnsi"/>
          <w:szCs w:val="24"/>
        </w:rPr>
      </w:pPr>
    </w:p>
    <w:p w14:paraId="3527A2A7"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RCD entity is represented by a 38-field record comprising three evidence layers: (i) definition: the operational definition (prose), key molecules, inflammatory status, description of overlaps, category, and year of discovery; (ii) quantified ranking: the six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4C97A66D" w14:textId="77777777" w:rsidR="001E0E68" w:rsidRPr="002D15AA" w:rsidRDefault="001E0E68" w:rsidP="002D15AA">
      <w:pPr>
        <w:spacing w:after="0" w:line="240" w:lineRule="auto"/>
        <w:rPr>
          <w:rFonts w:asciiTheme="majorHAnsi" w:hAnsiTheme="majorHAnsi" w:cstheme="majorHAnsi"/>
          <w:szCs w:val="24"/>
        </w:rPr>
      </w:pPr>
    </w:p>
    <w:p w14:paraId="70D8818E" w14:textId="77777777" w:rsidR="0065188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 xml:space="preserve">The </w:t>
      </w:r>
      <w:r w:rsidRPr="002D15AA">
        <w:rPr>
          <w:rFonts w:asciiTheme="majorHAnsi" w:hAnsiTheme="majorHAnsi" w:cstheme="majorHAnsi"/>
          <w:i/>
          <w:iCs/>
          <w:szCs w:val="24"/>
        </w:rPr>
        <w:t>evidence_maturity</w:t>
      </w:r>
      <w:r w:rsidRPr="002D15AA">
        <w:rPr>
          <w:rFonts w:asciiTheme="majorHAnsi" w:hAnsiTheme="majorHAnsi" w:cstheme="majorHAnsi"/>
          <w:szCs w:val="24"/>
        </w:rPr>
        <w:t xml:space="preserve"> dimension records the consensus status of each entity as established, supported, emerging, legacy, or provisional.</w:t>
      </w:r>
    </w:p>
    <w:p w14:paraId="3CEF1C3F" w14:textId="3FE0F101" w:rsidR="00A82E1A" w:rsidRPr="002D15AA" w:rsidRDefault="00000000" w:rsidP="002D15AA">
      <w:pPr>
        <w:spacing w:after="0" w:line="240" w:lineRule="auto"/>
        <w:rPr>
          <w:rFonts w:asciiTheme="majorHAnsi" w:hAnsiTheme="majorHAnsi" w:cstheme="majorHAnsi"/>
          <w:szCs w:val="24"/>
        </w:rPr>
      </w:pPr>
      <w:r w:rsidRPr="00C2239D">
        <w:rPr>
          <w:rFonts w:asciiTheme="majorHAnsi" w:hAnsiTheme="majorHAnsi" w:cstheme="majorHAnsi"/>
          <w:szCs w:val="24"/>
        </w:rPr>
        <w:t>Quantified scoring</w:t>
      </w:r>
      <w:r w:rsidR="00C2239D" w:rsidRPr="00C2239D">
        <w:rPr>
          <w:rFonts w:asciiTheme="majorHAnsi" w:hAnsiTheme="majorHAnsi" w:cstheme="majorHAnsi"/>
          <w:szCs w:val="24"/>
        </w:rPr>
        <w:t>.</w:t>
      </w:r>
      <w:r w:rsidR="00C2239D">
        <w:rPr>
          <w:rFonts w:asciiTheme="majorHAnsi" w:hAnsiTheme="majorHAnsi" w:cstheme="majorHAnsi"/>
          <w:szCs w:val="24"/>
        </w:rPr>
        <w:t xml:space="preserve"> </w:t>
      </w:r>
      <w:r w:rsidRPr="002D15AA">
        <w:rPr>
          <w:rFonts w:asciiTheme="majorHAnsi" w:hAnsiTheme="majorHAnsi" w:cstheme="majorHAnsi"/>
          <w:szCs w:val="24"/>
        </w:rPr>
        <w:t xml:space="preserve">The six multi-optosis criteria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w:t>
      </w:r>
      <w:r w:rsidRPr="002D15AA">
        <w:rPr>
          <w:rFonts w:asciiTheme="majorHAnsi" w:hAnsiTheme="majorHAnsi" w:cstheme="majorHAnsi"/>
          <w:szCs w:val="24"/>
        </w:rPr>
        <w:lastRenderedPageBreak/>
        <w:t>matrix objective inputs (gene count, mechanistic classification ratio, evidence-tier distribution, and discovery year) and then subjected to two-call human review.</w:t>
      </w:r>
    </w:p>
    <w:p w14:paraId="3C1B79E0" w14:textId="77777777" w:rsidR="009B500E" w:rsidRPr="002D15AA" w:rsidRDefault="009B500E" w:rsidP="002D15AA">
      <w:pPr>
        <w:spacing w:after="0" w:line="240" w:lineRule="auto"/>
        <w:rPr>
          <w:rFonts w:asciiTheme="majorHAnsi" w:hAnsiTheme="majorHAnsi" w:cstheme="majorHAnsi"/>
          <w:szCs w:val="24"/>
        </w:rPr>
      </w:pPr>
    </w:p>
    <w:p w14:paraId="051F49D0" w14:textId="77777777" w:rsidR="0065188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62A034DC" w14:textId="77777777" w:rsidR="00C2239D" w:rsidRPr="002D15AA" w:rsidRDefault="00C2239D" w:rsidP="002D15AA">
      <w:pPr>
        <w:spacing w:after="0" w:line="240" w:lineRule="auto"/>
        <w:rPr>
          <w:rFonts w:asciiTheme="majorHAnsi" w:hAnsiTheme="majorHAnsi" w:cstheme="majorHAnsi"/>
          <w:szCs w:val="24"/>
        </w:rPr>
      </w:pPr>
    </w:p>
    <w:p w14:paraId="4FB5EADA" w14:textId="77777777" w:rsidR="00C2239D" w:rsidRDefault="00000000" w:rsidP="002D15AA">
      <w:pPr>
        <w:spacing w:line="240" w:lineRule="auto"/>
        <w:rPr>
          <w:rFonts w:asciiTheme="majorHAnsi" w:hAnsiTheme="majorHAnsi" w:cstheme="majorHAnsi"/>
          <w:szCs w:val="24"/>
        </w:rPr>
      </w:pPr>
      <w:r w:rsidRPr="00C2239D">
        <w:rPr>
          <w:rFonts w:asciiTheme="majorHAnsi" w:hAnsiTheme="majorHAnsi" w:cstheme="majorHAnsi"/>
          <w:b/>
          <w:bCs/>
          <w:szCs w:val="24"/>
        </w:rPr>
        <w:t>Relationship to the NCCD “canonical” ontology</w:t>
      </w:r>
    </w:p>
    <w:p w14:paraId="1C5F7653" w14:textId="4F0F5748"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54B05C1" w14:textId="77777777" w:rsidR="009B500E" w:rsidRPr="002D15AA" w:rsidRDefault="009B500E" w:rsidP="002D15AA">
      <w:pPr>
        <w:spacing w:after="0" w:line="240" w:lineRule="auto"/>
        <w:rPr>
          <w:rFonts w:asciiTheme="majorHAnsi" w:hAnsiTheme="majorHAnsi" w:cstheme="majorHAnsi"/>
          <w:szCs w:val="24"/>
        </w:rPr>
      </w:pPr>
    </w:p>
    <w:p w14:paraId="7A28680B"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w:t>
      </w:r>
      <w:r w:rsidRPr="002D15AA">
        <w:rPr>
          <w:rFonts w:asciiTheme="majorHAnsi" w:hAnsiTheme="majorHAnsi" w:cstheme="majorHAnsi"/>
          <w:szCs w:val="24"/>
        </w:rPr>
        <w:lastRenderedPageBreak/>
        <w:t>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7B2C7144" w14:textId="77777777" w:rsidR="009B500E" w:rsidRPr="002D15AA" w:rsidRDefault="009B500E" w:rsidP="002D15AA">
      <w:pPr>
        <w:spacing w:after="0" w:line="240" w:lineRule="auto"/>
        <w:rPr>
          <w:rFonts w:asciiTheme="majorHAnsi" w:hAnsiTheme="majorHAnsi" w:cstheme="majorHAnsi"/>
          <w:szCs w:val="24"/>
        </w:rPr>
      </w:pPr>
    </w:p>
    <w:p w14:paraId="730246E5" w14:textId="6231146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Every operational definition is anchored to a reference PMID: the NCCD verbatim definitions to Galluzzi et al</w:t>
      </w:r>
      <w:r w:rsidR="00445A3E">
        <w:rPr>
          <w:rFonts w:asciiTheme="majorHAnsi" w:hAnsiTheme="majorHAnsi" w:cstheme="majorHAnsi"/>
          <w:szCs w:val="24"/>
          <w:highlight w:val="yellow"/>
        </w:rPr>
        <w:t xml:space="preserve"> </w:t>
      </w:r>
      <w:r w:rsidR="00445A3E" w:rsidRPr="00445A3E">
        <w:rPr>
          <w:rFonts w:asciiTheme="majorHAnsi" w:hAnsiTheme="majorHAnsi" w:cstheme="majorHAnsi"/>
          <w:szCs w:val="24"/>
          <w:highlight w:val="yellow"/>
        </w:rPr>
        <w:t>{Galluzzi, 2018 #782025}</w:t>
      </w:r>
      <w:r w:rsidR="00445A3E">
        <w:rPr>
          <w:rFonts w:asciiTheme="majorHAnsi" w:hAnsiTheme="majorHAnsi" w:cstheme="majorHAnsi"/>
          <w:szCs w:val="24"/>
        </w:rPr>
        <w:t xml:space="preserve"> </w:t>
      </w:r>
      <w:r w:rsidRPr="002D15AA">
        <w:rPr>
          <w:rFonts w:asciiTheme="majorHAnsi" w:hAnsiTheme="majorHAnsi" w:cstheme="majorHAnsi"/>
          <w:szCs w:val="24"/>
        </w:rPr>
        <w:t>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3966AF82" w14:textId="77777777" w:rsidR="009B500E" w:rsidRPr="002D15AA" w:rsidRDefault="009B500E" w:rsidP="002D15AA">
      <w:pPr>
        <w:spacing w:after="0" w:line="240" w:lineRule="auto"/>
        <w:rPr>
          <w:rFonts w:asciiTheme="majorHAnsi" w:hAnsiTheme="majorHAnsi" w:cstheme="majorHAnsi"/>
          <w:szCs w:val="24"/>
        </w:rPr>
      </w:pPr>
    </w:p>
    <w:p w14:paraId="3367F2DB" w14:textId="306093AC"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Consistent with the two-call principle of our prior multi-optosis study, in which the operational definitions of the five RCD forms not described by the NCCD were extracted by generative AI (GPT-4o, via the PDF Ai Drive tool, over a corpus of 6,603 free-access PDFs) and subsequently validated by manual review</w:t>
      </w:r>
      <w:r w:rsidR="00152364">
        <w:rPr>
          <w:rFonts w:asciiTheme="majorHAnsi" w:hAnsiTheme="majorHAnsi" w:cstheme="majorHAnsi"/>
          <w:szCs w:val="24"/>
        </w:rPr>
        <w:t xml:space="preserve"> </w:t>
      </w:r>
      <w:r w:rsidR="00152364" w:rsidRPr="00152364">
        <w:rPr>
          <w:rFonts w:asciiTheme="majorHAnsi" w:hAnsiTheme="majorHAnsi" w:cstheme="majorHAnsi"/>
          <w:szCs w:val="24"/>
          <w:highlight w:val="yellow"/>
        </w:rPr>
        <w:t>{Rodrigues de Souza, 2025 #782030}</w:t>
      </w:r>
      <w:r w:rsidRPr="002D15AA">
        <w:rPr>
          <w:rFonts w:asciiTheme="majorHAnsi" w:hAnsiTheme="majorHAnsi" w:cstheme="majorHAnsi"/>
          <w:szCs w:val="24"/>
        </w:rPr>
        <w:t>,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35DC933A" w14:textId="77777777" w:rsidR="009B500E" w:rsidRPr="002D15AA" w:rsidRDefault="009B500E" w:rsidP="002D15AA">
      <w:pPr>
        <w:spacing w:after="0" w:line="240" w:lineRule="auto"/>
        <w:rPr>
          <w:rFonts w:asciiTheme="majorHAnsi" w:hAnsiTheme="majorHAnsi" w:cstheme="majorHAnsi"/>
          <w:szCs w:val="24"/>
        </w:rPr>
      </w:pPr>
    </w:p>
    <w:p w14:paraId="6A08DF7A" w14:textId="050B04B1" w:rsidR="00A82E1A" w:rsidRPr="002D15AA" w:rsidRDefault="00864C5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w:t>
      </w:r>
      <w:r w:rsidRPr="002D15AA">
        <w:rPr>
          <w:rFonts w:asciiTheme="majorHAnsi" w:hAnsiTheme="majorHAnsi" w:cstheme="majorHAnsi"/>
          <w:szCs w:val="24"/>
        </w:rPr>
        <w:lastRenderedPageBreak/>
        <w:t>RS1–RS6 values is reported as Cohen's κ (target ≥ 0.80). All definition-building code and the resulting 53-entity decoder are provided in the reproducibility repository. The two-call human review was completed with approval of all 336 drafted fields, and each decision is logged; inter-rater agreement between the drafted and human-reviewed values is reported as Cohen's κ where the review includes independent edits.</w:t>
      </w:r>
    </w:p>
    <w:p w14:paraId="71722921" w14:textId="77777777" w:rsidR="009B500E" w:rsidRPr="002D15AA" w:rsidRDefault="009B500E" w:rsidP="002D15AA">
      <w:pPr>
        <w:spacing w:after="0" w:line="240" w:lineRule="auto"/>
        <w:rPr>
          <w:rFonts w:asciiTheme="majorHAnsi" w:hAnsiTheme="majorHAnsi" w:cstheme="majorHAnsi"/>
          <w:b/>
          <w:bCs/>
          <w:szCs w:val="24"/>
        </w:rPr>
      </w:pPr>
    </w:p>
    <w:p w14:paraId="43A0C0B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Multi-Channel Gene Compilation Architecture</w:t>
      </w:r>
    </w:p>
    <w:p w14:paraId="090DEB5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C502D2">
        <w:rPr>
          <w:rFonts w:asciiTheme="majorHAnsi" w:hAnsiTheme="majorHAnsi" w:cstheme="majorHAnsi"/>
          <w:szCs w:val="24"/>
          <w:highlight w:val="green"/>
        </w:rPr>
        <w:t>(Figure 1</w:t>
      </w:r>
      <w:r w:rsidRPr="002D15AA">
        <w:rPr>
          <w:rFonts w:asciiTheme="majorHAnsi" w:hAnsiTheme="majorHAnsi" w:cstheme="majorHAnsi"/>
          <w:szCs w:val="24"/>
        </w:rPr>
        <w:t>).</w:t>
      </w:r>
    </w:p>
    <w:p w14:paraId="760A7804" w14:textId="77777777" w:rsidR="00EC5F2D" w:rsidRPr="002D15AA" w:rsidRDefault="00EC5F2D" w:rsidP="002D15AA">
      <w:pPr>
        <w:spacing w:after="0" w:line="240" w:lineRule="auto"/>
        <w:rPr>
          <w:rFonts w:asciiTheme="majorHAnsi" w:hAnsiTheme="majorHAnsi" w:cstheme="majorHAnsi"/>
          <w:szCs w:val="24"/>
        </w:rPr>
      </w:pPr>
    </w:p>
    <w:p w14:paraId="0AAB249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Channel A: Programmatic PubMed Boolean Searches. The curated gene database from </w:t>
      </w:r>
      <w:r w:rsidR="002705CC" w:rsidRPr="002D15AA">
        <w:rPr>
          <w:rFonts w:asciiTheme="majorHAnsi" w:hAnsiTheme="majorHAnsi" w:cstheme="majorHAnsi"/>
          <w:szCs w:val="24"/>
          <w:highlight w:val="yellow"/>
        </w:rPr>
        <w:t>{Rodrigues de Souza, 2025 #782030;Rodrigues de Souza, 2026 #784804}</w:t>
      </w:r>
      <w:r w:rsidRPr="002D15AA">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2A8A247" w14:textId="77777777" w:rsidR="00EC5F2D" w:rsidRPr="002D15AA" w:rsidRDefault="00EC5F2D" w:rsidP="002D15AA">
      <w:pPr>
        <w:spacing w:after="0" w:line="240" w:lineRule="auto"/>
        <w:rPr>
          <w:rFonts w:asciiTheme="majorHAnsi" w:hAnsiTheme="majorHAnsi" w:cstheme="majorHAnsi"/>
          <w:color w:val="EE0000"/>
          <w:szCs w:val="24"/>
        </w:rPr>
      </w:pPr>
    </w:p>
    <w:p w14:paraId="7A6678AC" w14:textId="2C3035AC" w:rsidR="00925876" w:rsidRPr="002D15AA" w:rsidRDefault="00925876" w:rsidP="002D15AA">
      <w:pPr>
        <w:spacing w:line="240" w:lineRule="auto"/>
        <w:rPr>
          <w:rFonts w:asciiTheme="majorHAnsi" w:hAnsiTheme="majorHAnsi" w:cstheme="majorHAnsi"/>
          <w:szCs w:val="24"/>
        </w:rPr>
      </w:pPr>
      <w:r w:rsidRPr="002D15AA">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7">
        <w:r w:rsidRPr="002D15AA">
          <w:rPr>
            <w:rStyle w:val="Hyperlink"/>
            <w:rFonts w:asciiTheme="majorHAnsi" w:hAnsiTheme="majorHAnsi" w:cstheme="majorHAnsi"/>
            <w:szCs w:val="24"/>
          </w:rPr>
          <w:t>http://www.zhounan.org/ferrdb</w:t>
        </w:r>
      </w:hyperlink>
      <w:r w:rsidRPr="002D15AA">
        <w:rPr>
          <w:rFonts w:asciiTheme="majorHAnsi" w:hAnsiTheme="majorHAnsi" w:cstheme="majorHAnsi"/>
          <w:szCs w:val="24"/>
        </w:rPr>
        <w:t xml:space="preserve">; </w:t>
      </w:r>
      <w:r w:rsidR="0025089F" w:rsidRPr="0025089F">
        <w:rPr>
          <w:rFonts w:asciiTheme="majorHAnsi" w:hAnsiTheme="majorHAnsi" w:cstheme="majorHAnsi"/>
          <w:szCs w:val="24"/>
          <w:highlight w:val="yellow"/>
        </w:rPr>
        <w:t>{Zhou, 2026 #782033}</w:t>
      </w:r>
      <w:r w:rsidRPr="002D15AA">
        <w:rPr>
          <w:rFonts w:asciiTheme="majorHAnsi" w:hAnsiTheme="majorHAnsi" w:cstheme="majorHAnsi"/>
          <w:szCs w:val="24"/>
        </w:rPr>
        <w:t xml:space="preserve">), RCDdb (15 RCD types, 1,846 unique genes; </w:t>
      </w:r>
      <w:hyperlink r:id="rId18">
        <w:r w:rsidRPr="002D15AA">
          <w:rPr>
            <w:rStyle w:val="Hyperlink"/>
            <w:rFonts w:asciiTheme="majorHAnsi" w:hAnsiTheme="majorHAnsi" w:cstheme="majorHAnsi"/>
            <w:szCs w:val="24"/>
          </w:rPr>
          <w:t>http://chenyclab.com/RCDdb</w:t>
        </w:r>
      </w:hyperlink>
      <w:r w:rsidRPr="002D15AA">
        <w:rPr>
          <w:rFonts w:asciiTheme="majorHAnsi" w:hAnsiTheme="majorHAnsi" w:cstheme="majorHAnsi"/>
          <w:szCs w:val="24"/>
        </w:rPr>
        <w:t xml:space="preserve">; </w:t>
      </w:r>
      <w:r w:rsidR="00857FA2" w:rsidRPr="00306B5C">
        <w:rPr>
          <w:rFonts w:asciiTheme="majorHAnsi" w:hAnsiTheme="majorHAnsi" w:cstheme="majorHAnsi"/>
          <w:szCs w:val="24"/>
          <w:highlight w:val="yellow"/>
        </w:rPr>
        <w:t>{Wang, 2024 #786261}</w:t>
      </w:r>
      <w:r w:rsidRPr="002D15AA">
        <w:rPr>
          <w:rFonts w:asciiTheme="majorHAnsi" w:hAnsiTheme="majorHAnsi" w:cstheme="majorHAnsi"/>
          <w:szCs w:val="24"/>
        </w:rPr>
        <w:t xml:space="preserve">), iPCD (15 RCD forms, filtered to 3,393 Homo sapiens genes; </w:t>
      </w:r>
      <w:hyperlink r:id="rId19">
        <w:r w:rsidRPr="002D15AA">
          <w:rPr>
            <w:rStyle w:val="Hyperlink"/>
            <w:rFonts w:asciiTheme="majorHAnsi" w:hAnsiTheme="majorHAnsi" w:cstheme="majorHAnsi"/>
            <w:szCs w:val="24"/>
          </w:rPr>
          <w:t>https://ipcd.biocuckoo.cn</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{Tang, 2022 #783226}</w:t>
      </w:r>
      <w:r w:rsidRPr="002D15AA">
        <w:rPr>
          <w:rFonts w:asciiTheme="majorHAnsi" w:hAnsiTheme="majorHAnsi" w:cstheme="majorHAnsi"/>
          <w:szCs w:val="24"/>
        </w:rPr>
        <w:t xml:space="preserve">), LncRCD (12 RCD types, 1,595 protein-coding target genes; </w:t>
      </w:r>
      <w:hyperlink r:id="rId20">
        <w:r w:rsidRPr="002D15AA">
          <w:rPr>
            <w:rStyle w:val="Hyperlink"/>
            <w:rFonts w:asciiTheme="majorHAnsi" w:hAnsiTheme="majorHAnsi" w:cstheme="majorHAnsi"/>
            <w:szCs w:val="24"/>
          </w:rPr>
          <w:t>https://lncrcddb.bio-database.com</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{Zhao, 2026 #783219}</w:t>
      </w:r>
      <w:r w:rsidRPr="002D15AA">
        <w:rPr>
          <w:rFonts w:asciiTheme="majorHAnsi" w:hAnsiTheme="majorHAnsi" w:cstheme="majorHAnsi"/>
          <w:szCs w:val="24"/>
        </w:rPr>
        <w:t xml:space="preserve">), iLIR (6,087 LC3-interacting region proteins; </w:t>
      </w:r>
      <w:hyperlink r:id="rId21">
        <w:r w:rsidRPr="002D15AA">
          <w:rPr>
            <w:rStyle w:val="Hyperlink"/>
            <w:rFonts w:asciiTheme="majorHAnsi" w:hAnsiTheme="majorHAnsi" w:cstheme="majorHAnsi"/>
            <w:szCs w:val="24"/>
          </w:rPr>
          <w:t>https://ilir.warwick.ac.uk</w:t>
        </w:r>
      </w:hyperlink>
      <w:r w:rsidRPr="002D15AA">
        <w:rPr>
          <w:rFonts w:asciiTheme="majorHAnsi" w:hAnsiTheme="majorHAnsi" w:cstheme="majorHAnsi"/>
          <w:szCs w:val="24"/>
        </w:rPr>
        <w:t xml:space="preserve">; </w:t>
      </w:r>
      <w:r w:rsidR="00306B5C" w:rsidRPr="00306B5C">
        <w:rPr>
          <w:rFonts w:asciiTheme="majorHAnsi" w:hAnsiTheme="majorHAnsi" w:cstheme="majorHAnsi"/>
          <w:szCs w:val="24"/>
          <w:highlight w:val="yellow"/>
        </w:rPr>
        <w:t>{Jacomin, 2016 #786264}</w:t>
      </w:r>
      <w:r w:rsidRPr="002D15AA">
        <w:rPr>
          <w:rFonts w:asciiTheme="majorHAnsi" w:hAnsiTheme="majorHAnsi" w:cstheme="majorHAnsi"/>
          <w:szCs w:val="24"/>
        </w:rPr>
        <w:t xml:space="preserve">), HADb (371 human autophagy genes; </w:t>
      </w:r>
      <w:hyperlink r:id="rId22">
        <w:r w:rsidRPr="002D15AA">
          <w:rPr>
            <w:rStyle w:val="Hyperlink"/>
            <w:rFonts w:asciiTheme="majorHAnsi" w:hAnsiTheme="majorHAnsi" w:cstheme="majorHAnsi"/>
            <w:szCs w:val="24"/>
          </w:rPr>
          <w:t>https://autophagy.lu</w:t>
        </w:r>
      </w:hyperlink>
      <w:r w:rsidRPr="002D15AA">
        <w:rPr>
          <w:rFonts w:asciiTheme="majorHAnsi" w:hAnsiTheme="majorHAnsi" w:cstheme="majorHAnsi"/>
          <w:szCs w:val="24"/>
        </w:rPr>
        <w:t xml:space="preserve">; </w:t>
      </w:r>
      <w:r w:rsidR="009A1966" w:rsidRPr="009A1966">
        <w:rPr>
          <w:rFonts w:asciiTheme="majorHAnsi" w:hAnsiTheme="majorHAnsi" w:cstheme="majorHAnsi"/>
          <w:szCs w:val="24"/>
          <w:highlight w:val="yellow"/>
        </w:rPr>
        <w:t>{Homma, 2011 #786265}</w:t>
      </w:r>
      <w:r w:rsidRPr="002D15AA">
        <w:rPr>
          <w:rFonts w:asciiTheme="majorHAnsi" w:hAnsiTheme="majorHAnsi" w:cstheme="majorHAnsi"/>
          <w:szCs w:val="24"/>
        </w:rPr>
        <w:t xml:space="preserve">), HAMdb (551 human autophagy modulators; </w:t>
      </w:r>
      <w:hyperlink r:id="rId23">
        <w:r w:rsidRPr="002D15AA">
          <w:rPr>
            <w:rStyle w:val="Hyperlink"/>
            <w:rFonts w:asciiTheme="majorHAnsi" w:hAnsiTheme="majorHAnsi" w:cstheme="majorHAnsi"/>
            <w:szCs w:val="24"/>
          </w:rPr>
          <w:t>http://hamdb.scbdd.com</w:t>
        </w:r>
      </w:hyperlink>
      <w:r w:rsidRPr="002D15AA">
        <w:rPr>
          <w:rFonts w:asciiTheme="majorHAnsi" w:hAnsiTheme="majorHAnsi" w:cstheme="majorHAnsi"/>
          <w:szCs w:val="24"/>
        </w:rPr>
        <w:t xml:space="preserve">; </w:t>
      </w:r>
      <w:r w:rsidR="009A1966" w:rsidRPr="005D0E14">
        <w:rPr>
          <w:rFonts w:asciiTheme="majorHAnsi" w:hAnsiTheme="majorHAnsi" w:cstheme="majorHAnsi"/>
          <w:szCs w:val="24"/>
          <w:highlight w:val="yellow"/>
        </w:rPr>
        <w:t>{Wang, 2018 #786266}</w:t>
      </w:r>
      <w:r w:rsidRPr="002D15AA">
        <w:rPr>
          <w:rFonts w:asciiTheme="majorHAnsi" w:hAnsiTheme="majorHAnsi" w:cstheme="majorHAnsi"/>
          <w:szCs w:val="24"/>
        </w:rPr>
        <w:t xml:space="preserve">), ATD (87 autophagy-disease genes; </w:t>
      </w:r>
      <w:hyperlink r:id="rId24">
        <w:r w:rsidRPr="002D15AA">
          <w:rPr>
            <w:rStyle w:val="Hyperlink"/>
            <w:rFonts w:asciiTheme="majorHAnsi" w:hAnsiTheme="majorHAnsi" w:cstheme="majorHAnsi"/>
            <w:szCs w:val="24"/>
          </w:rPr>
          <w:t>http://auto2disease.nwsuaflmz.com</w:t>
        </w:r>
      </w:hyperlink>
      <w:r w:rsidRPr="002D15AA">
        <w:rPr>
          <w:rFonts w:asciiTheme="majorHAnsi" w:hAnsiTheme="majorHAnsi" w:cstheme="majorHAnsi"/>
          <w:szCs w:val="24"/>
        </w:rPr>
        <w:t xml:space="preserve">; </w:t>
      </w:r>
      <w:r w:rsidR="00293EB3" w:rsidRPr="00293EB3">
        <w:rPr>
          <w:rFonts w:asciiTheme="majorHAnsi" w:hAnsiTheme="majorHAnsi" w:cstheme="majorHAnsi"/>
          <w:szCs w:val="24"/>
          <w:highlight w:val="yellow"/>
        </w:rPr>
        <w:t>{Wang, 2018 #786267}</w:t>
      </w:r>
      <w:r w:rsidRPr="002D15AA">
        <w:rPr>
          <w:rFonts w:asciiTheme="majorHAnsi" w:hAnsiTheme="majorHAnsi" w:cstheme="majorHAnsi"/>
          <w:szCs w:val="24"/>
        </w:rPr>
        <w:t xml:space="preserve">), AMT-DB (860 anti-tumor autophagy modulators; </w:t>
      </w:r>
      <w:hyperlink r:id="rId25">
        <w:r w:rsidRPr="002D15AA">
          <w:rPr>
            <w:rStyle w:val="Hyperlink"/>
            <w:rFonts w:asciiTheme="majorHAnsi" w:hAnsiTheme="majorHAnsi" w:cstheme="majorHAnsi"/>
            <w:szCs w:val="24"/>
          </w:rPr>
          <w:t>https://amtdb.vercel.app</w:t>
        </w:r>
      </w:hyperlink>
      <w:r w:rsidRPr="002D15AA">
        <w:rPr>
          <w:rFonts w:asciiTheme="majorHAnsi" w:hAnsiTheme="majorHAnsi" w:cstheme="majorHAnsi"/>
          <w:szCs w:val="24"/>
        </w:rPr>
        <w:t xml:space="preserve">; </w:t>
      </w:r>
      <w:r w:rsidR="00BA0203" w:rsidRPr="00BA0203">
        <w:rPr>
          <w:rFonts w:asciiTheme="majorHAnsi" w:hAnsiTheme="majorHAnsi" w:cstheme="majorHAnsi"/>
          <w:szCs w:val="24"/>
          <w:highlight w:val="yellow"/>
        </w:rPr>
        <w:t>{Fu, 2022 #783221}</w:t>
      </w:r>
      <w:r w:rsidRPr="002D15AA">
        <w:rPr>
          <w:rFonts w:asciiTheme="majorHAnsi" w:hAnsiTheme="majorHAnsi" w:cstheme="majorHAnsi"/>
          <w:szCs w:val="24"/>
        </w:rPr>
        <w:t xml:space="preserve">), and ncFO (90 experimentally verified ncRNA-ferroptosis associations; </w:t>
      </w:r>
      <w:hyperlink r:id="rId26">
        <w:r w:rsidRPr="002D15AA">
          <w:rPr>
            <w:rStyle w:val="Hyperlink"/>
            <w:rFonts w:asciiTheme="majorHAnsi" w:hAnsiTheme="majorHAnsi" w:cstheme="majorHAnsi"/>
            <w:szCs w:val="24"/>
          </w:rPr>
          <w:t>http://www.jianglab.cn/ncFO</w:t>
        </w:r>
      </w:hyperlink>
      <w:r w:rsidRPr="002D15AA">
        <w:rPr>
          <w:rFonts w:asciiTheme="majorHAnsi" w:hAnsiTheme="majorHAnsi" w:cstheme="majorHAnsi"/>
          <w:szCs w:val="24"/>
        </w:rPr>
        <w:t xml:space="preserve">; </w:t>
      </w:r>
      <w:r w:rsidR="00041468" w:rsidRPr="00041468">
        <w:rPr>
          <w:rFonts w:asciiTheme="majorHAnsi" w:hAnsiTheme="majorHAnsi" w:cstheme="majorHAnsi"/>
          <w:szCs w:val="24"/>
          <w:highlight w:val="yellow"/>
        </w:rPr>
        <w:t>{Zhou, 2023 #786269}</w:t>
      </w:r>
      <w:r w:rsidRPr="002D15AA">
        <w:rPr>
          <w:rFonts w:asciiTheme="majorHAnsi" w:hAnsiTheme="majorHAnsi" w:cstheme="majorHAnsi"/>
          <w:szCs w:val="24"/>
        </w:rPr>
        <w:t>).</w:t>
      </w:r>
    </w:p>
    <w:p w14:paraId="48305A7E" w14:textId="77777777" w:rsidR="00AC138D" w:rsidRPr="002D15AA" w:rsidRDefault="00AC138D" w:rsidP="002D15AA">
      <w:pPr>
        <w:spacing w:after="0" w:line="240" w:lineRule="auto"/>
        <w:rPr>
          <w:rFonts w:asciiTheme="majorHAnsi" w:hAnsiTheme="majorHAnsi" w:cstheme="majorHAnsi"/>
          <w:color w:val="auto"/>
          <w:szCs w:val="24"/>
        </w:rPr>
      </w:pPr>
    </w:p>
    <w:p w14:paraId="020C5EEE" w14:textId="3A47F7FC" w:rsidR="00925876" w:rsidRPr="002D15AA" w:rsidRDefault="00925876"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7">
        <w:r w:rsidRPr="002D15AA">
          <w:rPr>
            <w:rStyle w:val="Hyperlink"/>
            <w:rFonts w:asciiTheme="majorHAnsi" w:hAnsiTheme="majorHAnsi" w:cstheme="majorHAnsi"/>
            <w:szCs w:val="24"/>
          </w:rPr>
          <w:t>https://rest.kegg.jp</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{Kanehisa, 2017 #786270}</w:t>
      </w:r>
      <w:r w:rsidRPr="002D15AA">
        <w:rPr>
          <w:rFonts w:asciiTheme="majorHAnsi" w:hAnsiTheme="majorHAnsi" w:cstheme="majorHAnsi"/>
          <w:szCs w:val="24"/>
        </w:rPr>
        <w:t xml:space="preserve">), Reactome (Programmed Cell Death hierarchy R-HSA-5357801; </w:t>
      </w:r>
      <w:hyperlink r:id="rId28">
        <w:r w:rsidRPr="002D15AA">
          <w:rPr>
            <w:rStyle w:val="Hyperlink"/>
            <w:rFonts w:asciiTheme="majorHAnsi" w:hAnsiTheme="majorHAnsi" w:cstheme="majorHAnsi"/>
            <w:szCs w:val="24"/>
          </w:rPr>
          <w:t>https://reactome.org</w:t>
        </w:r>
      </w:hyperlink>
      <w:r w:rsidRPr="002D15AA">
        <w:rPr>
          <w:rFonts w:asciiTheme="majorHAnsi" w:hAnsiTheme="majorHAnsi" w:cstheme="majorHAnsi"/>
          <w:szCs w:val="24"/>
        </w:rPr>
        <w:t xml:space="preserve">; </w:t>
      </w:r>
      <w:r w:rsidR="00C370BD" w:rsidRPr="00C370BD">
        <w:rPr>
          <w:rFonts w:asciiTheme="majorHAnsi" w:hAnsiTheme="majorHAnsi" w:cstheme="majorHAnsi"/>
          <w:szCs w:val="24"/>
          <w:highlight w:val="yellow"/>
        </w:rPr>
        <w:t>{Gillespie, 2022 #786271}</w:t>
      </w:r>
      <w:r w:rsidRPr="002D15AA">
        <w:rPr>
          <w:rFonts w:asciiTheme="majorHAnsi" w:hAnsiTheme="majorHAnsi" w:cstheme="majorHAnsi"/>
          <w:szCs w:val="24"/>
        </w:rPr>
        <w:t xml:space="preserve">), Gene Ontology (7 RCD-specific GO terms via QuickGO REST API; </w:t>
      </w:r>
      <w:hyperlink r:id="rId29">
        <w:r w:rsidRPr="002D15AA">
          <w:rPr>
            <w:rStyle w:val="Hyperlink"/>
            <w:rFonts w:asciiTheme="majorHAnsi" w:hAnsiTheme="majorHAnsi" w:cstheme="majorHAnsi"/>
            <w:szCs w:val="24"/>
          </w:rPr>
          <w:t>https://www.ebi.ac.uk/QuickGO</w:t>
        </w:r>
      </w:hyperlink>
      <w:r w:rsidRPr="002D15AA">
        <w:rPr>
          <w:rFonts w:asciiTheme="majorHAnsi" w:hAnsiTheme="majorHAnsi" w:cstheme="majorHAnsi"/>
          <w:szCs w:val="24"/>
        </w:rPr>
        <w:t xml:space="preserve">; </w:t>
      </w:r>
      <w:r w:rsidR="00A85AF0" w:rsidRPr="00A85AF0">
        <w:rPr>
          <w:rFonts w:asciiTheme="majorHAnsi" w:hAnsiTheme="majorHAnsi" w:cstheme="majorHAnsi"/>
          <w:szCs w:val="24"/>
          <w:highlight w:val="yellow"/>
        </w:rPr>
        <w:t>{Gene Ontology, 2023 #786272}</w:t>
      </w:r>
      <w:r w:rsidRPr="002D15AA">
        <w:rPr>
          <w:rFonts w:asciiTheme="majorHAnsi" w:hAnsiTheme="majorHAnsi" w:cstheme="majorHAnsi"/>
          <w:szCs w:val="24"/>
        </w:rPr>
        <w:t xml:space="preserve">), MSigDB/GSEA (12 RCD-relevant gene sets in GMT format; </w:t>
      </w:r>
      <w:hyperlink r:id="rId30">
        <w:r w:rsidRPr="002D15AA">
          <w:rPr>
            <w:rStyle w:val="Hyperlink"/>
            <w:rFonts w:asciiTheme="majorHAnsi" w:hAnsiTheme="majorHAnsi" w:cstheme="majorHAnsi"/>
            <w:szCs w:val="24"/>
          </w:rPr>
          <w:t>https://www.gsea-msigdb.org</w:t>
        </w:r>
      </w:hyperlink>
      <w:r w:rsidRPr="002D15AA">
        <w:rPr>
          <w:rFonts w:asciiTheme="majorHAnsi" w:hAnsiTheme="majorHAnsi" w:cstheme="majorHAnsi"/>
          <w:szCs w:val="24"/>
        </w:rPr>
        <w:t xml:space="preserve">; </w:t>
      </w:r>
      <w:r w:rsidR="00655E8D">
        <w:rPr>
          <w:rFonts w:asciiTheme="majorHAnsi" w:hAnsiTheme="majorHAnsi" w:cstheme="majorHAnsi"/>
          <w:szCs w:val="24"/>
        </w:rPr>
        <w:t>{</w:t>
      </w:r>
      <w:r w:rsidR="00655E8D" w:rsidRPr="00655E8D">
        <w:rPr>
          <w:rFonts w:asciiTheme="majorHAnsi" w:hAnsiTheme="majorHAnsi" w:cstheme="majorHAnsi"/>
          <w:szCs w:val="24"/>
          <w:highlight w:val="yellow"/>
        </w:rPr>
        <w:t>Liberzon, 2011 #786273}</w:t>
      </w:r>
      <w:r w:rsidRPr="002D15AA">
        <w:rPr>
          <w:rFonts w:asciiTheme="majorHAnsi" w:hAnsiTheme="majorHAnsi" w:cstheme="majorHAnsi"/>
          <w:szCs w:val="24"/>
        </w:rPr>
        <w:t>), and WikiPathways (</w:t>
      </w:r>
      <w:hyperlink r:id="rId31">
        <w:r w:rsidRPr="002D15AA">
          <w:rPr>
            <w:rStyle w:val="Hyperlink"/>
            <w:rFonts w:asciiTheme="majorHAnsi" w:hAnsiTheme="majorHAnsi" w:cstheme="majorHAnsi"/>
            <w:szCs w:val="24"/>
          </w:rPr>
          <w:t>https://www.wikipathways.org</w:t>
        </w:r>
      </w:hyperlink>
      <w:r w:rsidR="00445A3E">
        <w:rPr>
          <w:rFonts w:asciiTheme="majorHAnsi" w:hAnsiTheme="majorHAnsi" w:cstheme="majorHAnsi"/>
          <w:szCs w:val="24"/>
        </w:rPr>
        <w:t xml:space="preserve"> </w:t>
      </w:r>
      <w:r w:rsidR="00E07BAB" w:rsidRPr="00677061">
        <w:rPr>
          <w:rFonts w:asciiTheme="majorHAnsi" w:hAnsiTheme="majorHAnsi" w:cstheme="majorHAnsi"/>
          <w:szCs w:val="24"/>
          <w:highlight w:val="yellow"/>
        </w:rPr>
        <w:t>{Martens, 2021 #786274}</w:t>
      </w:r>
      <w:r w:rsidRPr="002D15AA">
        <w:rPr>
          <w:rFonts w:asciiTheme="majorHAnsi" w:hAnsiTheme="majorHAnsi" w:cstheme="majorHAnsi"/>
          <w:szCs w:val="24"/>
        </w:rPr>
        <w:t>). STRING (</w:t>
      </w:r>
      <w:hyperlink r:id="rId32">
        <w:r w:rsidRPr="002D15AA">
          <w:rPr>
            <w:rStyle w:val="Hyperlink"/>
            <w:rFonts w:asciiTheme="majorHAnsi" w:hAnsiTheme="majorHAnsi" w:cstheme="majorHAnsi"/>
            <w:szCs w:val="24"/>
          </w:rPr>
          <w:t>https://string-db.org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{Szklarczyk, 2023 #786275}</w:t>
      </w:r>
      <w:r w:rsidRPr="002D15AA">
        <w:rPr>
          <w:rFonts w:asciiTheme="majorHAnsi" w:hAnsiTheme="majorHAnsi" w:cstheme="majorHAnsi"/>
          <w:szCs w:val="24"/>
        </w:rPr>
        <w:t xml:space="preserve">) and BioGRID </w:t>
      </w:r>
      <w:r w:rsidRPr="002D15AA">
        <w:rPr>
          <w:rFonts w:asciiTheme="majorHAnsi" w:hAnsiTheme="majorHAnsi" w:cstheme="majorHAnsi"/>
          <w:szCs w:val="24"/>
        </w:rPr>
        <w:lastRenderedPageBreak/>
        <w:t>(</w:t>
      </w:r>
      <w:hyperlink r:id="rId33">
        <w:r w:rsidRPr="002D15AA">
          <w:rPr>
            <w:rStyle w:val="Hyperlink"/>
            <w:rFonts w:asciiTheme="majorHAnsi" w:hAnsiTheme="majorHAnsi" w:cstheme="majorHAnsi"/>
            <w:szCs w:val="24"/>
          </w:rPr>
          <w:t>https://thebiogrid.org</w:t>
        </w:r>
      </w:hyperlink>
      <w:r w:rsidRPr="002D15AA">
        <w:rPr>
          <w:rFonts w:asciiTheme="majorHAnsi" w:hAnsiTheme="majorHAnsi" w:cstheme="majorHAnsi"/>
          <w:szCs w:val="24"/>
        </w:rPr>
        <w:t xml:space="preserve">; </w:t>
      </w:r>
      <w:r w:rsidR="00677061" w:rsidRPr="00677061">
        <w:rPr>
          <w:rFonts w:asciiTheme="majorHAnsi" w:hAnsiTheme="majorHAnsi" w:cstheme="majorHAnsi"/>
          <w:szCs w:val="24"/>
          <w:highlight w:val="yellow"/>
        </w:rPr>
        <w:t>{Oughtred, 2021 #786276}</w:t>
      </w:r>
      <w:r w:rsidRPr="002D15AA">
        <w:rPr>
          <w:rFonts w:asciiTheme="majorHAnsi" w:hAnsiTheme="majorHAnsi" w:cstheme="majorHAnsi"/>
          <w:szCs w:val="24"/>
        </w:rPr>
        <w:t>) were used for protein-protein interaction annotation rather than gene extraction.</w:t>
      </w:r>
    </w:p>
    <w:p w14:paraId="2FA28B0E" w14:textId="77777777" w:rsidR="00275E31" w:rsidRPr="002D15AA" w:rsidRDefault="00275E31" w:rsidP="002D15AA">
      <w:pPr>
        <w:spacing w:after="0" w:line="240" w:lineRule="auto"/>
        <w:rPr>
          <w:rFonts w:asciiTheme="majorHAnsi" w:hAnsiTheme="majorHAnsi" w:cstheme="majorHAnsi"/>
          <w:szCs w:val="24"/>
        </w:rPr>
      </w:pPr>
    </w:p>
    <w:p w14:paraId="09BD7394" w14:textId="16B36C2D"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4">
        <w:r w:rsidRPr="002D15AA">
          <w:rPr>
            <w:rStyle w:val="Hyperlink"/>
            <w:rFonts w:asciiTheme="majorHAnsi" w:hAnsiTheme="majorHAnsi" w:cstheme="majorHAnsi"/>
            <w:szCs w:val="24"/>
          </w:rPr>
          <w:t>https://eutils.ncbi.nlm.nih.gov</w:t>
        </w:r>
      </w:hyperlink>
      <w:r w:rsidRPr="002D15AA">
        <w:rPr>
          <w:rFonts w:asciiTheme="majorHAnsi" w:hAnsiTheme="majorHAnsi" w:cstheme="majorHAnsi"/>
          <w:szCs w:val="24"/>
        </w:rPr>
        <w:t xml:space="preserve">; </w:t>
      </w:r>
      <w:r w:rsidR="00113FCC" w:rsidRPr="00113FCC">
        <w:rPr>
          <w:rFonts w:asciiTheme="majorHAnsi" w:hAnsiTheme="majorHAnsi" w:cstheme="majorHAnsi"/>
          <w:szCs w:val="24"/>
          <w:highlight w:val="yellow"/>
        </w:rPr>
        <w:t>{Brown, 2015 #786277}</w:t>
      </w:r>
      <w:r w:rsidRPr="002D15AA">
        <w:rPr>
          <w:rFonts w:asciiTheme="majorHAnsi" w:hAnsiTheme="majorHAnsi" w:cstheme="majorHAnsi"/>
          <w:szCs w:val="24"/>
        </w:rPr>
        <w:t xml:space="preserve">). Tier 4 databases (TCGA, </w:t>
      </w:r>
      <w:hyperlink r:id="rId35">
        <w:r w:rsidRPr="002D15AA">
          <w:rPr>
            <w:rStyle w:val="Hyperlink"/>
            <w:rFonts w:asciiTheme="majorHAnsi" w:hAnsiTheme="majorHAnsi" w:cstheme="majorHAnsi"/>
            <w:szCs w:val="24"/>
          </w:rPr>
          <w:t>https://www.cancer.gov/tcga</w:t>
        </w:r>
      </w:hyperlink>
      <w:r w:rsidRPr="002D15AA">
        <w:rPr>
          <w:rFonts w:asciiTheme="majorHAnsi" w:hAnsiTheme="majorHAnsi" w:cstheme="majorHAnsi"/>
          <w:szCs w:val="24"/>
        </w:rPr>
        <w:t xml:space="preserve">; </w:t>
      </w:r>
      <w:r w:rsidR="00A76866" w:rsidRPr="00A76866">
        <w:rPr>
          <w:rFonts w:asciiTheme="majorHAnsi" w:hAnsiTheme="majorHAnsi" w:cstheme="majorHAnsi"/>
          <w:szCs w:val="24"/>
          <w:highlight w:val="yellow"/>
        </w:rPr>
        <w:t>{Cancer Genome Atlas Research, 2013 #786278}</w:t>
      </w:r>
      <w:r w:rsidRPr="002D15AA">
        <w:rPr>
          <w:rFonts w:asciiTheme="majorHAnsi" w:hAnsiTheme="majorHAnsi" w:cstheme="majorHAnsi"/>
          <w:szCs w:val="24"/>
        </w:rPr>
        <w:t xml:space="preserve">; GEO, </w:t>
      </w:r>
      <w:hyperlink r:id="rId36">
        <w:r w:rsidRPr="002D15AA">
          <w:rPr>
            <w:rStyle w:val="Hyperlink"/>
            <w:rFonts w:asciiTheme="majorHAnsi" w:hAnsiTheme="majorHAnsi" w:cstheme="majorHAnsi"/>
            <w:szCs w:val="24"/>
          </w:rPr>
          <w:t>https://www.ncbi.nlm.nih.gov/geo</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{Clough, 2024 #786279}</w:t>
      </w:r>
      <w:r w:rsidRPr="002D15AA">
        <w:rPr>
          <w:rFonts w:asciiTheme="majorHAnsi" w:hAnsiTheme="majorHAnsi" w:cstheme="majorHAnsi"/>
          <w:szCs w:val="24"/>
        </w:rPr>
        <w:t xml:space="preserve">; CPTAC, </w:t>
      </w:r>
      <w:hyperlink r:id="rId37">
        <w:r w:rsidRPr="002D15AA">
          <w:rPr>
            <w:rStyle w:val="Hyperlink"/>
            <w:rFonts w:asciiTheme="majorHAnsi" w:hAnsiTheme="majorHAnsi" w:cstheme="majorHAnsi"/>
            <w:szCs w:val="24"/>
          </w:rPr>
          <w:t>https://proteomics.cancer.gov/programs/cptac</w:t>
        </w:r>
      </w:hyperlink>
      <w:r w:rsidRPr="002D15AA">
        <w:rPr>
          <w:rFonts w:asciiTheme="majorHAnsi" w:hAnsiTheme="majorHAnsi" w:cstheme="majorHAnsi"/>
          <w:szCs w:val="24"/>
        </w:rPr>
        <w:t xml:space="preserve">; </w:t>
      </w:r>
      <w:r w:rsidR="002A7758" w:rsidRPr="002A7758">
        <w:rPr>
          <w:rFonts w:asciiTheme="majorHAnsi" w:hAnsiTheme="majorHAnsi" w:cstheme="majorHAnsi"/>
          <w:szCs w:val="24"/>
          <w:highlight w:val="yellow"/>
        </w:rPr>
        <w:t>{Ellis, 2013 #786280}</w:t>
      </w:r>
      <w:r w:rsidRPr="002D15AA">
        <w:rPr>
          <w:rFonts w:asciiTheme="majorHAnsi" w:hAnsiTheme="majorHAnsi" w:cstheme="majorHAnsi"/>
          <w:szCs w:val="24"/>
        </w:rPr>
        <w:t xml:space="preserve">; CCLE, </w:t>
      </w:r>
      <w:hyperlink r:id="rId38">
        <w:r w:rsidRPr="002D15AA">
          <w:rPr>
            <w:rStyle w:val="Hyperlink"/>
            <w:rFonts w:asciiTheme="majorHAnsi" w:hAnsiTheme="majorHAnsi" w:cstheme="majorHAnsi"/>
            <w:szCs w:val="24"/>
          </w:rPr>
          <w:t>https://sites.broadinstitute.org/ccle</w:t>
        </w:r>
      </w:hyperlink>
      <w:r w:rsidRPr="002D15AA">
        <w:rPr>
          <w:rFonts w:asciiTheme="majorHAnsi" w:hAnsiTheme="majorHAnsi" w:cstheme="majorHAnsi"/>
          <w:szCs w:val="24"/>
        </w:rPr>
        <w:t xml:space="preserve">; </w:t>
      </w:r>
      <w:r w:rsidR="00AE4892" w:rsidRPr="00AE4892">
        <w:rPr>
          <w:rFonts w:asciiTheme="majorHAnsi" w:hAnsiTheme="majorHAnsi" w:cstheme="majorHAnsi"/>
          <w:szCs w:val="24"/>
          <w:highlight w:val="yellow"/>
        </w:rPr>
        <w:t>{Barretina, 2012 #786281}</w:t>
      </w:r>
      <w:r w:rsidRPr="002D15AA">
        <w:rPr>
          <w:rFonts w:asciiTheme="majorHAnsi" w:hAnsiTheme="majorHAnsi" w:cstheme="majorHAnsi"/>
          <w:szCs w:val="24"/>
        </w:rPr>
        <w:t xml:space="preserve">; GDSC, </w:t>
      </w:r>
      <w:hyperlink r:id="rId39">
        <w:r w:rsidRPr="002D15AA">
          <w:rPr>
            <w:rStyle w:val="Hyperlink"/>
            <w:rFonts w:asciiTheme="majorHAnsi" w:hAnsiTheme="majorHAnsi" w:cstheme="majorHAnsi"/>
            <w:szCs w:val="24"/>
          </w:rPr>
          <w:t>https://www.depmap.org/portal/gdsc</w:t>
        </w:r>
      </w:hyperlink>
      <w:r w:rsidRPr="002D15AA">
        <w:rPr>
          <w:rFonts w:asciiTheme="majorHAnsi" w:hAnsiTheme="majorHAnsi" w:cstheme="majorHAnsi"/>
          <w:szCs w:val="24"/>
        </w:rPr>
        <w:t xml:space="preserve">; </w:t>
      </w:r>
      <w:r w:rsidR="00D0610C" w:rsidRPr="00D0610C">
        <w:rPr>
          <w:rFonts w:asciiTheme="majorHAnsi" w:hAnsiTheme="majorHAnsi" w:cstheme="majorHAnsi"/>
          <w:szCs w:val="24"/>
          <w:highlight w:val="yellow"/>
        </w:rPr>
        <w:t>{Garnett, 2012 #786282}</w:t>
      </w:r>
      <w:r w:rsidRPr="002D15AA">
        <w:rPr>
          <w:rFonts w:asciiTheme="majorHAnsi" w:hAnsiTheme="majorHAnsi" w:cstheme="majorHAnsi"/>
          <w:szCs w:val="24"/>
        </w:rPr>
        <w:t xml:space="preserve">; and DepMap, </w:t>
      </w:r>
      <w:hyperlink r:id="rId40">
        <w:r w:rsidRPr="002D15AA">
          <w:rPr>
            <w:rStyle w:val="Hyperlink"/>
            <w:rFonts w:asciiTheme="majorHAnsi" w:hAnsiTheme="majorHAnsi" w:cstheme="majorHAnsi"/>
            <w:szCs w:val="24"/>
          </w:rPr>
          <w:t>https://depmap.org</w:t>
        </w:r>
      </w:hyperlink>
      <w:r w:rsidRPr="002D15AA">
        <w:rPr>
          <w:rFonts w:asciiTheme="majorHAnsi" w:hAnsiTheme="majorHAnsi" w:cstheme="majorHAnsi"/>
          <w:szCs w:val="24"/>
        </w:rPr>
        <w:t xml:space="preserve">; </w:t>
      </w:r>
      <w:r w:rsidR="004E6BE3" w:rsidRPr="004E6BE3">
        <w:rPr>
          <w:rFonts w:asciiTheme="majorHAnsi" w:hAnsiTheme="majorHAnsi" w:cstheme="majorHAnsi"/>
          <w:szCs w:val="24"/>
          <w:highlight w:val="yellow"/>
        </w:rPr>
        <w:t>{Tsherniak, 2017 #786283}</w:t>
      </w:r>
      <w:r w:rsidRPr="002D15AA">
        <w:rPr>
          <w:rFonts w:asciiTheme="majorHAnsi" w:hAnsiTheme="majorHAnsi" w:cstheme="majorHAnsi"/>
          <w:szCs w:val="24"/>
        </w:rPr>
        <w:t>) were used for omic layer annotation rather than gene extraction.</w:t>
      </w:r>
    </w:p>
    <w:p w14:paraId="4407B6ED" w14:textId="77777777" w:rsidR="00EC5F2D" w:rsidRPr="002D15AA" w:rsidRDefault="00EC5F2D" w:rsidP="002D15AA">
      <w:pPr>
        <w:spacing w:after="0" w:line="240" w:lineRule="auto"/>
        <w:rPr>
          <w:rFonts w:asciiTheme="majorHAnsi" w:hAnsiTheme="majorHAnsi" w:cstheme="majorHAnsi"/>
          <w:szCs w:val="24"/>
        </w:rPr>
      </w:pPr>
    </w:p>
    <w:p w14:paraId="77018AD8"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11387E20" w14:textId="77777777" w:rsidR="00EC5F2D" w:rsidRPr="002D15AA" w:rsidRDefault="00EC5F2D" w:rsidP="002D15AA">
      <w:pPr>
        <w:spacing w:after="0" w:line="240" w:lineRule="auto"/>
        <w:rPr>
          <w:rFonts w:asciiTheme="majorHAnsi" w:hAnsiTheme="majorHAnsi" w:cstheme="majorHAnsi"/>
          <w:szCs w:val="24"/>
        </w:rPr>
      </w:pPr>
    </w:p>
    <w:p w14:paraId="3F4B5CA1"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ncFO </w:t>
      </w:r>
      <w:r w:rsidR="0072338A" w:rsidRPr="002D15AA">
        <w:rPr>
          <w:rFonts w:asciiTheme="majorHAnsi" w:hAnsiTheme="majorHAnsi" w:cstheme="majorHAnsi"/>
          <w:szCs w:val="24"/>
          <w:highlight w:val="yellow"/>
        </w:rPr>
        <w:t>{Zhou, 2023 #784803}</w:t>
      </w:r>
      <w:r w:rsidR="002E5FF2" w:rsidRPr="002D15AA">
        <w:rPr>
          <w:rFonts w:asciiTheme="majorHAnsi" w:hAnsiTheme="majorHAnsi" w:cstheme="majorHAnsi"/>
          <w:szCs w:val="24"/>
        </w:rPr>
        <w:t>,</w:t>
      </w:r>
      <w:r w:rsidR="0072338A" w:rsidRPr="002D15AA">
        <w:rPr>
          <w:rFonts w:asciiTheme="majorHAnsi" w:hAnsiTheme="majorHAnsi" w:cstheme="majorHAnsi"/>
          <w:szCs w:val="24"/>
        </w:rPr>
        <w:t xml:space="preserve"> </w:t>
      </w:r>
      <w:r w:rsidRPr="002D15AA">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492D5F82" w14:textId="77777777" w:rsidR="00EC5F2D" w:rsidRPr="002D15AA" w:rsidRDefault="00EC5F2D" w:rsidP="002D15AA">
      <w:pPr>
        <w:spacing w:after="0" w:line="240" w:lineRule="auto"/>
        <w:rPr>
          <w:rFonts w:asciiTheme="majorHAnsi" w:hAnsiTheme="majorHAnsi" w:cstheme="majorHAnsi"/>
          <w:szCs w:val="24"/>
        </w:rPr>
      </w:pPr>
    </w:p>
    <w:p w14:paraId="6CB5E1F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We also considered the RCDscore compendium </w:t>
      </w:r>
      <w:r w:rsidR="0072338A" w:rsidRPr="002D15AA">
        <w:rPr>
          <w:rFonts w:asciiTheme="majorHAnsi" w:hAnsiTheme="majorHAnsi" w:cstheme="majorHAnsi"/>
          <w:szCs w:val="24"/>
          <w:highlight w:val="yellow"/>
        </w:rPr>
        <w:t>{Zhang, 2024 #782727}</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 pan-cancer resource that collects 18 RCD signatures (11,206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7,460 genes) from prior studies to predict overall survival and immune checkpoint inhibitor response. RCDscore was </w:t>
      </w:r>
      <w:r w:rsidRPr="002D15AA">
        <w:rPr>
          <w:rFonts w:asciiTheme="majorHAnsi" w:hAnsiTheme="majorHAnsi" w:cstheme="majorHAnsi"/>
          <w:szCs w:val="24"/>
        </w:rPr>
        <w:lastRenderedPageBreak/>
        <w:t xml:space="preserve">not integrated into the RCDome matrix because it catalogues gene pathways rather than curated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sidRPr="002D15AA">
        <w:rPr>
          <w:rFonts w:asciiTheme="majorHAnsi" w:hAnsiTheme="majorHAnsi" w:cstheme="majorHAnsi"/>
          <w:szCs w:val="24"/>
        </w:rPr>
        <w:t xml:space="preserve">-RCD </w:t>
      </w:r>
      <w:r w:rsidRPr="002D15AA">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18AA44C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database, extraction was performed using dedicated Python scripts (channel_b_*.py), with all gene symbols validated against HGNC nomenclature. Every gene-RCD association was annotated with its source database, evidence type, and extraction timestamp.</w:t>
      </w:r>
    </w:p>
    <w:p w14:paraId="571D58F0" w14:textId="77777777" w:rsidR="00EC5F2D" w:rsidRPr="002D15AA" w:rsidRDefault="00EC5F2D" w:rsidP="002D15AA">
      <w:pPr>
        <w:spacing w:after="0" w:line="240" w:lineRule="auto"/>
        <w:rPr>
          <w:rFonts w:asciiTheme="majorHAnsi" w:hAnsiTheme="majorHAnsi" w:cstheme="majorHAnsi"/>
          <w:color w:val="EE0000"/>
          <w:szCs w:val="24"/>
        </w:rPr>
      </w:pPr>
    </w:p>
    <w:p w14:paraId="1BE9D67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(each entity individually reviewed and approved, logged 2026-09-05). The Consensus.ai academic search engine (https://consensus.app) was used for semantic searches across 200M+ papers, returning claim-level extractions with citation context.</w:t>
      </w:r>
      <w:hyperlink r:id="rId41">
        <w:r w:rsidRPr="002D15AA">
          <w:rPr>
            <w:rFonts w:asciiTheme="majorHAnsi" w:hAnsiTheme="majorHAnsi" w:cstheme="majorHAnsi"/>
            <w:color w:val="0563C1"/>
            <w:szCs w:val="24"/>
            <w:u w:val="single"/>
          </w:rPr>
          <w:t>https://consensus.app</w:t>
        </w:r>
      </w:hyperlink>
      <w:r w:rsidRPr="002D15AA">
        <w:rPr>
          <w:rFonts w:asciiTheme="majorHAnsi" w:hAnsiTheme="majorHAnsi" w:cstheme="majorHAnsi"/>
          <w:szCs w:val="24"/>
        </w:rPr>
      </w:r>
    </w:p>
    <w:p w14:paraId="74D46C10" w14:textId="77777777" w:rsidR="00EC5F2D" w:rsidRPr="002D15AA" w:rsidRDefault="00EC5F2D" w:rsidP="002D15AA">
      <w:pPr>
        <w:spacing w:after="0" w:line="240" w:lineRule="auto"/>
        <w:rPr>
          <w:rFonts w:asciiTheme="majorHAnsi" w:hAnsiTheme="majorHAnsi" w:cstheme="majorHAnsi"/>
          <w:szCs w:val="24"/>
        </w:rPr>
      </w:pPr>
    </w:p>
    <w:p w14:paraId="144298C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ECB508" w14:textId="77777777" w:rsidR="00EC5F2D" w:rsidRPr="002D15AA" w:rsidRDefault="00EC5F2D" w:rsidP="002D15AA">
      <w:pPr>
        <w:spacing w:after="0" w:line="240" w:lineRule="auto"/>
        <w:rPr>
          <w:rFonts w:asciiTheme="majorHAnsi" w:hAnsiTheme="majorHAnsi" w:cstheme="majorHAnsi"/>
          <w:b/>
          <w:bCs/>
          <w:szCs w:val="24"/>
        </w:rPr>
      </w:pPr>
    </w:p>
    <w:p w14:paraId="68E9D57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Gene-RCD Association Traceability Specification</w:t>
      </w:r>
    </w:p>
    <w:p w14:paraId="6DAEFCB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individual entity-by-entity review and approval (logged 2026-09-05). An automated rejection engine enforces these rules at the integration step.</w:t>
      </w:r>
    </w:p>
    <w:p w14:paraId="6D22B593" w14:textId="77777777" w:rsidR="009B500E" w:rsidRPr="002D15AA" w:rsidRDefault="009B500E" w:rsidP="002D15AA">
      <w:pPr>
        <w:spacing w:after="0" w:line="240" w:lineRule="auto"/>
        <w:rPr>
          <w:rFonts w:asciiTheme="majorHAnsi" w:hAnsiTheme="majorHAnsi" w:cstheme="majorHAnsi"/>
          <w:szCs w:val="24"/>
        </w:rPr>
      </w:pPr>
    </w:p>
    <w:p w14:paraId="679CBD3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Integration and Unified Gene-RCD Matrix</w:t>
      </w:r>
    </w:p>
    <w:p w14:paraId="0313C7B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Outputs from all four channels were merged into a unified gene-RCD association matrix using (gene_symbol, rcd_form) as the primary merge key, preserving the original RCD form name exactly as recorded in each source database. A parallel rcd_form_canonical column was reserved for subsequent expert-governed unification of synonymous form names (e.g., "Entosis" to "Entotic cell death").</w:t>
      </w:r>
    </w:p>
    <w:p w14:paraId="28E17E11" w14:textId="77777777" w:rsidR="00EC5F2D" w:rsidRPr="002D15AA" w:rsidRDefault="00EC5F2D" w:rsidP="002D15AA">
      <w:pPr>
        <w:spacing w:after="0" w:line="240" w:lineRule="auto"/>
        <w:rPr>
          <w:rFonts w:asciiTheme="majorHAnsi" w:hAnsiTheme="majorHAnsi" w:cstheme="majorHAnsi"/>
          <w:szCs w:val="24"/>
        </w:rPr>
      </w:pPr>
    </w:p>
    <w:p w14:paraId="6DAE09B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gene-RCD association was annotated with an evidence_quality classification reflecting the nature of the source evidence. Associations derived from manually curated databases </w:t>
      </w:r>
      <w:r w:rsidRPr="002D15AA">
        <w:rPr>
          <w:rFonts w:asciiTheme="majorHAnsi" w:hAnsiTheme="majorHAnsi" w:cstheme="majorHAnsi"/>
          <w:szCs w:val="24"/>
        </w:rPr>
        <w:lastRenderedPageBreak/>
        <w:t>(FerrDB,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48B6F95C" w14:textId="77777777" w:rsidR="00EC5F2D" w:rsidRPr="002D15AA" w:rsidRDefault="00EC5F2D" w:rsidP="002D15AA">
      <w:pPr>
        <w:spacing w:after="0" w:line="240" w:lineRule="auto"/>
        <w:rPr>
          <w:rFonts w:asciiTheme="majorHAnsi" w:hAnsiTheme="majorHAnsi" w:cstheme="majorHAnsi"/>
          <w:szCs w:val="24"/>
        </w:rPr>
      </w:pPr>
    </w:p>
    <w:p w14:paraId="2E891677" w14:textId="5689955E"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Additionally, all gene symbols in the merged matrix were validated against the HGNC complete approved symbol set (n = 45,030; </w:t>
      </w:r>
      <w:hyperlink r:id="rId42">
        <w:r w:rsidRPr="002D15AA">
          <w:rPr>
            <w:rStyle w:val="Hyperlink"/>
            <w:rFonts w:asciiTheme="majorHAnsi" w:hAnsiTheme="majorHAnsi" w:cstheme="majorHAnsi"/>
            <w:szCs w:val="24"/>
          </w:rPr>
          <w:t>https://rest.genenames.org</w:t>
        </w:r>
      </w:hyperlink>
      <w:r w:rsidRPr="002D15AA">
        <w:rPr>
          <w:rFonts w:asciiTheme="majorHAnsi" w:hAnsiTheme="majorHAnsi" w:cstheme="majorHAnsi"/>
          <w:szCs w:val="24"/>
        </w:rPr>
        <w:t xml:space="preserve">; </w:t>
      </w:r>
      <w:r w:rsidR="00E16F4E">
        <w:rPr>
          <w:rFonts w:asciiTheme="majorHAnsi" w:hAnsiTheme="majorHAnsi" w:cstheme="majorHAnsi"/>
          <w:szCs w:val="24"/>
        </w:rPr>
        <w:t>{</w:t>
      </w:r>
      <w:r w:rsidR="00E16F4E" w:rsidRPr="00E16F4E">
        <w:rPr>
          <w:rFonts w:asciiTheme="majorHAnsi" w:hAnsiTheme="majorHAnsi" w:cstheme="majorHAnsi"/>
          <w:szCs w:val="24"/>
          <w:highlight w:val="yellow"/>
        </w:rPr>
        <w:t>Seal, 2023 #786308}</w:t>
      </w:r>
      <w:r w:rsidRPr="002D15AA">
        <w:rPr>
          <w:rFonts w:asciiTheme="majorHAnsi" w:hAnsiTheme="majorHAnsi" w:cstheme="majorHAnsi"/>
          <w:szCs w:val="24"/>
        </w:rPr>
        <w:t>).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5C2F971D" w14:textId="77777777" w:rsidR="00EC5F2D" w:rsidRPr="002D15AA" w:rsidRDefault="00EC5F2D" w:rsidP="002D15AA">
      <w:pPr>
        <w:spacing w:after="0" w:line="240" w:lineRule="auto"/>
        <w:rPr>
          <w:rFonts w:asciiTheme="majorHAnsi" w:hAnsiTheme="majorHAnsi" w:cstheme="majorHAnsi"/>
          <w:szCs w:val="24"/>
        </w:rPr>
      </w:pPr>
    </w:p>
    <w:p w14:paraId="28C5231B" w14:textId="77777777" w:rsidR="005E2A6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2D15AA">
        <w:rPr>
          <w:rFonts w:asciiTheme="majorHAnsi" w:hAnsiTheme="majorHAnsi" w:cstheme="majorHAnsi"/>
          <w:szCs w:val="24"/>
        </w:rPr>
        <w:t xml:space="preserve"> </w:t>
      </w:r>
      <w:r w:rsidR="004C0F76" w:rsidRPr="002D15AA">
        <w:rPr>
          <w:rFonts w:asciiTheme="majorHAnsi" w:hAnsiTheme="majorHAnsi" w:cstheme="majorHAnsi"/>
          <w:szCs w:val="24"/>
          <w:highlight w:val="green"/>
        </w:rPr>
        <w:t>(Dataset S1)</w:t>
      </w:r>
      <w:r w:rsidRPr="002D15AA">
        <w:rPr>
          <w:rFonts w:asciiTheme="majorHAnsi" w:hAnsiTheme="majorHAnsi" w:cstheme="majorHAnsi"/>
          <w:szCs w:val="24"/>
        </w:rPr>
        <w:t xml:space="preserve">. </w:t>
      </w:r>
    </w:p>
    <w:p w14:paraId="2DE0880B" w14:textId="77777777" w:rsidR="00EC5F2D" w:rsidRPr="002D15AA" w:rsidRDefault="00EC5F2D" w:rsidP="002D15AA">
      <w:pPr>
        <w:spacing w:after="0" w:line="240" w:lineRule="auto"/>
        <w:rPr>
          <w:rFonts w:asciiTheme="majorHAnsi" w:hAnsiTheme="majorHAnsi" w:cstheme="majorHAnsi"/>
          <w:b/>
          <w:bCs/>
          <w:szCs w:val="24"/>
        </w:rPr>
      </w:pPr>
    </w:p>
    <w:p w14:paraId="19CFE18B" w14:textId="77777777" w:rsidR="00925876" w:rsidRPr="00E6339B" w:rsidRDefault="00921C18" w:rsidP="002D15AA">
      <w:pPr>
        <w:spacing w:after="0" w:line="240" w:lineRule="auto"/>
        <w:rPr>
          <w:rFonts w:asciiTheme="majorHAnsi" w:hAnsiTheme="majorHAnsi" w:cstheme="majorHAnsi"/>
          <w:b/>
          <w:bCs/>
          <w:color w:val="auto"/>
          <w:szCs w:val="24"/>
        </w:rPr>
      </w:pPr>
      <w:r w:rsidRPr="00E6339B">
        <w:rPr>
          <w:rFonts w:asciiTheme="majorHAnsi" w:hAnsiTheme="majorHAnsi" w:cstheme="majorHAnsi"/>
          <w:b/>
          <w:bCs/>
          <w:szCs w:val="24"/>
        </w:rPr>
        <w:t>RCD Form Vocabulary Expansion, External Audit, and Governance</w:t>
      </w:r>
    </w:p>
    <w:p w14:paraId="570C5947" w14:textId="77777777" w:rsidR="00EA778E"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3D6FFF">
        <w:rPr>
          <w:rFonts w:asciiTheme="majorHAnsi" w:hAnsiTheme="majorHAnsi" w:cstheme="majorHAnsi"/>
          <w:color w:val="auto"/>
          <w:szCs w:val="24"/>
          <w:highlight w:val="green"/>
        </w:rPr>
        <w:t>Supplementary Table S3).</w:t>
      </w:r>
      <w:r w:rsidRPr="002D15AA">
        <w:rPr>
          <w:rFonts w:asciiTheme="majorHAnsi" w:hAnsiTheme="majorHAnsi" w:cstheme="majorHAnsi"/>
          <w:color w:val="auto"/>
          <w:szCs w:val="24"/>
        </w:rPr>
        <w:t xml:space="preserve"> </w:t>
      </w:r>
    </w:p>
    <w:p w14:paraId="0FC9D316" w14:textId="77777777" w:rsidR="00EA778E" w:rsidRPr="002D15AA" w:rsidRDefault="00EA778E" w:rsidP="002D15AA">
      <w:pPr>
        <w:spacing w:after="0" w:line="240" w:lineRule="auto"/>
        <w:rPr>
          <w:rFonts w:asciiTheme="majorHAnsi" w:hAnsiTheme="majorHAnsi" w:cstheme="majorHAnsi"/>
          <w:color w:val="auto"/>
          <w:szCs w:val="24"/>
        </w:rPr>
      </w:pPr>
    </w:p>
    <w:p w14:paraId="4CB3A1BF"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Three proposals were formally excluded on fundamental grounds:</w:t>
      </w:r>
    </w:p>
    <w:p w14:paraId="2251036A" w14:textId="77777777" w:rsidR="00EA778E" w:rsidRPr="002D15AA" w:rsidRDefault="00EA778E" w:rsidP="002D15AA">
      <w:pPr>
        <w:spacing w:after="0" w:line="240" w:lineRule="auto"/>
        <w:rPr>
          <w:rFonts w:asciiTheme="majorHAnsi" w:hAnsiTheme="majorHAnsi" w:cstheme="majorHAnsi"/>
          <w:color w:val="auto"/>
          <w:szCs w:val="24"/>
        </w:rPr>
      </w:pPr>
    </w:p>
    <w:p w14:paraId="18FCC9F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1. </w:t>
      </w:r>
      <w:r w:rsidR="00921C18" w:rsidRPr="002D15AA">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34DD7F2C" w14:textId="77777777" w:rsidR="00EA778E" w:rsidRPr="002D15AA" w:rsidRDefault="00EA778E" w:rsidP="002D15AA">
      <w:pPr>
        <w:spacing w:after="0" w:line="240" w:lineRule="auto"/>
        <w:rPr>
          <w:rFonts w:asciiTheme="majorHAnsi" w:hAnsiTheme="majorHAnsi" w:cstheme="majorHAnsi"/>
          <w:color w:val="auto"/>
          <w:szCs w:val="24"/>
        </w:rPr>
      </w:pPr>
    </w:p>
    <w:p w14:paraId="30647E6C"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2. </w:t>
      </w:r>
      <w:r w:rsidR="00921C18" w:rsidRPr="002D15AA">
        <w:rPr>
          <w:rFonts w:asciiTheme="majorHAnsi" w:hAnsiTheme="majorHAnsi" w:cstheme="majorHAnsi"/>
          <w:color w:val="auto"/>
          <w:szCs w:val="24"/>
        </w:rPr>
        <w:t xml:space="preserve">Calcioptosis: Calcium is a universal second messenger involved in the initiation of multiple RCD forms, including apoptosis (cytochrome c release), MPT-driven necrosis (mitochondrial </w:t>
      </w:r>
      <w:r w:rsidR="00921C18" w:rsidRPr="002D15AA">
        <w:rPr>
          <w:rFonts w:asciiTheme="majorHAnsi" w:hAnsiTheme="majorHAnsi" w:cstheme="majorHAnsi"/>
          <w:color w:val="auto"/>
          <w:szCs w:val="24"/>
        </w:rPr>
        <w:lastRenderedPageBreak/>
        <w:t>permeability transition), excitotoxicity, and eryptosis. Naming a distinct death form after calcium overload conflates a shared trigger with a unique entity. No molecular machinery separates proposed calcioptosis from existing Ca2+-mediated death mechanisms.</w:t>
      </w:r>
    </w:p>
    <w:p w14:paraId="1A52BAFF" w14:textId="77777777" w:rsidR="00EA778E" w:rsidRPr="002D15AA" w:rsidRDefault="00EA778E" w:rsidP="002D15AA">
      <w:pPr>
        <w:spacing w:after="0" w:line="240" w:lineRule="auto"/>
        <w:rPr>
          <w:rFonts w:asciiTheme="majorHAnsi" w:hAnsiTheme="majorHAnsi" w:cstheme="majorHAnsi"/>
          <w:color w:val="auto"/>
          <w:szCs w:val="24"/>
        </w:rPr>
      </w:pPr>
    </w:p>
    <w:p w14:paraId="72DC803B" w14:textId="77777777" w:rsidR="00925876" w:rsidRPr="002D15AA" w:rsidRDefault="00230384"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 xml:space="preserve">3. </w:t>
      </w:r>
      <w:r w:rsidR="00921C18" w:rsidRPr="002D15AA">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10304F19" w14:textId="77777777" w:rsidR="00925876" w:rsidRPr="002D15AA" w:rsidRDefault="00921C18" w:rsidP="002D15AA">
      <w:pPr>
        <w:spacing w:after="0" w:line="240" w:lineRule="auto"/>
        <w:rPr>
          <w:rFonts w:asciiTheme="majorHAnsi" w:hAnsiTheme="majorHAnsi" w:cstheme="majorHAnsi"/>
          <w:color w:val="auto"/>
          <w:szCs w:val="24"/>
        </w:rPr>
      </w:pPr>
      <w:r w:rsidRPr="002D15AA">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285728B5" w14:textId="77777777" w:rsidR="0022059B" w:rsidRPr="002D15AA" w:rsidRDefault="0022059B" w:rsidP="002D15AA">
      <w:pPr>
        <w:spacing w:after="0" w:line="240" w:lineRule="auto"/>
        <w:rPr>
          <w:rFonts w:asciiTheme="majorHAnsi" w:hAnsiTheme="majorHAnsi" w:cstheme="majorHAnsi"/>
          <w:color w:val="EE0000"/>
          <w:szCs w:val="24"/>
        </w:rPr>
      </w:pPr>
    </w:p>
    <w:p w14:paraId="32C16B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D36884">
        <w:rPr>
          <w:rFonts w:asciiTheme="majorHAnsi" w:hAnsiTheme="majorHAnsi" w:cstheme="majorHAnsi"/>
          <w:szCs w:val="24"/>
          <w:highlight w:val="green"/>
        </w:rPr>
        <w:t>Supplementary Table S5.</w:t>
      </w:r>
    </w:p>
    <w:p w14:paraId="4139FC8F" w14:textId="77777777" w:rsidR="00EA778E" w:rsidRPr="002D15AA" w:rsidRDefault="00EA778E" w:rsidP="002D15AA">
      <w:pPr>
        <w:spacing w:after="0" w:line="240" w:lineRule="auto"/>
        <w:rPr>
          <w:rFonts w:asciiTheme="majorHAnsi" w:hAnsiTheme="majorHAnsi" w:cstheme="majorHAnsi"/>
          <w:szCs w:val="24"/>
        </w:rPr>
      </w:pPr>
    </w:p>
    <w:p w14:paraId="689AD7E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Normalization mapping (11 renames to produce 53 RCD-related entities, all with gene-level evidence):</w:t>
      </w:r>
    </w:p>
    <w:p w14:paraId="1759D6F2" w14:textId="77777777" w:rsidR="00925876" w:rsidRPr="002D15AA" w:rsidRDefault="00925876" w:rsidP="002D15AA">
      <w:pPr>
        <w:spacing w:after="0" w:line="240" w:lineRule="auto"/>
        <w:rPr>
          <w:rFonts w:asciiTheme="majorHAnsi" w:hAnsiTheme="majorHAnsi" w:cstheme="majorHAnsi"/>
          <w:szCs w:val="24"/>
        </w:rPr>
      </w:pPr>
    </w:p>
    <w:p w14:paraId="6C97B87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final RCD form vocabulary consolidates 62 original name strings from 20 independent resources into 53 RCD-related entities through 11 synonym merges. All 53 RCD-related entities carry gene-level evidence in the unified matrix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full expansion and normalization methodology is documented in the Methods (Normalization mapping) and </w:t>
      </w:r>
      <w:r w:rsidRPr="00D36884">
        <w:rPr>
          <w:rFonts w:asciiTheme="majorHAnsi" w:hAnsiTheme="majorHAnsi" w:cstheme="majorHAnsi"/>
          <w:szCs w:val="24"/>
          <w:highlight w:val="green"/>
        </w:rPr>
        <w:t>Supplementary Table S3.</w:t>
      </w:r>
      <w:r w:rsidRPr="002D15AA">
        <w:rPr>
          <w:rFonts w:asciiTheme="majorHAnsi" w:hAnsiTheme="majorHAnsi" w:cstheme="majorHAnsi"/>
          <w:szCs w:val="24"/>
        </w:rPr>
        <w:t xml:space="preserve"> The newly admitted RCD-related entities are listed in </w:t>
      </w:r>
      <w:r w:rsidRPr="00D36884">
        <w:rPr>
          <w:rFonts w:asciiTheme="majorHAnsi" w:hAnsiTheme="majorHAnsi" w:cstheme="majorHAnsi"/>
          <w:szCs w:val="24"/>
          <w:highlight w:val="green"/>
        </w:rPr>
        <w:t>Supplementary Table S6.</w:t>
      </w:r>
    </w:p>
    <w:p w14:paraId="138C69B3" w14:textId="77777777" w:rsidR="00EA778E" w:rsidRPr="002D15AA" w:rsidRDefault="00EA778E" w:rsidP="002D15AA">
      <w:pPr>
        <w:spacing w:after="0" w:line="240" w:lineRule="auto"/>
        <w:rPr>
          <w:rFonts w:asciiTheme="majorHAnsi" w:hAnsiTheme="majorHAnsi" w:cstheme="majorHAnsi"/>
          <w:b/>
          <w:bCs/>
          <w:szCs w:val="24"/>
        </w:rPr>
      </w:pPr>
    </w:p>
    <w:p w14:paraId="0CBFC1F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3819EBD" w14:textId="77777777" w:rsidR="00EA778E" w:rsidRPr="002D15AA" w:rsidRDefault="00EA778E" w:rsidP="002D15AA">
      <w:pPr>
        <w:spacing w:after="0" w:line="240" w:lineRule="auto"/>
        <w:rPr>
          <w:rFonts w:asciiTheme="majorHAnsi" w:hAnsiTheme="majorHAnsi" w:cstheme="majorHAnsi"/>
          <w:b/>
          <w:bCs/>
          <w:szCs w:val="24"/>
        </w:rPr>
      </w:pPr>
    </w:p>
    <w:p w14:paraId="0EB3895C"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 Automated Gene-RCD Association Validation</w:t>
      </w:r>
    </w:p>
    <w:p w14:paraId="18A959F4"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2A: Two-Call Independent Validation</w:t>
      </w:r>
    </w:p>
    <w:p w14:paraId="33EC9C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744DF5E" w14:textId="77777777" w:rsidR="00EA778E" w:rsidRPr="002D15AA" w:rsidRDefault="00EA778E" w:rsidP="002D15AA">
      <w:pPr>
        <w:spacing w:after="0" w:line="240" w:lineRule="auto"/>
        <w:rPr>
          <w:rFonts w:asciiTheme="majorHAnsi" w:hAnsiTheme="majorHAnsi" w:cstheme="majorHAnsi"/>
          <w:b/>
          <w:bCs/>
          <w:szCs w:val="24"/>
        </w:rPr>
      </w:pPr>
    </w:p>
    <w:p w14:paraId="4839C62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xml:space="preserve">Two distinct validations are performed and never conflated: (i)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6B74B2EB" w14:textId="77777777" w:rsidR="009B500E" w:rsidRPr="002D15AA" w:rsidRDefault="009B500E" w:rsidP="002D15AA">
      <w:pPr>
        <w:spacing w:after="0" w:line="240" w:lineRule="auto"/>
        <w:rPr>
          <w:rFonts w:asciiTheme="majorHAnsi" w:hAnsiTheme="majorHAnsi" w:cstheme="majorHAnsi"/>
          <w:b/>
          <w:bCs/>
          <w:szCs w:val="24"/>
        </w:rPr>
      </w:pPr>
    </w:p>
    <w:p w14:paraId="7700C3E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Two-Call Independent Validation Architecture</w:t>
      </w:r>
    </w:p>
    <w:p w14:paraId="7368495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pipeline executes two completely independent LLM calls per gene-RCD pair, with no cross-contamination between them:</w:t>
      </w:r>
    </w:p>
    <w:p w14:paraId="02D3438A" w14:textId="77777777" w:rsidR="00EA778E" w:rsidRPr="002D15AA" w:rsidRDefault="00EA778E" w:rsidP="002D15AA">
      <w:pPr>
        <w:spacing w:after="0" w:line="240" w:lineRule="auto"/>
        <w:rPr>
          <w:rFonts w:asciiTheme="majorHAnsi" w:hAnsiTheme="majorHAnsi" w:cstheme="majorHAnsi"/>
          <w:b/>
          <w:bCs/>
          <w:szCs w:val="24"/>
        </w:rPr>
      </w:pPr>
    </w:p>
    <w:p w14:paraId="7DD2B502"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A (Internal Knowledge):</w:t>
      </w:r>
      <w:r w:rsidRPr="002D15AA">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777108E" w14:textId="77777777" w:rsidR="00EA778E" w:rsidRPr="002D15AA" w:rsidRDefault="00EA778E" w:rsidP="002D15AA">
      <w:pPr>
        <w:spacing w:after="0" w:line="240" w:lineRule="auto"/>
        <w:rPr>
          <w:rFonts w:asciiTheme="majorHAnsi" w:hAnsiTheme="majorHAnsi" w:cstheme="majorHAnsi"/>
          <w:b/>
          <w:bCs/>
          <w:szCs w:val="24"/>
        </w:rPr>
      </w:pPr>
    </w:p>
    <w:p w14:paraId="4DC2E7AF"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Call B (PubMed Abstract Evidence)</w:t>
      </w:r>
      <w:r w:rsidRPr="002D15AA">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493F0515" w14:textId="77777777" w:rsidR="00840E12" w:rsidRPr="002D15AA" w:rsidRDefault="00840E12" w:rsidP="002D15AA">
      <w:pPr>
        <w:spacing w:after="0" w:line="240" w:lineRule="auto"/>
        <w:rPr>
          <w:rFonts w:asciiTheme="majorHAnsi" w:hAnsiTheme="majorHAnsi" w:cstheme="majorHAnsi"/>
          <w:b/>
          <w:bCs/>
          <w:szCs w:val="24"/>
        </w:rPr>
      </w:pPr>
    </w:p>
    <w:p w14:paraId="11B2CEAC" w14:textId="77777777" w:rsidR="009B500E"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DeepSeek Validation.</w:t>
      </w:r>
      <w:r w:rsidRPr="002D15AA">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2D15AA">
        <w:rPr>
          <w:rFonts w:asciiTheme="majorHAnsi" w:hAnsiTheme="majorHAnsi" w:cstheme="majorHAnsi"/>
          <w:szCs w:val="24"/>
        </w:rPr>
        <w:t xml:space="preserve"> </w:t>
      </w:r>
    </w:p>
    <w:p w14:paraId="13AF605F" w14:textId="77777777" w:rsidR="009B500E" w:rsidRPr="002D15AA" w:rsidRDefault="009B500E" w:rsidP="002D15AA">
      <w:pPr>
        <w:spacing w:after="0" w:line="240" w:lineRule="auto"/>
        <w:rPr>
          <w:rFonts w:asciiTheme="majorHAnsi" w:hAnsiTheme="majorHAnsi" w:cstheme="majorHAnsi"/>
          <w:szCs w:val="24"/>
        </w:rPr>
      </w:pPr>
    </w:p>
    <w:p w14:paraId="4A10E5B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05498915" w14:textId="77777777" w:rsidR="00EA778E" w:rsidRPr="002D15AA" w:rsidRDefault="00EA778E" w:rsidP="002D15AA">
      <w:pPr>
        <w:spacing w:after="0" w:line="240" w:lineRule="auto"/>
        <w:rPr>
          <w:rFonts w:asciiTheme="majorHAnsi" w:hAnsiTheme="majorHAnsi" w:cstheme="majorHAnsi"/>
          <w:b/>
          <w:bCs/>
          <w:szCs w:val="24"/>
        </w:rPr>
      </w:pPr>
    </w:p>
    <w:p w14:paraId="711C97CF"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Evidence Tier Assignment</w:t>
      </w:r>
    </w:p>
    <w:p w14:paraId="70F8CE57"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gene-RCD pair receives a final evidence tier (ET1-ET4) based on a composite of multi-database consensus and LLM validation status:</w:t>
      </w:r>
    </w:p>
    <w:p w14:paraId="1410E069" w14:textId="77777777" w:rsidR="00EA778E" w:rsidRPr="002D15AA" w:rsidRDefault="00EA778E" w:rsidP="002D15AA">
      <w:pPr>
        <w:spacing w:after="0" w:line="240" w:lineRule="auto"/>
        <w:rPr>
          <w:rFonts w:asciiTheme="majorHAnsi" w:hAnsiTheme="majorHAnsi" w:cstheme="majorHAnsi"/>
          <w:szCs w:val="24"/>
        </w:rPr>
      </w:pPr>
    </w:p>
    <w:p w14:paraId="667DD8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ET1 (Gold Standard): Four or more independent database sources, or two or more sources with RCDdb-provided PMIDs.</w:t>
      </w:r>
    </w:p>
    <w:p w14:paraId="04F74867" w14:textId="77777777" w:rsidR="00EA778E" w:rsidRPr="002D15AA" w:rsidRDefault="00EA778E" w:rsidP="002D15AA">
      <w:pPr>
        <w:spacing w:after="0" w:line="240" w:lineRule="auto"/>
        <w:rPr>
          <w:rFonts w:asciiTheme="majorHAnsi" w:hAnsiTheme="majorHAnsi" w:cstheme="majorHAnsi"/>
          <w:szCs w:val="24"/>
        </w:rPr>
      </w:pPr>
    </w:p>
    <w:p w14:paraId="1DA13E2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ET2 (Strong Evidence): Three or more sources, or confirmed by both LLM calls.</w:t>
      </w:r>
    </w:p>
    <w:p w14:paraId="4DDA5AD9" w14:textId="77777777" w:rsidR="00EA778E" w:rsidRPr="002D15AA" w:rsidRDefault="00EA778E" w:rsidP="002D15AA">
      <w:pPr>
        <w:spacing w:after="0" w:line="240" w:lineRule="auto"/>
        <w:rPr>
          <w:rFonts w:asciiTheme="majorHAnsi" w:hAnsiTheme="majorHAnsi" w:cstheme="majorHAnsi"/>
          <w:szCs w:val="24"/>
        </w:rPr>
      </w:pPr>
    </w:p>
    <w:p w14:paraId="4CDC1A43"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 ET3 (Moderate Evidence): Two sources with LLM confirmation, or one source with LLM confirmation.</w:t>
      </w:r>
    </w:p>
    <w:p w14:paraId="32E8579B" w14:textId="77777777" w:rsidR="00EA778E" w:rsidRPr="002D15AA" w:rsidRDefault="00EA778E" w:rsidP="002D15AA">
      <w:pPr>
        <w:spacing w:after="0" w:line="240" w:lineRule="auto"/>
        <w:rPr>
          <w:rFonts w:asciiTheme="majorHAnsi" w:hAnsiTheme="majorHAnsi" w:cstheme="majorHAnsi"/>
          <w:szCs w:val="24"/>
        </w:rPr>
      </w:pPr>
    </w:p>
    <w:p w14:paraId="167591E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ET4 (Weak Evidence): Single source without LLM confirmation, or LLM unable to verify.</w:t>
      </w:r>
    </w:p>
    <w:p w14:paraId="376C08EA" w14:textId="77777777" w:rsidR="00917D83" w:rsidRPr="002D15AA" w:rsidRDefault="00917D83" w:rsidP="002D15AA">
      <w:pPr>
        <w:spacing w:after="0" w:line="240" w:lineRule="auto"/>
        <w:rPr>
          <w:rFonts w:asciiTheme="majorHAnsi" w:hAnsiTheme="majorHAnsi" w:cstheme="majorHAnsi"/>
          <w:color w:val="EE0000"/>
          <w:szCs w:val="24"/>
        </w:rPr>
      </w:pPr>
    </w:p>
    <w:p w14:paraId="469ECE5A" w14:textId="77777777" w:rsidR="00925876"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555F2843" w14:textId="77777777" w:rsidR="00EA778E" w:rsidRPr="002D15AA" w:rsidRDefault="00EA778E" w:rsidP="002D15AA">
      <w:pPr>
        <w:spacing w:after="0" w:line="240" w:lineRule="auto"/>
        <w:rPr>
          <w:rFonts w:asciiTheme="majorHAnsi" w:hAnsiTheme="majorHAnsi" w:cstheme="majorHAnsi"/>
          <w:szCs w:val="24"/>
        </w:rPr>
      </w:pPr>
    </w:p>
    <w:p w14:paraId="3E987CD0"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Anti-Block and Rate-Limiting Strategy</w:t>
      </w:r>
    </w:p>
    <w:p w14:paraId="7AF915A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 The validation pipeline is implemented as channel_c_evidence_tier.py in the extraction code repository. All LLM API keys are stored in environment variables (.env file), never hardcoded.</w:t>
      </w:r>
    </w:p>
    <w:p w14:paraId="40C146B8" w14:textId="77777777" w:rsidR="00EA778E" w:rsidRPr="002D15AA" w:rsidRDefault="00EA778E" w:rsidP="002D15AA">
      <w:pPr>
        <w:spacing w:after="0" w:line="240" w:lineRule="auto"/>
        <w:rPr>
          <w:rFonts w:asciiTheme="majorHAnsi" w:hAnsiTheme="majorHAnsi" w:cstheme="majorHAnsi"/>
          <w:szCs w:val="24"/>
        </w:rPr>
      </w:pPr>
    </w:p>
    <w:p w14:paraId="51C2D59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2A/D)</w:t>
      </w:r>
    </w:p>
    <w:p w14:paraId="3A88C60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2C2252B6" w14:textId="77777777" w:rsidR="004A5E2F" w:rsidRPr="002D15AA" w:rsidRDefault="004A5E2F" w:rsidP="002D15AA">
      <w:pPr>
        <w:spacing w:after="0" w:line="240" w:lineRule="auto"/>
        <w:rPr>
          <w:rFonts w:asciiTheme="majorHAnsi" w:hAnsiTheme="majorHAnsi" w:cstheme="majorHAnsi"/>
          <w:szCs w:val="24"/>
        </w:rPr>
      </w:pPr>
    </w:p>
    <w:p w14:paraId="3BCBEB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190C0B7B" w14:textId="77777777" w:rsidR="00EA778E" w:rsidRPr="002D15AA" w:rsidRDefault="00EA778E" w:rsidP="002D15AA">
      <w:pPr>
        <w:spacing w:after="0" w:line="240" w:lineRule="auto"/>
        <w:rPr>
          <w:rFonts w:asciiTheme="majorHAnsi" w:hAnsiTheme="majorHAnsi" w:cstheme="majorHAnsi"/>
          <w:color w:val="EE0000"/>
          <w:szCs w:val="24"/>
        </w:rPr>
      </w:pPr>
    </w:p>
    <w:p w14:paraId="7E212760"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Phase 2A/D MSigDB extension.</w:t>
      </w:r>
      <w:r w:rsidRPr="002D15AA">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58F088D5" w14:textId="77777777" w:rsidR="00EA778E" w:rsidRPr="002D15AA" w:rsidRDefault="00EA778E" w:rsidP="002D15AA">
      <w:pPr>
        <w:spacing w:after="0" w:line="240" w:lineRule="auto"/>
        <w:rPr>
          <w:rFonts w:asciiTheme="majorHAnsi" w:hAnsiTheme="majorHAnsi" w:cstheme="majorHAnsi"/>
          <w:szCs w:val="24"/>
        </w:rPr>
      </w:pPr>
    </w:p>
    <w:p w14:paraId="1EBE3011" w14:textId="77777777" w:rsidR="00925876" w:rsidRPr="002D15AA" w:rsidRDefault="00985363"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lastRenderedPageBreak/>
        <w:t>Phase 2B: Europe PMC Full-Text XML Deep RAG Evidence Extraction</w:t>
      </w:r>
    </w:p>
    <w:p w14:paraId="0146CA1B"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13C41DB1" w14:textId="77777777" w:rsidR="00570905" w:rsidRPr="002D15AA" w:rsidRDefault="00570905" w:rsidP="002D15AA">
      <w:pPr>
        <w:spacing w:after="0" w:line="240" w:lineRule="auto"/>
        <w:rPr>
          <w:rFonts w:asciiTheme="majorHAnsi" w:hAnsiTheme="majorHAnsi" w:cstheme="majorHAnsi"/>
          <w:szCs w:val="24"/>
        </w:rPr>
      </w:pPr>
    </w:p>
    <w:p w14:paraId="65B3C56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2D15AA">
        <w:rPr>
          <w:rFonts w:asciiTheme="majorHAnsi" w:hAnsiTheme="majorHAnsi" w:cstheme="majorHAnsi"/>
          <w:color w:val="EE0000"/>
          <w:szCs w:val="24"/>
        </w:rPr>
        <w:t xml:space="preserve">Phase 2A </w:t>
      </w:r>
      <w:r w:rsidRPr="002D15AA">
        <w:rPr>
          <w:rFonts w:asciiTheme="majorHAnsi" w:hAnsiTheme="majorHAnsi" w:cstheme="majorHAnsi"/>
          <w:szCs w:val="24"/>
        </w:rPr>
        <w:t>(abstract-level validation) by capturing evidence buried in paper bodies that never appears in titles or abstracts.</w:t>
      </w:r>
    </w:p>
    <w:p w14:paraId="3CA8C4F1" w14:textId="77777777" w:rsidR="00EA778E" w:rsidRPr="002D15AA" w:rsidRDefault="00EA778E" w:rsidP="002D15AA">
      <w:pPr>
        <w:spacing w:after="0" w:line="240" w:lineRule="auto"/>
        <w:rPr>
          <w:rFonts w:asciiTheme="majorHAnsi" w:hAnsiTheme="majorHAnsi" w:cstheme="majorHAnsi"/>
          <w:b/>
          <w:szCs w:val="24"/>
        </w:rPr>
      </w:pPr>
    </w:p>
    <w:p w14:paraId="31981C7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szCs w:val="24"/>
        </w:rPr>
        <w:t>Combined-Pass Per-Article Architecture</w:t>
      </w:r>
    </w:p>
    <w:p w14:paraId="338966B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article </w:t>
      </w:r>
      <w:r w:rsidR="001D4FC0" w:rsidRPr="002D15AA">
        <w:rPr>
          <w:rFonts w:asciiTheme="majorHAnsi" w:hAnsiTheme="majorHAnsi" w:cstheme="majorHAnsi"/>
          <w:szCs w:val="24"/>
        </w:rPr>
        <w:t>was</w:t>
      </w:r>
      <w:r w:rsidRPr="002D15AA">
        <w:rPr>
          <w:rFonts w:asciiTheme="majorHAnsi" w:hAnsiTheme="majorHAnsi" w:cstheme="majorHAnsi"/>
          <w:szCs w:val="24"/>
        </w:rPr>
        <w:t xml:space="preserve"> processed through a single combined-pass LLM call per text chunk, which performs three tasks in one request:</w:t>
      </w:r>
    </w:p>
    <w:p w14:paraId="39372226" w14:textId="77777777" w:rsidR="00EA778E" w:rsidRPr="002D15AA" w:rsidRDefault="00EA778E" w:rsidP="002D15AA">
      <w:pPr>
        <w:spacing w:after="0" w:line="240" w:lineRule="auto"/>
        <w:rPr>
          <w:rFonts w:asciiTheme="majorHAnsi" w:hAnsiTheme="majorHAnsi" w:cstheme="majorHAnsi"/>
          <w:szCs w:val="24"/>
        </w:rPr>
      </w:pPr>
    </w:p>
    <w:p w14:paraId="1325DC3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2E7D8CE9" w14:textId="77777777" w:rsidR="00EA778E" w:rsidRPr="002D15AA" w:rsidRDefault="00EA778E" w:rsidP="002D15AA">
      <w:pPr>
        <w:spacing w:after="0" w:line="240" w:lineRule="auto"/>
        <w:rPr>
          <w:rFonts w:asciiTheme="majorHAnsi" w:hAnsiTheme="majorHAnsi" w:cstheme="majorHAnsi"/>
          <w:szCs w:val="24"/>
        </w:rPr>
      </w:pPr>
    </w:p>
    <w:p w14:paraId="21938E34"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4C32646" w14:textId="77777777" w:rsidR="00EA778E" w:rsidRPr="002D15AA" w:rsidRDefault="00EA778E" w:rsidP="002D15AA">
      <w:pPr>
        <w:spacing w:after="0" w:line="240" w:lineRule="auto"/>
        <w:rPr>
          <w:rFonts w:asciiTheme="majorHAnsi" w:hAnsiTheme="majorHAnsi" w:cstheme="majorHAnsi"/>
          <w:szCs w:val="24"/>
        </w:rPr>
      </w:pPr>
    </w:p>
    <w:p w14:paraId="3DA02CE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4E7CC8C" w14:textId="77777777" w:rsidR="00EA778E" w:rsidRPr="002D15AA" w:rsidRDefault="00EA778E" w:rsidP="002D15AA">
      <w:pPr>
        <w:spacing w:after="0" w:line="240" w:lineRule="auto"/>
        <w:rPr>
          <w:rFonts w:asciiTheme="majorHAnsi" w:hAnsiTheme="majorHAnsi" w:cstheme="majorHAnsi"/>
          <w:b/>
          <w:bCs/>
          <w:szCs w:val="24"/>
        </w:rPr>
      </w:pPr>
    </w:p>
    <w:p w14:paraId="0B9EF1E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Hallucination Prevention and Governance</w:t>
      </w:r>
    </w:p>
    <w:p w14:paraId="6BB2D2A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2D15AA">
        <w:rPr>
          <w:rFonts w:asciiTheme="majorHAnsi" w:hAnsiTheme="majorHAnsi" w:cstheme="majorHAnsi"/>
          <w:szCs w:val="24"/>
        </w:rPr>
        <w:t xml:space="preserve"> </w:t>
      </w:r>
      <w:r w:rsidRPr="002D15AA">
        <w:rPr>
          <w:rFonts w:asciiTheme="majorHAnsi" w:hAnsiTheme="majorHAnsi" w:cstheme="majorHAnsi"/>
          <w:szCs w:val="24"/>
        </w:rPr>
        <w:t>(verify_sentence()). Sentences not found in the source article are rejected with a logged HALLUCINATION_DETECTED flag and excluded from accumulation. Per-PDF hallucination rates are monitored; rates exceeding 30% trigger a CRITICAL alert. A global hallucination counter and per-incident log provide full auditability.</w:t>
      </w:r>
    </w:p>
    <w:p w14:paraId="46474EAB" w14:textId="77777777" w:rsidR="00EA778E" w:rsidRPr="002D15AA" w:rsidRDefault="00EA778E" w:rsidP="002D15AA">
      <w:pPr>
        <w:spacing w:after="0" w:line="240" w:lineRule="auto"/>
        <w:rPr>
          <w:rFonts w:asciiTheme="majorHAnsi" w:hAnsiTheme="majorHAnsi" w:cstheme="majorHAnsi"/>
          <w:b/>
          <w:bCs/>
          <w:szCs w:val="24"/>
        </w:rPr>
      </w:pPr>
    </w:p>
    <w:p w14:paraId="38A1CA6B"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Multi-Paper Evidence Aggregation</w:t>
      </w:r>
    </w:p>
    <w:p w14:paraId="31DF2B9C"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w:t>
      </w:r>
      <w:r w:rsidRPr="002D15AA">
        <w:rPr>
          <w:rFonts w:asciiTheme="majorHAnsi" w:hAnsiTheme="majorHAnsi" w:cstheme="majorHAnsi"/>
          <w:szCs w:val="24"/>
        </w:rPr>
        <w:lastRenderedPageBreak/>
        <w:t xml:space="preserve">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2D15AA">
        <w:rPr>
          <w:rFonts w:asciiTheme="majorHAnsi" w:hAnsiTheme="majorHAnsi" w:cstheme="majorHAnsi"/>
          <w:szCs w:val="24"/>
        </w:rPr>
        <w:t>Evidence</w:t>
      </w:r>
      <w:r w:rsidRPr="002D15AA">
        <w:rPr>
          <w:rFonts w:asciiTheme="majorHAnsi" w:hAnsiTheme="majorHAnsi" w:cstheme="majorHAnsi"/>
          <w:szCs w:val="24"/>
        </w:rPr>
        <w:t xml:space="preserve"> score (fraction of papers with DIRECT_EXPERIMENTAL evidence) provides a continuous quality metric.</w:t>
      </w:r>
    </w:p>
    <w:p w14:paraId="5998D71D" w14:textId="77777777" w:rsidR="00EA778E" w:rsidRPr="002D15AA" w:rsidRDefault="00EA778E" w:rsidP="002D15AA">
      <w:pPr>
        <w:spacing w:after="0" w:line="240" w:lineRule="auto"/>
        <w:rPr>
          <w:rFonts w:asciiTheme="majorHAnsi" w:hAnsiTheme="majorHAnsi" w:cstheme="majorHAnsi"/>
          <w:b/>
          <w:bCs/>
          <w:szCs w:val="24"/>
        </w:rPr>
      </w:pPr>
    </w:p>
    <w:p w14:paraId="57814C66"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szCs w:val="24"/>
        </w:rPr>
        <w:t>Independent Accuracy Assessment (Phase 2B)</w:t>
      </w:r>
    </w:p>
    <w:p w14:paraId="165CCF3B"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{Yang, 2014 #784805}</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w:t>
      </w:r>
      <w:r w:rsidR="00676F2A" w:rsidRPr="002D15AA">
        <w:rPr>
          <w:rFonts w:asciiTheme="majorHAnsi" w:hAnsiTheme="majorHAnsi" w:cstheme="majorHAnsi"/>
          <w:szCs w:val="24"/>
        </w:rPr>
        <w:t xml:space="preserve">MLKL/Necroptosis </w:t>
      </w:r>
      <w:r w:rsidR="00676F2A" w:rsidRPr="002D15AA">
        <w:rPr>
          <w:rFonts w:asciiTheme="majorHAnsi" w:hAnsiTheme="majorHAnsi" w:cstheme="majorHAnsi"/>
          <w:szCs w:val="24"/>
          <w:highlight w:val="yellow"/>
        </w:rPr>
        <w:t>{Cai, 2014 #784806}</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GSDMD/Pyroptosis</w:t>
      </w:r>
      <w:r w:rsidR="00676F2A" w:rsidRPr="002D15AA">
        <w:rPr>
          <w:rFonts w:asciiTheme="majorHAnsi" w:hAnsiTheme="majorHAnsi" w:cstheme="majorHAnsi"/>
          <w:szCs w:val="24"/>
        </w:rPr>
        <w:t xml:space="preserve"> {</w:t>
      </w:r>
      <w:r w:rsidR="00676F2A" w:rsidRPr="002D15AA">
        <w:rPr>
          <w:rFonts w:asciiTheme="majorHAnsi" w:hAnsiTheme="majorHAnsi" w:cstheme="majorHAnsi"/>
          <w:szCs w:val="24"/>
          <w:highlight w:val="yellow"/>
        </w:rPr>
        <w:t>Sborgi, 2016 #784808}</w:t>
      </w:r>
      <w:r w:rsidRPr="002D15AA">
        <w:rPr>
          <w:rFonts w:asciiTheme="majorHAnsi" w:hAnsiTheme="majorHAnsi" w:cstheme="majorHAnsi"/>
          <w:szCs w:val="24"/>
          <w:highlight w:val="yellow"/>
        </w:rPr>
        <w:t>,</w:t>
      </w:r>
      <w:r w:rsidRPr="002D15AA">
        <w:rPr>
          <w:rFonts w:asciiTheme="majorHAnsi" w:hAnsiTheme="majorHAnsi" w:cstheme="majorHAnsi"/>
          <w:szCs w:val="24"/>
        </w:rPr>
        <w:t xml:space="preserve"> and </w:t>
      </w:r>
      <w:r w:rsidRPr="002D15AA">
        <w:rPr>
          <w:rFonts w:asciiTheme="majorHAnsi" w:hAnsiTheme="majorHAnsi" w:cstheme="majorHAnsi"/>
          <w:szCs w:val="24"/>
          <w:highlight w:val="yellow"/>
        </w:rPr>
        <w:t>{Tsvetkov, 2022 #784069}</w:t>
      </w:r>
      <w:r w:rsidRPr="002D15AA">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2D15AA">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2D15AA">
        <w:rPr>
          <w:rFonts w:asciiTheme="majorHAnsi" w:hAnsiTheme="majorHAnsi" w:cstheme="majorHAnsi"/>
          <w:szCs w:val="24"/>
        </w:rPr>
        <w:t>.</w:t>
      </w:r>
    </w:p>
    <w:p w14:paraId="0186CCAD" w14:textId="77777777" w:rsidR="00EA778E" w:rsidRPr="002D15AA" w:rsidRDefault="00EA778E" w:rsidP="002D15AA">
      <w:pPr>
        <w:spacing w:after="0" w:line="240" w:lineRule="auto"/>
        <w:rPr>
          <w:rFonts w:asciiTheme="majorHAnsi" w:hAnsiTheme="majorHAnsi" w:cstheme="majorHAnsi"/>
          <w:b/>
          <w:bCs/>
          <w:szCs w:val="24"/>
        </w:rPr>
      </w:pPr>
    </w:p>
    <w:p w14:paraId="2B66ABD7"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Output and Matrix Integration</w:t>
      </w:r>
    </w:p>
    <w:p w14:paraId="1CDB2A48" w14:textId="77777777" w:rsidR="00685507" w:rsidRPr="002D15AA" w:rsidRDefault="00685507"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1EF1BC9A" w14:textId="77777777" w:rsidR="00EA778E" w:rsidRPr="002D15AA" w:rsidRDefault="00EA778E" w:rsidP="002D15AA">
      <w:pPr>
        <w:spacing w:after="0" w:line="240" w:lineRule="auto"/>
        <w:rPr>
          <w:rFonts w:asciiTheme="majorHAnsi" w:hAnsiTheme="majorHAnsi" w:cstheme="majorHAnsi"/>
          <w:szCs w:val="24"/>
        </w:rPr>
      </w:pPr>
    </w:p>
    <w:p w14:paraId="3ADD10C3"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b/>
          <w:szCs w:val="24"/>
        </w:rPr>
        <w:t>Phase 2C: Full-Text Europe PMC Recovery</w:t>
      </w:r>
    </w:p>
    <w:p w14:paraId="4DD8DC7F" w14:textId="77777777" w:rsidR="000C7EE5" w:rsidRPr="006B4852"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 xml:space="preserve">Output and Traceability. </w:t>
      </w:r>
      <w:r w:rsidRPr="006B4852">
        <w:rPr>
          <w:rFonts w:asciiTheme="majorHAnsi" w:hAnsiTheme="majorHAnsi" w:cstheme="majorHAnsi"/>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w:t>
      </w:r>
      <w:r w:rsidRPr="006B4852">
        <w:rPr>
          <w:rFonts w:asciiTheme="majorHAnsi" w:hAnsiTheme="majorHAnsi" w:cstheme="majorHAnsi"/>
          <w:szCs w:val="24"/>
        </w:rPr>
        <w:lastRenderedPageBreak/>
        <w:t>provenance. The pipeline is implemented as channel_c_recovery_europe_pmc.py, runs autonomously with auto-restart on failure, and saves progress every 10 pairs.</w:t>
      </w:r>
    </w:p>
    <w:p w14:paraId="138FD998" w14:textId="77777777" w:rsidR="00EA778E" w:rsidRPr="002D15AA" w:rsidRDefault="00EA778E" w:rsidP="002D15AA">
      <w:pPr>
        <w:spacing w:after="0" w:line="240" w:lineRule="auto"/>
        <w:rPr>
          <w:rFonts w:asciiTheme="majorHAnsi" w:hAnsiTheme="majorHAnsi" w:cstheme="majorHAnsi"/>
          <w:szCs w:val="24"/>
        </w:rPr>
      </w:pPr>
    </w:p>
    <w:p w14:paraId="109B4D73" w14:textId="77777777" w:rsidR="00925876" w:rsidRPr="002D15AA" w:rsidRDefault="00921C18"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Phase 2D and 2E: Extended Literature Validation After External Audit</w:t>
      </w:r>
    </w:p>
    <w:p w14:paraId="30F6F538" w14:textId="2ABFD96B"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E16F4E">
        <w:rPr>
          <w:rFonts w:asciiTheme="majorHAnsi" w:hAnsiTheme="majorHAnsi" w:cstheme="majorHAnsi"/>
          <w:szCs w:val="24"/>
          <w:highlight w:val="yellow"/>
        </w:rPr>
        <w:t>{Gadepalli, 2021 #786309}</w:t>
      </w:r>
      <w:r w:rsidR="00E16F4E">
        <w:rPr>
          <w:rFonts w:asciiTheme="majorHAnsi" w:hAnsiTheme="majorHAnsi" w:cstheme="majorHAnsi"/>
          <w:szCs w:val="24"/>
        </w:rPr>
        <w:t xml:space="preserve"> </w:t>
      </w:r>
      <w:r w:rsidRPr="002D15AA">
        <w:rPr>
          <w:rFonts w:asciiTheme="majorHAnsi" w:hAnsiTheme="majorHAnsi" w:cstheme="majorHAnsi"/>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0D2A20EA" w14:textId="77777777" w:rsidR="00871F46" w:rsidRPr="002D15AA" w:rsidRDefault="00871F46" w:rsidP="002D15AA">
      <w:pPr>
        <w:spacing w:after="0" w:line="240" w:lineRule="auto"/>
        <w:rPr>
          <w:rFonts w:asciiTheme="majorHAnsi" w:hAnsiTheme="majorHAnsi" w:cstheme="majorHAnsi"/>
          <w:szCs w:val="24"/>
        </w:rPr>
      </w:pPr>
    </w:p>
    <w:p w14:paraId="243D73F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2F: Chain-of-Thought Full-Matrix Classification</w:t>
      </w:r>
    </w:p>
    <w:p w14:paraId="6497BFF2"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w:t>
      </w:r>
      <w:r w:rsidRPr="00C02067">
        <w:rPr>
          <w:rFonts w:asciiTheme="majorHAnsi" w:hAnsiTheme="majorHAnsi" w:cstheme="majorHAnsi"/>
          <w:i/>
          <w:iCs/>
          <w:szCs w:val="24"/>
        </w:rPr>
        <w:t xml:space="preserve">NLRX1 </w:t>
      </w:r>
      <w:r w:rsidRPr="002D15AA">
        <w:rPr>
          <w:rFonts w:asciiTheme="majorHAnsi" w:hAnsiTheme="majorHAnsi" w:cstheme="majorHAnsi"/>
          <w:szCs w:val="24"/>
        </w:rPr>
        <w:t xml:space="preserve">and </w:t>
      </w:r>
      <w:r w:rsidRPr="00C02067">
        <w:rPr>
          <w:rFonts w:asciiTheme="majorHAnsi" w:hAnsiTheme="majorHAnsi" w:cstheme="majorHAnsi"/>
          <w:i/>
          <w:iCs/>
          <w:szCs w:val="24"/>
        </w:rPr>
        <w:t>PPIF</w:t>
      </w:r>
      <w:r w:rsidRPr="002D15AA">
        <w:rPr>
          <w:rFonts w:asciiTheme="majorHAnsi" w:hAnsiTheme="majorHAnsi" w:cstheme="majorHAnsi"/>
          <w:szCs w:val="24"/>
        </w:rPr>
        <w:t xml:space="preserve">,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in the Phase 2A/D mini-run, yielding the final 21,568 unique pairs.</w:t>
      </w:r>
    </w:p>
    <w:p w14:paraId="2CAB9D9A" w14:textId="77777777" w:rsidR="00871F46" w:rsidRPr="002D15AA" w:rsidRDefault="00871F46" w:rsidP="002D15AA">
      <w:pPr>
        <w:spacing w:after="0" w:line="240" w:lineRule="auto"/>
        <w:rPr>
          <w:rFonts w:asciiTheme="majorHAnsi" w:hAnsiTheme="majorHAnsi" w:cstheme="majorHAnsi"/>
          <w:szCs w:val="24"/>
        </w:rPr>
      </w:pPr>
    </w:p>
    <w:p w14:paraId="4EC9EBFE"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36F6151" w14:textId="77777777" w:rsidR="00871F46" w:rsidRPr="002D15AA" w:rsidRDefault="00871F46" w:rsidP="002D15AA">
      <w:pPr>
        <w:spacing w:after="0" w:line="240" w:lineRule="auto"/>
        <w:rPr>
          <w:rFonts w:asciiTheme="majorHAnsi" w:hAnsiTheme="majorHAnsi" w:cstheme="majorHAnsi"/>
          <w:szCs w:val="24"/>
        </w:rPr>
      </w:pPr>
    </w:p>
    <w:p w14:paraId="52F5256F"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added to the matrix after the full run (</w:t>
      </w:r>
      <w:r w:rsidRPr="00C02067">
        <w:rPr>
          <w:rFonts w:asciiTheme="majorHAnsi" w:hAnsiTheme="majorHAnsi" w:cstheme="majorHAnsi"/>
          <w:i/>
          <w:iCs/>
          <w:szCs w:val="24"/>
        </w:rPr>
        <w:t>NLRX1</w:t>
      </w:r>
      <w:r w:rsidRPr="002D15AA">
        <w:rPr>
          <w:rFonts w:asciiTheme="majorHAnsi" w:hAnsiTheme="majorHAnsi" w:cstheme="majorHAnsi"/>
          <w:szCs w:val="24"/>
        </w:rPr>
        <w:t xml:space="preserve"> and </w:t>
      </w:r>
      <w:r w:rsidRPr="00C02067">
        <w:rPr>
          <w:rFonts w:asciiTheme="majorHAnsi" w:hAnsiTheme="majorHAnsi" w:cstheme="majorHAnsi"/>
          <w:i/>
          <w:iCs/>
          <w:szCs w:val="24"/>
        </w:rPr>
        <w:t>PPIF</w:t>
      </w:r>
      <w:r w:rsidRPr="002D15AA">
        <w:rPr>
          <w:rFonts w:asciiTheme="majorHAnsi" w:hAnsiTheme="majorHAnsi" w:cstheme="majorHAnsi"/>
          <w:szCs w:val="24"/>
        </w:rPr>
        <w:t xml:space="preserve"> with </w:t>
      </w:r>
      <w:r w:rsidRPr="00C02067">
        <w:rPr>
          <w:rFonts w:asciiTheme="majorHAnsi" w:hAnsiTheme="majorHAnsi" w:cstheme="majorHAnsi"/>
          <w:i/>
          <w:iCs/>
          <w:szCs w:val="24"/>
        </w:rPr>
        <w:t>MPT</w:t>
      </w:r>
      <w:r w:rsidRPr="002D15AA">
        <w:rPr>
          <w:rFonts w:asciiTheme="majorHAnsi" w:hAnsiTheme="majorHAnsi" w:cstheme="majorHAnsi"/>
          <w:szCs w:val="24"/>
        </w:rPr>
        <w:t>-driven necrosis) were classified separately with the same logic using a five-vote majority, completing 100% pair coverage (21,568/21,568).</w:t>
      </w:r>
    </w:p>
    <w:p w14:paraId="21A9F854" w14:textId="77777777" w:rsidR="00871F46" w:rsidRPr="002D15AA" w:rsidRDefault="00871F46" w:rsidP="002D15AA">
      <w:pPr>
        <w:spacing w:after="0" w:line="240" w:lineRule="auto"/>
        <w:rPr>
          <w:rFonts w:asciiTheme="majorHAnsi" w:hAnsiTheme="majorHAnsi" w:cstheme="majorHAnsi"/>
          <w:szCs w:val="24"/>
        </w:rPr>
      </w:pPr>
    </w:p>
    <w:p w14:paraId="10A882AA"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2G: Consensus Evidence-Channel Classification</w:t>
      </w:r>
    </w:p>
    <w:p w14:paraId="2BA96690" w14:textId="77777777" w:rsidR="00C73316"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API quota.</w:t>
      </w:r>
      <w:r w:rsidRPr="00C02067">
        <w:rPr>
          <w:rFonts w:asciiTheme="majorHAnsi" w:hAnsiTheme="majorHAnsi" w:cstheme="majorHAnsi"/>
          <w:szCs w:val="24"/>
          <w:highlight w:val="green"/>
        </w:rPr>
      </w:r>
      <w:r w:rsidRPr="002D15AA">
        <w:rPr>
          <w:rFonts w:asciiTheme="majorHAnsi" w:hAnsiTheme="majorHAnsi" w:cstheme="majorHAnsi"/>
          <w:szCs w:val="24"/>
        </w:rPr>
      </w:r>
      <w:r w:rsidRPr="002D15AA">
        <w:rPr>
          <w:rFonts w:asciiTheme="majorHAnsi" w:hAnsiTheme="majorHAnsi" w:cstheme="majorHAnsi"/>
          <w:szCs w:val="24"/>
        </w:rPr>
      </w:r>
    </w:p>
    <w:p w14:paraId="5925687F" w14:textId="77777777" w:rsidR="00C02067" w:rsidRPr="002D15AA" w:rsidRDefault="00C02067" w:rsidP="002D15AA">
      <w:pPr>
        <w:spacing w:after="0" w:line="240" w:lineRule="auto"/>
        <w:rPr>
          <w:rFonts w:asciiTheme="majorHAnsi" w:hAnsiTheme="majorHAnsi" w:cstheme="majorHAnsi"/>
          <w:szCs w:val="24"/>
        </w:rPr>
      </w:pPr>
    </w:p>
    <w:p w14:paraId="1CD05BA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Elicit Systematic Review Governance Validation</w:t>
      </w:r>
    </w:p>
    <w:p w14:paraId="00582DF9"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Rationale. Phase 3 of the RCDome pipeline uses Elicit's systematic review API (</w:t>
      </w:r>
      <w:hyperlink r:id="rId43">
        <w:r w:rsidRPr="002D15AA">
          <w:rPr>
            <w:rFonts w:asciiTheme="majorHAnsi" w:hAnsiTheme="majorHAnsi" w:cstheme="majorHAnsi"/>
            <w:color w:val="0563C1"/>
            <w:szCs w:val="24"/>
            <w:u w:val="single"/>
          </w:rPr>
          <w:t>https://elicit.com</w:t>
        </w:r>
      </w:hyperlink>
      <w:r w:rsidRPr="002D15AA">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51E84DF2" w14:textId="77777777" w:rsidR="00EA778E" w:rsidRPr="002D15AA" w:rsidRDefault="00EA778E" w:rsidP="002D15AA">
      <w:pPr>
        <w:spacing w:after="0" w:line="240" w:lineRule="auto"/>
        <w:rPr>
          <w:rFonts w:asciiTheme="majorHAnsi" w:hAnsiTheme="majorHAnsi" w:cstheme="majorHAnsi"/>
          <w:b/>
          <w:szCs w:val="24"/>
        </w:rPr>
      </w:pPr>
    </w:p>
    <w:p w14:paraId="5803285D" w14:textId="77777777" w:rsidR="0019489D" w:rsidRPr="002D15AA"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Benchmark Design. </w:t>
      </w:r>
      <w:r w:rsidRPr="002D15AA">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C304BC9" w14:textId="77777777" w:rsidR="00871F46" w:rsidRPr="002D15AA" w:rsidRDefault="00871F46" w:rsidP="002D15AA">
      <w:pPr>
        <w:spacing w:after="0" w:line="240" w:lineRule="auto"/>
        <w:rPr>
          <w:rFonts w:asciiTheme="majorHAnsi" w:hAnsiTheme="majorHAnsi" w:cstheme="majorHAnsi"/>
          <w:szCs w:val="24"/>
        </w:rPr>
      </w:pPr>
    </w:p>
    <w:p w14:paraId="33D802E3"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00F38008" w14:textId="77777777" w:rsidR="00EA778E" w:rsidRPr="002D15AA" w:rsidRDefault="00EA778E" w:rsidP="002D15AA">
      <w:pPr>
        <w:spacing w:after="0" w:line="240" w:lineRule="auto"/>
        <w:rPr>
          <w:rFonts w:asciiTheme="majorHAnsi" w:hAnsiTheme="majorHAnsi" w:cstheme="majorHAnsi"/>
          <w:b/>
          <w:szCs w:val="24"/>
        </w:rPr>
      </w:pPr>
    </w:p>
    <w:p w14:paraId="188363E9" w14:textId="08B73756"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Post-Export Governance</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ontological categories distinct from REGULATOR but rather directional modifiers of </w:t>
      </w:r>
      <w:r w:rsidRPr="002D15AA">
        <w:rPr>
          <w:rFonts w:asciiTheme="majorHAnsi" w:hAnsiTheme="majorHAnsi" w:cstheme="majorHAnsi"/>
          <w:szCs w:val="24"/>
        </w:rPr>
        <w:lastRenderedPageBreak/>
        <w:t>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39CB38C" w14:textId="77777777" w:rsidR="00EA778E" w:rsidRPr="002D15AA" w:rsidRDefault="00EA778E" w:rsidP="002D15AA">
      <w:pPr>
        <w:spacing w:after="0" w:line="240" w:lineRule="auto"/>
        <w:rPr>
          <w:rFonts w:asciiTheme="majorHAnsi" w:hAnsiTheme="majorHAnsi" w:cstheme="majorHAnsi"/>
          <w:b/>
          <w:szCs w:val="24"/>
        </w:rPr>
      </w:pPr>
    </w:p>
    <w:p w14:paraId="0863B0FA" w14:textId="77D28919"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Five-Gate Evaluation Framework. </w:t>
      </w:r>
      <w:r w:rsidRPr="002D15AA">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73890DBE" w14:textId="77777777" w:rsidR="00EA778E" w:rsidRPr="002D15AA" w:rsidRDefault="00EA778E" w:rsidP="002D15AA">
      <w:pPr>
        <w:spacing w:after="0" w:line="240" w:lineRule="auto"/>
        <w:rPr>
          <w:rFonts w:asciiTheme="majorHAnsi" w:hAnsiTheme="majorHAnsi" w:cstheme="majorHAnsi"/>
          <w:b/>
          <w:szCs w:val="24"/>
        </w:rPr>
      </w:pPr>
    </w:p>
    <w:p w14:paraId="388605F9" w14:textId="3AE89B8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Staged Elicit Extraction and Priority Tiers</w:t>
      </w:r>
      <w:r w:rsidR="00C02067">
        <w:rPr>
          <w:rFonts w:asciiTheme="majorHAnsi" w:hAnsiTheme="majorHAnsi" w:cstheme="majorHAnsi"/>
          <w:b/>
          <w:szCs w:val="24"/>
        </w:rPr>
        <w:t xml:space="preserve">. </w:t>
      </w:r>
      <w:r w:rsidRPr="002D15AA">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89FF501" w14:textId="77777777" w:rsidR="00EA778E" w:rsidRPr="002D15AA" w:rsidRDefault="00EA778E" w:rsidP="002D15AA">
      <w:pPr>
        <w:spacing w:after="0" w:line="240" w:lineRule="auto"/>
        <w:rPr>
          <w:rFonts w:asciiTheme="majorHAnsi" w:hAnsiTheme="majorHAnsi" w:cstheme="majorHAnsi"/>
          <w:szCs w:val="24"/>
        </w:rPr>
      </w:pPr>
    </w:p>
    <w:p w14:paraId="7B86EF2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sidRPr="002D15AA">
        <w:rPr>
          <w:rFonts w:asciiTheme="majorHAnsi" w:hAnsiTheme="majorHAnsi" w:cstheme="majorHAnsi"/>
          <w:szCs w:val="24"/>
        </w:rPr>
        <w:t>is</w:t>
      </w:r>
      <w:r w:rsidRPr="002D15AA">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029138BC" w14:textId="77777777" w:rsidR="00BA2B2A" w:rsidRPr="002D15AA" w:rsidRDefault="00BA2B2A" w:rsidP="002D15AA">
      <w:pPr>
        <w:spacing w:after="0" w:line="240" w:lineRule="auto"/>
        <w:rPr>
          <w:rFonts w:asciiTheme="majorHAnsi" w:hAnsiTheme="majorHAnsi" w:cstheme="majorHAnsi"/>
          <w:szCs w:val="24"/>
        </w:rPr>
      </w:pPr>
    </w:p>
    <w:p w14:paraId="183A332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Governance Literature Survey.</w:t>
      </w:r>
      <w:r w:rsidRPr="002D15AA">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2D15AA">
        <w:rPr>
          <w:rFonts w:asciiTheme="majorHAnsi" w:hAnsiTheme="majorHAnsi" w:cstheme="majorHAnsi"/>
          <w:szCs w:val="24"/>
        </w:rPr>
        <w:t>RAG</w:t>
      </w:r>
      <w:r w:rsidRPr="002D15AA">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1C63F71E" w14:textId="77777777" w:rsidR="00EA778E" w:rsidRPr="002D15AA" w:rsidRDefault="00EA778E" w:rsidP="002D15AA">
      <w:pPr>
        <w:spacing w:after="0" w:line="240" w:lineRule="auto"/>
        <w:rPr>
          <w:rFonts w:asciiTheme="majorHAnsi" w:hAnsiTheme="majorHAnsi" w:cstheme="majorHAnsi"/>
          <w:color w:val="EE0000"/>
          <w:szCs w:val="24"/>
        </w:rPr>
      </w:pPr>
    </w:p>
    <w:p w14:paraId="638954E6" w14:textId="472F1DD6"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RCDome Platform Architecture</w:t>
      </w:r>
      <w:r w:rsidR="00A20085">
        <w:rPr>
          <w:rFonts w:asciiTheme="majorHAnsi" w:hAnsiTheme="majorHAnsi" w:cstheme="majorHAnsi"/>
          <w:b/>
          <w:bCs/>
          <w:szCs w:val="24"/>
        </w:rPr>
        <w:t xml:space="preserve">. </w:t>
      </w:r>
      <w:r w:rsidRPr="002D15AA">
        <w:rPr>
          <w:rFonts w:asciiTheme="majorHAnsi" w:hAnsiTheme="majorHAnsi" w:cstheme="majorHAnsi"/>
          <w:szCs w:val="24"/>
        </w:rPr>
        <w:t xml:space="preserve">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w:t>
      </w:r>
      <w:r w:rsidRPr="002D15AA">
        <w:rPr>
          <w:rFonts w:asciiTheme="majorHAnsi" w:hAnsiTheme="majorHAnsi" w:cstheme="majorHAnsi"/>
          <w:szCs w:val="24"/>
        </w:rPr>
        <w:lastRenderedPageBreak/>
        <w:t>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7C838E79" w14:textId="77777777" w:rsidR="002D15AA" w:rsidRPr="002D15AA" w:rsidRDefault="002D15AA" w:rsidP="002D15AA">
      <w:pPr>
        <w:spacing w:line="240" w:lineRule="auto"/>
        <w:rPr>
          <w:rFonts w:asciiTheme="majorHAnsi" w:hAnsiTheme="majorHAnsi" w:cstheme="majorHAnsi"/>
          <w:szCs w:val="24"/>
        </w:rPr>
      </w:pPr>
    </w:p>
    <w:p w14:paraId="3C8D174A" w14:textId="3AFFA5AC" w:rsidR="00533B0E"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AFCD816" w14:textId="77777777" w:rsidR="002D15AA" w:rsidRPr="002D15AA" w:rsidRDefault="002D15A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AI-assisted mechanistic description, figure generation, and multi-model quality control</w:t>
      </w:r>
    </w:p>
    <w:p w14:paraId="30FAAA92"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The complete mechanistic-reconstruction framework is provided in </w:t>
      </w:r>
      <w:r w:rsidRPr="00A20085">
        <w:rPr>
          <w:rFonts w:asciiTheme="majorHAnsi" w:hAnsiTheme="majorHAnsi" w:cstheme="majorHAnsi"/>
          <w:szCs w:val="24"/>
          <w:highlight w:val="green"/>
        </w:rPr>
        <w:t>Supplementary Prompt S1</w:t>
      </w:r>
      <w:r w:rsidRPr="002D15AA">
        <w:rPr>
          <w:rFonts w:asciiTheme="majorHAnsi" w:hAnsiTheme="majorHAnsi" w:cstheme="majorHAnsi"/>
          <w:szCs w:val="24"/>
        </w:rPr>
        <w:t xml:space="preserve"> rather than reproduced here. </w:t>
      </w:r>
    </w:p>
    <w:p w14:paraId="1B6E7011" w14:textId="77777777" w:rsidR="002D15AA" w:rsidRPr="002D15AA" w:rsidRDefault="002D15AA" w:rsidP="002D15AA">
      <w:pPr>
        <w:spacing w:after="0" w:line="240" w:lineRule="auto"/>
        <w:rPr>
          <w:rFonts w:asciiTheme="majorHAnsi" w:hAnsiTheme="majorHAnsi" w:cstheme="majorHAnsi"/>
          <w:szCs w:val="24"/>
        </w:rPr>
      </w:pPr>
    </w:p>
    <w:p w14:paraId="76CE0B86"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For each RCD-related entity, the resulting mechanistic description and its associated references were retained together with the corresponding bibliographic RIS file. The extracted text was subsequently harmonized using a second standardized prompt </w:t>
      </w:r>
      <w:r w:rsidRPr="00A20085">
        <w:rPr>
          <w:rFonts w:asciiTheme="majorHAnsi" w:hAnsiTheme="majorHAnsi" w:cstheme="majorHAnsi"/>
          <w:szCs w:val="24"/>
          <w:highlight w:val="green"/>
        </w:rPr>
        <w:t>(Supplementary Prompt S2</w:t>
      </w:r>
      <w:r w:rsidRPr="002D15AA">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99CFB3B" w14:textId="77777777" w:rsidR="002D15AA" w:rsidRPr="002D15AA" w:rsidRDefault="002D15AA" w:rsidP="002D15AA">
      <w:pPr>
        <w:spacing w:after="0" w:line="240" w:lineRule="auto"/>
        <w:rPr>
          <w:rFonts w:asciiTheme="majorHAnsi" w:hAnsiTheme="majorHAnsi" w:cstheme="majorHAnsi"/>
          <w:szCs w:val="24"/>
        </w:rPr>
      </w:pPr>
    </w:p>
    <w:p w14:paraId="765EE178"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lastRenderedPageBreak/>
        <w:t>The harmonized entity-specific descriptions were subsequently used as direct inputs for generation of mechanistic illustrations with ChatGPT (OpenAI; GPT-5.6 Sol) using a standardized figure-generation framework (</w:t>
      </w:r>
      <w:r w:rsidRPr="00A20085">
        <w:rPr>
          <w:rFonts w:asciiTheme="majorHAnsi" w:hAnsiTheme="majorHAnsi" w:cstheme="majorHAnsi"/>
          <w:szCs w:val="24"/>
          <w:highlight w:val="green"/>
        </w:rPr>
        <w:t>Supplementary Prompt S3).</w:t>
      </w:r>
      <w:r w:rsidRPr="002D15AA">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30FCAD09" w14:textId="77777777" w:rsidR="002D15AA" w:rsidRPr="002D15AA" w:rsidRDefault="002D15AA" w:rsidP="002D15AA">
      <w:pPr>
        <w:spacing w:after="0" w:line="240" w:lineRule="auto"/>
        <w:rPr>
          <w:rFonts w:asciiTheme="majorHAnsi" w:hAnsiTheme="majorHAnsi" w:cstheme="majorHAnsi"/>
          <w:szCs w:val="24"/>
        </w:rPr>
      </w:pPr>
    </w:p>
    <w:p w14:paraId="6886F03C" w14:textId="77777777" w:rsidR="002D15AA"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initial figure underwent a sequential multi-model quality-control workflow using the standardized audit framework provided in </w:t>
      </w:r>
      <w:r w:rsidRPr="00A20085">
        <w:rPr>
          <w:rFonts w:asciiTheme="majorHAnsi" w:hAnsiTheme="majorHAnsi" w:cstheme="majorHAnsi"/>
          <w:szCs w:val="24"/>
          <w:highlight w:val="green"/>
        </w:rPr>
        <w:t>Supplementary Prompt S4.</w:t>
      </w:r>
      <w:r w:rsidRPr="002D15AA">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BBB0FF5" w14:textId="77777777" w:rsidR="002D15AA" w:rsidRPr="002D15AA" w:rsidRDefault="002D15AA" w:rsidP="002D15AA">
      <w:pPr>
        <w:spacing w:after="0" w:line="240" w:lineRule="auto"/>
        <w:rPr>
          <w:rFonts w:asciiTheme="majorHAnsi" w:hAnsiTheme="majorHAnsi" w:cstheme="majorHAnsi"/>
          <w:szCs w:val="24"/>
        </w:rPr>
      </w:pPr>
    </w:p>
    <w:p w14:paraId="0BC335B2" w14:textId="725FDB87" w:rsidR="00EA778E" w:rsidRPr="002D15AA" w:rsidRDefault="002D15AA"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5C3B804A" w14:textId="77777777" w:rsidR="002D15AA" w:rsidRPr="002D15AA" w:rsidRDefault="002D15AA" w:rsidP="002D15AA">
      <w:pPr>
        <w:spacing w:after="0" w:line="240" w:lineRule="auto"/>
        <w:rPr>
          <w:rFonts w:asciiTheme="majorHAnsi" w:hAnsiTheme="majorHAnsi" w:cstheme="majorHAnsi"/>
          <w:szCs w:val="24"/>
        </w:rPr>
      </w:pPr>
    </w:p>
    <w:p w14:paraId="5AEFAFE6"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bCs/>
          <w:szCs w:val="24"/>
        </w:rPr>
        <w:t>Extraction Scripts</w:t>
      </w:r>
      <w:r w:rsidRPr="002D15AA">
        <w:rPr>
          <w:rFonts w:asciiTheme="majorHAnsi" w:hAnsiTheme="majorHAnsi" w:cstheme="majorHAnsi"/>
          <w:szCs w:val="24"/>
        </w:rPr>
        <w:t>: The complete extraction-pipeline scripts are catalogued in Supplementary Table S10. For completeness, TCGA, GEO, CPTAC, CCLE/GDSC/DepMap, STRING, and BioGRID are annotation/PPI sources, not gene extraction sources.</w:t>
      </w:r>
    </w:p>
    <w:p w14:paraId="383BFA46" w14:textId="77777777" w:rsidR="00925876" w:rsidRPr="002D15AA" w:rsidRDefault="00925876" w:rsidP="002D15AA">
      <w:pPr>
        <w:spacing w:after="0" w:line="240" w:lineRule="auto"/>
        <w:rPr>
          <w:rFonts w:asciiTheme="majorHAnsi" w:hAnsiTheme="majorHAnsi" w:cstheme="majorHAnsi"/>
          <w:szCs w:val="24"/>
        </w:rPr>
      </w:pPr>
    </w:p>
    <w:p w14:paraId="6FFD2299"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25393F" w14:textId="77777777" w:rsidR="00871F46" w:rsidRPr="002D15AA" w:rsidRDefault="00871F46" w:rsidP="002D15AA">
      <w:pPr>
        <w:spacing w:after="0" w:line="240" w:lineRule="auto"/>
        <w:rPr>
          <w:rFonts w:asciiTheme="majorHAnsi" w:hAnsiTheme="majorHAnsi" w:cstheme="majorHAnsi"/>
          <w:szCs w:val="24"/>
        </w:rPr>
      </w:pPr>
    </w:p>
    <w:p w14:paraId="781214DA" w14:textId="77777777" w:rsidR="00B9076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8B6EFC5" w14:textId="77777777" w:rsidR="00B9076D" w:rsidRPr="002D15AA" w:rsidRDefault="00B9076D" w:rsidP="002D15AA">
      <w:pPr>
        <w:spacing w:after="0" w:line="240" w:lineRule="auto"/>
        <w:rPr>
          <w:rFonts w:asciiTheme="majorHAnsi" w:hAnsiTheme="majorHAnsi" w:cstheme="majorHAnsi"/>
          <w:b/>
          <w:szCs w:val="24"/>
        </w:rPr>
      </w:pPr>
    </w:p>
    <w:p w14:paraId="4D194D14" w14:textId="77777777" w:rsidR="00EA778E" w:rsidRPr="002D15AA" w:rsidRDefault="00EA778E" w:rsidP="002D15AA">
      <w:pPr>
        <w:pStyle w:val="Ttulo2"/>
        <w:spacing w:before="0" w:line="240" w:lineRule="auto"/>
        <w:rPr>
          <w:rFonts w:cstheme="majorHAnsi"/>
          <w:sz w:val="24"/>
          <w:szCs w:val="24"/>
        </w:rPr>
      </w:pPr>
    </w:p>
    <w:p w14:paraId="75987434" w14:textId="77777777" w:rsidR="00A20085" w:rsidRDefault="00A20085" w:rsidP="002D15AA">
      <w:pPr>
        <w:pStyle w:val="Ttulo2"/>
        <w:spacing w:before="0" w:line="240" w:lineRule="auto"/>
        <w:rPr>
          <w:rFonts w:cstheme="majorHAnsi"/>
          <w:sz w:val="24"/>
          <w:szCs w:val="24"/>
        </w:rPr>
        <w:sectPr w:rsidR="00A20085" w:rsidSect="00034616">
          <w:pgSz w:w="11906" w:h="16838"/>
          <w:pgMar w:top="1417" w:right="1417" w:bottom="1417" w:left="1417" w:header="720" w:footer="720" w:gutter="0"/>
          <w:cols w:space="720"/>
          <w:docGrid w:linePitch="360"/>
        </w:sectPr>
      </w:pPr>
    </w:p>
    <w:p w14:paraId="5EAEE369" w14:textId="77777777" w:rsidR="000C7EE5" w:rsidRPr="002D15AA" w:rsidRDefault="00921C18" w:rsidP="002D15AA">
      <w:pPr>
        <w:pStyle w:val="Ttulo2"/>
        <w:spacing w:before="0" w:line="240" w:lineRule="auto"/>
        <w:rPr>
          <w:rFonts w:cstheme="majorHAnsi"/>
          <w:sz w:val="24"/>
          <w:szCs w:val="24"/>
        </w:rPr>
      </w:pPr>
      <w:r w:rsidRPr="002D15AA">
        <w:rPr>
          <w:rFonts w:cstheme="majorHAnsi"/>
          <w:sz w:val="24"/>
          <w:szCs w:val="24"/>
        </w:rPr>
        <w:lastRenderedPageBreak/>
        <w:t>RESULTS</w:t>
      </w:r>
    </w:p>
    <w:p w14:paraId="7657299A" w14:textId="77777777" w:rsidR="009B500E" w:rsidRPr="002D15AA" w:rsidRDefault="009B500E" w:rsidP="002D15AA">
      <w:pPr>
        <w:spacing w:after="0" w:line="240" w:lineRule="auto"/>
        <w:rPr>
          <w:rFonts w:asciiTheme="majorHAnsi" w:hAnsiTheme="majorHAnsi" w:cstheme="majorHAnsi"/>
          <w:b/>
          <w:szCs w:val="24"/>
        </w:rPr>
      </w:pPr>
    </w:p>
    <w:p w14:paraId="08E3FFD2" w14:textId="77777777" w:rsidR="000C7EE5" w:rsidRPr="002D15AA" w:rsidRDefault="00661FF5"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The RCDome </w:t>
      </w:r>
      <w:r w:rsidR="00921C18" w:rsidRPr="002D15AA">
        <w:rPr>
          <w:rFonts w:asciiTheme="majorHAnsi" w:hAnsiTheme="majorHAnsi" w:cstheme="majorHAnsi"/>
          <w:b/>
          <w:szCs w:val="24"/>
        </w:rPr>
        <w:t>Compendium Composition</w:t>
      </w:r>
    </w:p>
    <w:p w14:paraId="2DD9CCF8"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179909FB" w14:textId="77777777" w:rsidR="008A62B5" w:rsidRPr="002D15AA" w:rsidRDefault="008A62B5" w:rsidP="002D15AA">
      <w:pPr>
        <w:spacing w:after="0" w:line="240" w:lineRule="auto"/>
        <w:rPr>
          <w:rFonts w:asciiTheme="majorHAnsi" w:hAnsiTheme="majorHAnsi" w:cstheme="majorHAnsi"/>
          <w:szCs w:val="24"/>
        </w:rPr>
      </w:pPr>
    </w:p>
    <w:p w14:paraId="6520AB63" w14:textId="77777777" w:rsidR="00661FF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15BE090" w14:textId="77777777" w:rsidR="00661FF5" w:rsidRPr="002D15AA" w:rsidRDefault="00661FF5" w:rsidP="002D15AA">
      <w:pPr>
        <w:spacing w:after="0" w:line="240" w:lineRule="auto"/>
        <w:rPr>
          <w:rFonts w:asciiTheme="majorHAnsi" w:hAnsiTheme="majorHAnsi" w:cstheme="majorHAnsi"/>
          <w:szCs w:val="24"/>
        </w:rPr>
      </w:pPr>
    </w:p>
    <w:p w14:paraId="2CC2C7D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six omic-annotation resources (TCGA, GEO, CPTAC, CCLE, GDSC, DepMap), supplemented by </w:t>
      </w:r>
      <w:r w:rsidRPr="002D15AA">
        <w:rPr>
          <w:rFonts w:asciiTheme="majorHAnsi" w:hAnsiTheme="majorHAnsi" w:cstheme="majorHAnsi"/>
          <w:szCs w:val="24"/>
        </w:rPr>
        <w:lastRenderedPageBreak/>
        <w:t>the AI-assisted Elicit extraction (20 independent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p>
    <w:p w14:paraId="477A0AB4" w14:textId="77777777" w:rsidR="004C566E" w:rsidRPr="002D15AA" w:rsidRDefault="004C566E" w:rsidP="002D15AA">
      <w:pPr>
        <w:spacing w:after="0" w:line="240" w:lineRule="auto"/>
        <w:rPr>
          <w:rFonts w:asciiTheme="majorHAnsi" w:hAnsiTheme="majorHAnsi" w:cstheme="majorHAnsi"/>
          <w:b/>
          <w:szCs w:val="24"/>
        </w:rPr>
      </w:pPr>
    </w:p>
    <w:p w14:paraId="2FF975AE"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(Figure 3A). Regulated cell death, therefore, is not a collection of lethal machines but a vast regulatory network built around a small core of executioners.</w:t>
      </w:r>
    </w:p>
    <w:p w14:paraId="1024695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 entity census and operational definitions</w:t>
      </w:r>
    </w:p>
    <w:p w14:paraId="5FE9A28A"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the pre- and post-adjudication levels and the Q1–Q13 evidence trail under the BG0–BG6 hard gates, is documented in Supplementary Table S12.</w:t>
      </w:r>
    </w:p>
    <w:p w14:paraId="210D7EF9" w14:textId="77777777" w:rsidR="009B500E" w:rsidRPr="002D15AA" w:rsidRDefault="009B500E" w:rsidP="002D15AA">
      <w:pPr>
        <w:spacing w:after="0" w:line="240" w:lineRule="auto"/>
        <w:rPr>
          <w:rFonts w:asciiTheme="majorHAnsi" w:hAnsiTheme="majorHAnsi" w:cstheme="majorHAnsi"/>
          <w:szCs w:val="24"/>
        </w:rPr>
      </w:pPr>
    </w:p>
    <w:p w14:paraId="1DCCCD15"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4E46210" w14:textId="77777777" w:rsidR="009B500E" w:rsidRPr="002D15AA" w:rsidRDefault="009B500E" w:rsidP="002D15AA">
      <w:pPr>
        <w:spacing w:after="0" w:line="240" w:lineRule="auto"/>
        <w:rPr>
          <w:rFonts w:asciiTheme="majorHAnsi" w:hAnsiTheme="majorHAnsi" w:cstheme="majorHAnsi"/>
          <w:szCs w:val="24"/>
        </w:rPr>
      </w:pPr>
    </w:p>
    <w:p w14:paraId="5892EBEF" w14:textId="551169C0"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Each entity's </w:t>
      </w:r>
      <w:r w:rsidR="00661FF5" w:rsidRPr="002D15AA">
        <w:rPr>
          <w:rFonts w:asciiTheme="majorHAnsi" w:hAnsiTheme="majorHAnsi" w:cstheme="majorHAnsi"/>
          <w:szCs w:val="24"/>
        </w:rPr>
        <w:t xml:space="preserve">operational </w:t>
      </w:r>
      <w:r w:rsidRPr="002D15AA">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w:t>
      </w:r>
      <w:r w:rsidRPr="002D15AA">
        <w:rPr>
          <w:rFonts w:asciiTheme="majorHAnsi" w:hAnsiTheme="majorHAnsi" w:cstheme="majorHAnsi"/>
          <w:szCs w:val="24"/>
        </w:rPr>
        <w:lastRenderedPageBreak/>
        <w:t xml:space="preserve">4.15; and the full provenance chain (founding </w:t>
      </w:r>
      <w:r w:rsidR="00C33FBD">
        <w:rPr>
          <w:rFonts w:asciiTheme="majorHAnsi" w:hAnsiTheme="majorHAnsi" w:cstheme="majorHAnsi"/>
          <w:szCs w:val="24"/>
        </w:rPr>
        <w:t>{Lang, 2006 #786310}</w:t>
      </w:r>
      <w:r w:rsidRPr="002D15AA">
        <w:rPr>
          <w:rFonts w:asciiTheme="majorHAnsi" w:hAnsiTheme="majorHAnsi" w:cstheme="majorHAnsi"/>
          <w:szCs w:val="24"/>
        </w:rPr>
        <w:t xml:space="preserve">; authoring source Rodrigues </w:t>
      </w:r>
      <w:r w:rsidRPr="002D15AA">
        <w:rPr>
          <w:rFonts w:asciiTheme="majorHAnsi" w:hAnsiTheme="majorHAnsi" w:cstheme="majorHAnsi"/>
          <w:i/>
          <w:szCs w:val="24"/>
        </w:rPr>
        <w:t>et al.</w:t>
      </w:r>
      <w:r w:rsidRPr="002D15AA">
        <w:rPr>
          <w:rFonts w:asciiTheme="majorHAnsi" w:hAnsiTheme="majorHAnsi" w:cstheme="majorHAnsi"/>
          <w:szCs w:val="24"/>
        </w:rPr>
        <w:t>, RCDome; source databases Elicit_Phase3 and NCBI_Gene; channels B and E).</w:t>
      </w:r>
    </w:p>
    <w:p w14:paraId="17720DC9" w14:textId="77777777" w:rsidR="004B02F0" w:rsidRPr="002D15AA" w:rsidRDefault="004B02F0" w:rsidP="002D15AA">
      <w:pPr>
        <w:spacing w:after="0" w:line="240" w:lineRule="auto"/>
        <w:rPr>
          <w:rFonts w:asciiTheme="majorHAnsi" w:hAnsiTheme="majorHAnsi" w:cstheme="majorHAnsi"/>
          <w:szCs w:val="24"/>
        </w:rPr>
      </w:pPr>
    </w:p>
    <w:p w14:paraId="0D87A952"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8776557" w14:textId="77777777" w:rsidR="004B02F0" w:rsidRPr="002D15AA" w:rsidRDefault="004B02F0" w:rsidP="002D15AA">
      <w:pPr>
        <w:spacing w:after="0" w:line="240" w:lineRule="auto"/>
        <w:rPr>
          <w:rFonts w:asciiTheme="majorHAnsi" w:hAnsiTheme="majorHAnsi" w:cstheme="majorHAnsi"/>
          <w:szCs w:val="24"/>
        </w:rPr>
      </w:pPr>
    </w:p>
    <w:p w14:paraId="07777714" w14:textId="77777777" w:rsidR="00A82E1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0D1FDDC9" w14:textId="77777777" w:rsidR="004B02F0" w:rsidRPr="002D15AA" w:rsidRDefault="004B02F0" w:rsidP="002D15AA">
      <w:pPr>
        <w:spacing w:after="0" w:line="240" w:lineRule="auto"/>
        <w:rPr>
          <w:rFonts w:asciiTheme="majorHAnsi" w:hAnsiTheme="majorHAnsi" w:cstheme="majorHAnsi"/>
          <w:szCs w:val="24"/>
        </w:rPr>
      </w:pPr>
    </w:p>
    <w:p w14:paraId="1A8C1F3F"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p>
    <w:p w14:paraId="0C976259" w14:textId="77777777" w:rsidR="004B02F0" w:rsidRPr="002D15AA" w:rsidRDefault="004B02F0" w:rsidP="002D15AA">
      <w:pPr>
        <w:spacing w:after="0" w:line="240" w:lineRule="auto"/>
        <w:rPr>
          <w:rFonts w:asciiTheme="majorHAnsi" w:hAnsiTheme="majorHAnsi" w:cstheme="majorHAnsi"/>
          <w:b/>
          <w:szCs w:val="24"/>
        </w:rPr>
      </w:pPr>
    </w:p>
    <w:p w14:paraId="26A49520"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Compendium Completeness</w:t>
      </w:r>
    </w:p>
    <w:p w14:paraId="12F9A739"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w:t>
      </w:r>
      <w:r w:rsidRPr="002D15AA">
        <w:rPr>
          <w:rFonts w:asciiTheme="majorHAnsi" w:hAnsiTheme="majorHAnsi" w:cstheme="majorHAnsi"/>
          <w:szCs w:val="24"/>
        </w:rPr>
        <w:lastRenderedPageBreak/>
        <w:t>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E90EAD6" w14:textId="77777777" w:rsidR="00EA778E" w:rsidRPr="002D15AA" w:rsidRDefault="00EA778E" w:rsidP="002D15AA">
      <w:pPr>
        <w:spacing w:after="0" w:line="240" w:lineRule="auto"/>
        <w:rPr>
          <w:rFonts w:asciiTheme="majorHAnsi" w:hAnsiTheme="majorHAnsi" w:cstheme="majorHAnsi"/>
          <w:szCs w:val="24"/>
        </w:rPr>
      </w:pPr>
    </w:p>
    <w:p w14:paraId="688DBEE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2A/D Validation: Scale and Coverage</w:t>
      </w:r>
    </w:p>
    <w:p w14:paraId="20E16F5F" w14:textId="77777777" w:rsidR="00CA1683"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037A65FC" w14:textId="77777777" w:rsidR="00EA778E" w:rsidRPr="002D15AA" w:rsidRDefault="00EA778E" w:rsidP="002D15AA">
      <w:pPr>
        <w:spacing w:after="0" w:line="240" w:lineRule="auto"/>
        <w:rPr>
          <w:rFonts w:asciiTheme="majorHAnsi" w:hAnsiTheme="majorHAnsi" w:cstheme="majorHAnsi"/>
          <w:szCs w:val="24"/>
        </w:rPr>
      </w:pPr>
    </w:p>
    <w:p w14:paraId="09A7193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Validation Performance</w:t>
      </w:r>
    </w:p>
    <w:p w14:paraId="6A7E1975"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02A3813D" w14:textId="77777777" w:rsidR="00EA778E" w:rsidRPr="002D15AA" w:rsidRDefault="00EA778E" w:rsidP="002D15AA">
      <w:pPr>
        <w:spacing w:after="0" w:line="240" w:lineRule="auto"/>
        <w:rPr>
          <w:rFonts w:asciiTheme="majorHAnsi" w:hAnsiTheme="majorHAnsi" w:cstheme="majorHAnsi"/>
          <w:b/>
          <w:szCs w:val="24"/>
        </w:rPr>
      </w:pPr>
    </w:p>
    <w:p w14:paraId="55A1AB92"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Evidence Tier Distribution</w:t>
      </w:r>
    </w:p>
    <w:p w14:paraId="363FD28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497CC216"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ET1 (Gold Standard), 2,864 pairs (12.7%), reflects multi-database consensus with RCDdb PMID support</w:t>
      </w:r>
    </w:p>
    <w:p w14:paraId="522EAA8C"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ET2 (Strong Evidence), 5,686 pairs (25.3%), reflects three or more independent sources or LLM-confirmed</w:t>
      </w:r>
    </w:p>
    <w:p w14:paraId="63518D8E"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ET3 (Moderate Evidence), 8,212 pairs (36.5%), reflects two sources with LLM partial confirmation</w:t>
      </w:r>
    </w:p>
    <w:p w14:paraId="4AB0727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ET4 (Weak Evidence), 5,711 pairs (25.4%), reflects single source without LLM confirmation, or LLM unable to verify</w:t>
      </w:r>
    </w:p>
    <w:p w14:paraId="6E248FC1" w14:textId="77777777" w:rsidR="00EA778E" w:rsidRPr="002D15AA" w:rsidRDefault="00EA778E" w:rsidP="002D15AA">
      <w:pPr>
        <w:spacing w:after="0" w:line="240" w:lineRule="auto"/>
        <w:rPr>
          <w:rFonts w:asciiTheme="majorHAnsi" w:hAnsiTheme="majorHAnsi" w:cstheme="majorHAnsi"/>
          <w:b/>
          <w:szCs w:val="24"/>
        </w:rPr>
      </w:pPr>
    </w:p>
    <w:p w14:paraId="0BABCC5D"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Mechanistic Classification</w:t>
      </w:r>
    </w:p>
    <w:p w14:paraId="58CBB8F7"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1A83C9E1"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MECHANISTIC, 3,063 pairs (13.6%), validated by both LLM knowledge and PubMed abstracts</w:t>
      </w:r>
    </w:p>
    <w:p w14:paraId="4CE470AA" w14:textId="77777777" w:rsidR="000C7EE5"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w:t>
      </w:r>
      <w:r w:rsidRPr="002D15AA">
        <w:rPr>
          <w:rFonts w:asciiTheme="majorHAnsi" w:hAnsiTheme="majorHAnsi" w:cstheme="majorHAnsi"/>
          <w:szCs w:val="24"/>
        </w:rPr>
        <w:lastRenderedPageBreak/>
        <w:t>involvement ; DATABASE_ONLY, 442 pairs (2.0%), gene and RCD term never co-occur in PubMed ; TECHNICAL_FAILURE, 0 pairs (0%), no API failures in the final run</w:t>
      </w:r>
    </w:p>
    <w:p w14:paraId="72C2FEE0" w14:textId="77777777" w:rsidR="00EA778E" w:rsidRPr="002D15AA" w:rsidRDefault="00EA778E" w:rsidP="002D15AA">
      <w:pPr>
        <w:spacing w:after="0" w:line="240" w:lineRule="auto"/>
        <w:rPr>
          <w:rFonts w:asciiTheme="majorHAnsi" w:hAnsiTheme="majorHAnsi" w:cstheme="majorHAnsi"/>
          <w:szCs w:val="24"/>
        </w:rPr>
      </w:pPr>
    </w:p>
    <w:p w14:paraId="3DB8BE67"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Together, the seven mechanistic classes account for all 22,473 validated rows.</w:t>
      </w:r>
    </w:p>
    <w:p w14:paraId="736D45F7" w14:textId="77777777" w:rsidR="004B02F0" w:rsidRPr="002D15AA" w:rsidRDefault="004B02F0" w:rsidP="002D15AA">
      <w:pPr>
        <w:spacing w:after="0" w:line="240" w:lineRule="auto"/>
        <w:rPr>
          <w:rFonts w:asciiTheme="majorHAnsi" w:hAnsiTheme="majorHAnsi" w:cstheme="majorHAnsi"/>
          <w:szCs w:val="24"/>
        </w:rPr>
      </w:pPr>
    </w:p>
    <w:p w14:paraId="4221F8AF" w14:textId="77777777" w:rsidR="0023385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2C4E3767" w14:textId="77777777" w:rsidR="00EA778E" w:rsidRPr="002D15AA" w:rsidRDefault="00EA778E" w:rsidP="002D15AA">
      <w:pPr>
        <w:spacing w:after="0" w:line="240" w:lineRule="auto"/>
        <w:rPr>
          <w:rFonts w:asciiTheme="majorHAnsi" w:hAnsiTheme="majorHAnsi" w:cstheme="majorHAnsi"/>
          <w:b/>
          <w:szCs w:val="24"/>
        </w:rPr>
      </w:pPr>
    </w:p>
    <w:p w14:paraId="4FB03E7D"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Phase 3 Benchmark Results</w:t>
      </w:r>
    </w:p>
    <w:p w14:paraId="375A139B"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Extraction Summary. </w:t>
      </w:r>
      <w:r w:rsidRPr="00445A3E">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15AF051E" w14:textId="77777777" w:rsidR="00B204AE" w:rsidRPr="00B42D93" w:rsidRDefault="00B204AE" w:rsidP="002D15AA">
      <w:pPr>
        <w:spacing w:after="0" w:line="240" w:lineRule="auto"/>
        <w:rPr>
          <w:rFonts w:asciiTheme="majorHAnsi" w:hAnsiTheme="majorHAnsi" w:cstheme="majorHAnsi"/>
          <w:iCs/>
          <w:szCs w:val="24"/>
        </w:rPr>
      </w:pPr>
    </w:p>
    <w:p w14:paraId="76640146" w14:textId="77777777" w:rsidR="0019489D" w:rsidRPr="00B42D93" w:rsidRDefault="00921C18" w:rsidP="002D15AA">
      <w:pPr>
        <w:spacing w:after="0" w:line="240" w:lineRule="auto"/>
        <w:rPr>
          <w:rFonts w:asciiTheme="majorHAnsi" w:hAnsiTheme="majorHAnsi" w:cstheme="majorHAnsi"/>
          <w:iCs/>
          <w:szCs w:val="24"/>
        </w:rPr>
      </w:pPr>
      <w:r w:rsidRPr="00B42D93">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7591CF2A" w14:textId="77777777" w:rsidR="00EA778E" w:rsidRPr="002D15AA" w:rsidRDefault="00EA778E" w:rsidP="002D15AA">
      <w:pPr>
        <w:spacing w:after="0" w:line="240" w:lineRule="auto"/>
        <w:rPr>
          <w:rFonts w:asciiTheme="majorHAnsi" w:hAnsiTheme="majorHAnsi" w:cstheme="majorHAnsi"/>
          <w:b/>
          <w:szCs w:val="24"/>
        </w:rPr>
      </w:pPr>
    </w:p>
    <w:p w14:paraId="75C57E75" w14:textId="77777777" w:rsidR="0019489D" w:rsidRPr="00445A3E" w:rsidRDefault="00921C18"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Gate Results. </w:t>
      </w:r>
      <w:r w:rsidRPr="00445A3E">
        <w:rPr>
          <w:rFonts w:asciiTheme="majorHAnsi" w:hAnsiTheme="majorHAnsi" w:cstheme="majorHAnsi"/>
          <w:bCs/>
          <w:szCs w:val="24"/>
        </w:rPr>
        <w:t>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3491469D" w14:textId="77777777" w:rsidR="00EA778E" w:rsidRPr="002D15AA" w:rsidRDefault="00EA778E" w:rsidP="002D15AA">
      <w:pPr>
        <w:spacing w:after="0" w:line="240" w:lineRule="auto"/>
        <w:rPr>
          <w:rFonts w:asciiTheme="majorHAnsi" w:hAnsiTheme="majorHAnsi" w:cstheme="majorHAnsi"/>
          <w:b/>
          <w:color w:val="EE0000"/>
          <w:szCs w:val="24"/>
        </w:rPr>
      </w:pPr>
    </w:p>
    <w:p w14:paraId="444ED578"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Governance Impact.</w:t>
      </w:r>
      <w:r w:rsidRPr="002D15AA">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w:t>
      </w:r>
      <w:r w:rsidRPr="002D15AA">
        <w:rPr>
          <w:rFonts w:asciiTheme="majorHAnsi" w:hAnsiTheme="majorHAnsi" w:cstheme="majorHAnsi"/>
          <w:szCs w:val="24"/>
        </w:rPr>
        <w:lastRenderedPageBreak/>
        <w:t>inflated, and validates the utility of embedding NCCD-compliant definitions directly into the extraction governance layer rather than relying on post hoc expert review.</w:t>
      </w:r>
    </w:p>
    <w:p w14:paraId="1F602DAB" w14:textId="77777777" w:rsidR="00707921" w:rsidRPr="002D15AA" w:rsidRDefault="00707921" w:rsidP="002D15AA">
      <w:pPr>
        <w:spacing w:after="0" w:line="240" w:lineRule="auto"/>
        <w:rPr>
          <w:rFonts w:asciiTheme="majorHAnsi" w:hAnsiTheme="majorHAnsi" w:cstheme="majorHAnsi"/>
          <w:szCs w:val="24"/>
        </w:rPr>
      </w:pPr>
    </w:p>
    <w:p w14:paraId="47C4C121" w14:textId="77777777" w:rsidR="0019489D"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Scalability Assessment</w:t>
      </w:r>
      <w:r w:rsidRPr="002D15AA">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231D7D1" w14:textId="77777777" w:rsidR="00EA778E" w:rsidRPr="002D15AA" w:rsidRDefault="00EA778E" w:rsidP="002D15AA">
      <w:pPr>
        <w:spacing w:after="0" w:line="240" w:lineRule="auto"/>
        <w:rPr>
          <w:rFonts w:asciiTheme="majorHAnsi" w:hAnsiTheme="majorHAnsi" w:cstheme="majorHAnsi"/>
          <w:b/>
          <w:szCs w:val="24"/>
        </w:rPr>
      </w:pPr>
    </w:p>
    <w:p w14:paraId="2D315C0C" w14:textId="77777777" w:rsidR="0019489D"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 xml:space="preserve">Comparison with Pre-Governance Baseline. </w:t>
      </w:r>
      <w:r w:rsidRPr="00445A3E">
        <w:rPr>
          <w:rFonts w:asciiTheme="majorHAnsi" w:hAnsiTheme="majorHAnsi" w:cstheme="majorHAnsi"/>
          <w:bCs/>
          <w:szCs w:val="24"/>
        </w:rPr>
        <w:t>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p>
    <w:p w14:paraId="59A4FA25" w14:textId="77777777" w:rsidR="00EA778E" w:rsidRPr="002D15AA" w:rsidRDefault="00EA778E" w:rsidP="002D15AA">
      <w:pPr>
        <w:spacing w:after="0" w:line="240" w:lineRule="auto"/>
        <w:rPr>
          <w:rFonts w:asciiTheme="majorHAnsi" w:hAnsiTheme="majorHAnsi" w:cstheme="majorHAnsi"/>
          <w:b/>
          <w:szCs w:val="24"/>
        </w:rPr>
      </w:pPr>
    </w:p>
    <w:p w14:paraId="63A1B703" w14:textId="7565057B"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b/>
          <w:szCs w:val="24"/>
        </w:rPr>
        <w:t>Search Depth Determination.</w:t>
      </w:r>
      <w:r w:rsidR="00A20085">
        <w:rPr>
          <w:rFonts w:asciiTheme="majorHAnsi" w:hAnsiTheme="majorHAnsi" w:cstheme="majorHAnsi"/>
          <w:b/>
          <w:szCs w:val="24"/>
        </w:rPr>
        <w:t xml:space="preserve"> </w:t>
      </w:r>
      <w:r w:rsidRPr="002D15AA">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4DF6DD82" w14:textId="77777777" w:rsidR="00EA778E" w:rsidRPr="002D15AA" w:rsidRDefault="00EA778E" w:rsidP="002D15AA">
      <w:pPr>
        <w:spacing w:after="0" w:line="240" w:lineRule="auto"/>
        <w:rPr>
          <w:rFonts w:asciiTheme="majorHAnsi" w:hAnsiTheme="majorHAnsi" w:cstheme="majorHAnsi"/>
          <w:szCs w:val="24"/>
        </w:rPr>
      </w:pPr>
    </w:p>
    <w:p w14:paraId="129CA1E4" w14:textId="77777777" w:rsidR="00BA2B2A"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1DFB5D41" w14:textId="77777777" w:rsidR="00EA778E" w:rsidRPr="002D15AA" w:rsidRDefault="00EA778E" w:rsidP="002D15AA">
      <w:pPr>
        <w:spacing w:after="0" w:line="240" w:lineRule="auto"/>
        <w:rPr>
          <w:rFonts w:asciiTheme="majorHAnsi" w:hAnsiTheme="majorHAnsi" w:cstheme="majorHAnsi"/>
          <w:szCs w:val="24"/>
        </w:rPr>
      </w:pPr>
    </w:p>
    <w:p w14:paraId="4F354DA5"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w:t>
      </w:r>
      <w:r w:rsidRPr="002D15AA">
        <w:rPr>
          <w:rFonts w:asciiTheme="majorHAnsi" w:hAnsiTheme="majorHAnsi" w:cstheme="majorHAnsi"/>
          <w:szCs w:val="24"/>
        </w:rPr>
        <w:lastRenderedPageBreak/>
        <w:t>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was predominantly PROMOTES (2,397) versus PROTECTS (963), with 1,392 genes required for death. Evidence type: GENETIC_PERTURBATION 2,079; EXPRESSION_CORRELATION 801; PHARMACOLOGICAL 670; CITATION_ONLY 3.</w:t>
      </w:r>
    </w:p>
    <w:p w14:paraId="4AF09446" w14:textId="77777777" w:rsidR="00EA778E" w:rsidRPr="002D15AA" w:rsidRDefault="00EA778E" w:rsidP="002D15AA">
      <w:pPr>
        <w:spacing w:after="0" w:line="240" w:lineRule="auto"/>
        <w:rPr>
          <w:rFonts w:asciiTheme="majorHAnsi" w:hAnsiTheme="majorHAnsi" w:cstheme="majorHAnsi"/>
          <w:szCs w:val="24"/>
        </w:rPr>
      </w:pPr>
    </w:p>
    <w:p w14:paraId="0A751966"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5C1AF9" w14:textId="77777777" w:rsidR="00EA778E" w:rsidRPr="002D15AA" w:rsidRDefault="00EA778E" w:rsidP="002D15AA">
      <w:pPr>
        <w:spacing w:after="0" w:line="240" w:lineRule="auto"/>
        <w:rPr>
          <w:rFonts w:asciiTheme="majorHAnsi" w:hAnsiTheme="majorHAnsi" w:cstheme="majorHAnsi"/>
          <w:szCs w:val="24"/>
        </w:rPr>
      </w:pPr>
    </w:p>
    <w:p w14:paraId="6D838FC8"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Phase 2C full-text Europe PMC recovery added 3,058 MECHANISTIC classifications, in addition to the 3,063 MECHANISTIC pairs from Phase 2A/D abstract validation.</w:t>
      </w:r>
    </w:p>
    <w:p w14:paraId="6B2FD6E0"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25534CE2" w14:textId="77777777" w:rsidR="00EA778E" w:rsidRPr="002D15AA" w:rsidRDefault="00EA778E" w:rsidP="002D15AA">
      <w:pPr>
        <w:spacing w:after="0" w:line="240" w:lineRule="auto"/>
        <w:rPr>
          <w:rFonts w:asciiTheme="majorHAnsi" w:hAnsiTheme="majorHAnsi" w:cstheme="majorHAnsi"/>
          <w:szCs w:val="24"/>
        </w:rPr>
      </w:pPr>
    </w:p>
    <w:p w14:paraId="07B9372C" w14:textId="77777777" w:rsidR="00380FB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678647E2" w14:textId="77777777" w:rsidR="00EA778E" w:rsidRPr="002D15AA" w:rsidRDefault="00EA778E" w:rsidP="002D15AA">
      <w:pPr>
        <w:spacing w:after="0" w:line="240" w:lineRule="auto"/>
        <w:rPr>
          <w:rFonts w:asciiTheme="majorHAnsi" w:hAnsiTheme="majorHAnsi" w:cstheme="majorHAnsi"/>
          <w:szCs w:val="24"/>
        </w:rPr>
      </w:pPr>
    </w:p>
    <w:p w14:paraId="25808C15"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lastRenderedPageBreak/>
        <w:t>Governance Literature Survey Results</w:t>
      </w:r>
      <w:r w:rsidRPr="002D15AA">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4F8AD972" w14:textId="77777777" w:rsidR="00EA778E" w:rsidRPr="002D15AA" w:rsidRDefault="00EA778E" w:rsidP="002D15AA">
      <w:pPr>
        <w:spacing w:after="0" w:line="240" w:lineRule="auto"/>
        <w:rPr>
          <w:rFonts w:asciiTheme="majorHAnsi" w:hAnsiTheme="majorHAnsi" w:cstheme="majorHAnsi"/>
          <w:szCs w:val="24"/>
        </w:rPr>
      </w:pPr>
    </w:p>
    <w:p w14:paraId="1CC4BFC3" w14:textId="77777777" w:rsidR="002E19E0" w:rsidRPr="002D15AA" w:rsidRDefault="00921C18" w:rsidP="002D15AA">
      <w:pPr>
        <w:spacing w:after="0" w:line="240" w:lineRule="auto"/>
        <w:rPr>
          <w:rFonts w:asciiTheme="majorHAnsi" w:hAnsiTheme="majorHAnsi" w:cstheme="majorHAnsi"/>
          <w:color w:val="EE0000"/>
          <w:szCs w:val="24"/>
        </w:rPr>
      </w:pPr>
      <w:r w:rsidRPr="002D15AA">
        <w:rPr>
          <w:rFonts w:asciiTheme="majorHAnsi" w:hAnsiTheme="majorHAnsi" w:cstheme="majorHAnsi"/>
          <w:b/>
          <w:bCs/>
          <w:szCs w:val="24"/>
        </w:rPr>
        <w:t xml:space="preserve">Model-selection benchmark. </w:t>
      </w:r>
      <w:r w:rsidRPr="002D15AA">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2FD4B0B" w14:textId="77777777" w:rsidR="00EA778E" w:rsidRPr="002D15AA" w:rsidRDefault="00EA778E" w:rsidP="002D15AA">
      <w:pPr>
        <w:spacing w:after="0" w:line="240" w:lineRule="auto"/>
        <w:rPr>
          <w:rFonts w:asciiTheme="majorHAnsi" w:hAnsiTheme="majorHAnsi" w:cstheme="majorHAnsi"/>
          <w:b/>
          <w:color w:val="EE0000"/>
          <w:szCs w:val="24"/>
        </w:rPr>
      </w:pPr>
    </w:p>
    <w:p w14:paraId="27080CB5" w14:textId="4AF99A61"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Chain-of-Thought Classification of the Full Matrix</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Chain-of-thought </w:t>
      </w:r>
      <w:r w:rsidR="00B930D3" w:rsidRPr="002D15AA">
        <w:rPr>
          <w:rFonts w:asciiTheme="majorHAnsi" w:hAnsiTheme="majorHAnsi" w:cstheme="majorHAnsi"/>
          <w:szCs w:val="24"/>
        </w:rPr>
        <w:t xml:space="preserve">(CoT) </w:t>
      </w:r>
      <w:r w:rsidRPr="002D15AA">
        <w:rPr>
          <w:rFonts w:asciiTheme="majorHAnsi" w:hAnsiTheme="majorHAnsi" w:cstheme="majorHAnsi"/>
          <w:szCs w:val="24"/>
        </w:rPr>
        <w:t xml:space="preserve">classification was applied to the complete matrix to add a mechanistic verdict, functional role, and direction to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ADC349F" w14:textId="77777777" w:rsidR="00871F46" w:rsidRPr="002D15AA" w:rsidRDefault="00871F46" w:rsidP="002D15AA">
      <w:pPr>
        <w:spacing w:after="0" w:line="240" w:lineRule="auto"/>
        <w:rPr>
          <w:rFonts w:asciiTheme="majorHAnsi" w:hAnsiTheme="majorHAnsi" w:cstheme="majorHAnsi"/>
          <w:szCs w:val="24"/>
        </w:rPr>
      </w:pPr>
    </w:p>
    <w:p w14:paraId="6CDBB2C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p>
    <w:p w14:paraId="4366F97A" w14:textId="77777777" w:rsidR="004B02F0" w:rsidRPr="002D15AA" w:rsidRDefault="004B02F0" w:rsidP="002D15AA">
      <w:pPr>
        <w:spacing w:after="0" w:line="240" w:lineRule="auto"/>
        <w:rPr>
          <w:rFonts w:asciiTheme="majorHAnsi" w:hAnsiTheme="majorHAnsi" w:cstheme="majorHAnsi"/>
          <w:szCs w:val="24"/>
        </w:rPr>
      </w:pPr>
    </w:p>
    <w:p w14:paraId="607D8E2B" w14:textId="77777777" w:rsidR="00C73316"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w:t>
      </w:r>
      <w:r w:rsidRPr="002D15AA">
        <w:rPr>
          <w:rFonts w:asciiTheme="majorHAnsi" w:hAnsiTheme="majorHAnsi" w:cstheme="majorHAnsi"/>
          <w:i/>
          <w:iCs/>
          <w:szCs w:val="24"/>
        </w:rPr>
        <w:t>NLRX1</w:t>
      </w:r>
      <w:r w:rsidRPr="002D15AA">
        <w:rPr>
          <w:rFonts w:asciiTheme="majorHAnsi" w:hAnsiTheme="majorHAnsi" w:cstheme="majorHAnsi"/>
          <w:szCs w:val="24"/>
        </w:rPr>
        <w:t xml:space="preserve"> and </w:t>
      </w:r>
      <w:r w:rsidRPr="002D15AA">
        <w:rPr>
          <w:rFonts w:asciiTheme="majorHAnsi" w:hAnsiTheme="majorHAnsi" w:cstheme="majorHAnsi"/>
          <w:i/>
          <w:iCs/>
          <w:szCs w:val="24"/>
        </w:rPr>
        <w:t>PPIF</w:t>
      </w:r>
      <w:r w:rsidRPr="002D15AA">
        <w:rPr>
          <w:rFonts w:asciiTheme="majorHAnsi" w:hAnsiTheme="majorHAnsi" w:cstheme="majorHAnsi"/>
          <w:szCs w:val="24"/>
        </w:rPr>
        <w:t xml:space="preserve"> with MPT-driven necrosis) were classified separately with a five-vote majority, completing full pair coverage (21,568/21,568).</w:t>
      </w:r>
    </w:p>
    <w:p w14:paraId="4BC3E116" w14:textId="77777777" w:rsidR="00871F46" w:rsidRPr="002D15AA" w:rsidRDefault="00871F46" w:rsidP="002D15AA">
      <w:pPr>
        <w:spacing w:after="0" w:line="240" w:lineRule="auto"/>
        <w:rPr>
          <w:rFonts w:asciiTheme="majorHAnsi" w:hAnsiTheme="majorHAnsi" w:cstheme="majorHAnsi"/>
          <w:b/>
          <w:color w:val="EE0000"/>
          <w:szCs w:val="24"/>
        </w:rPr>
      </w:pPr>
    </w:p>
    <w:p w14:paraId="4DBE9F12" w14:textId="68622B92" w:rsidR="00D11423"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RCDome Web Application</w:t>
      </w:r>
      <w:r w:rsidR="00A20085">
        <w:rPr>
          <w:rFonts w:asciiTheme="majorHAnsi" w:hAnsiTheme="majorHAnsi" w:cstheme="majorHAnsi"/>
          <w:b/>
          <w:szCs w:val="24"/>
        </w:rPr>
        <w:t xml:space="preserve">. </w:t>
      </w:r>
      <w:r w:rsidRPr="002D15AA">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24E941E5"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2391A531" w14:textId="77777777" w:rsidR="00D11423" w:rsidRPr="002D15AA" w:rsidRDefault="00D11423" w:rsidP="002D15AA">
      <w:pPr>
        <w:spacing w:after="0" w:line="240" w:lineRule="auto"/>
        <w:rPr>
          <w:rFonts w:asciiTheme="majorHAnsi" w:hAnsiTheme="majorHAnsi" w:cstheme="majorHAnsi"/>
          <w:szCs w:val="24"/>
        </w:rPr>
      </w:pPr>
    </w:p>
    <w:p w14:paraId="257B08B7"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source code and compendium are available at </w:t>
      </w:r>
      <w:hyperlink r:id="rId44" w:history="1">
        <w:r w:rsidR="00D11423" w:rsidRPr="002D15AA">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w:t>
      </w:r>
      <w:r w:rsidR="00D11423" w:rsidRPr="002D15AA">
        <w:rPr>
          <w:rFonts w:asciiTheme="majorHAnsi" w:hAnsiTheme="majorHAnsi" w:cstheme="majorHAnsi"/>
          <w:szCs w:val="24"/>
        </w:rPr>
        <w:t xml:space="preserve"> </w:t>
      </w:r>
      <w:r w:rsidRPr="002D15AA">
        <w:rPr>
          <w:rFonts w:asciiTheme="majorHAnsi" w:hAnsiTheme="majorHAnsi" w:cstheme="majorHAnsi"/>
          <w:szCs w:val="24"/>
        </w:rPr>
        <w:t xml:space="preserve">The </w:t>
      </w:r>
      <w:r w:rsidRPr="002D15AA">
        <w:rPr>
          <w:rFonts w:asciiTheme="majorHAnsi" w:hAnsiTheme="majorHAnsi" w:cstheme="majorHAnsi"/>
          <w:i/>
          <w:iCs/>
          <w:szCs w:val="24"/>
        </w:rPr>
        <w:t>Gene Catalog</w:t>
      </w:r>
      <w:r w:rsidRPr="002D15AA">
        <w:rPr>
          <w:rFonts w:asciiTheme="majorHAnsi" w:hAnsiTheme="majorHAnsi" w:cstheme="majorHAnsi"/>
          <w:szCs w:val="24"/>
        </w:rPr>
        <w:t xml:space="preserve"> module exposes the complete 22,473-row × 71-column matrix (</w:t>
      </w:r>
      <w:r w:rsidRPr="002D15AA">
        <w:rPr>
          <w:rFonts w:asciiTheme="majorHAnsi" w:hAnsiTheme="majorHAnsi" w:cstheme="majorHAnsi"/>
          <w:szCs w:val="24"/>
          <w:highlight w:val="green"/>
        </w:rPr>
        <w:t>Database S1</w:t>
      </w:r>
      <w:r w:rsidRPr="002D15AA">
        <w:rPr>
          <w:rFonts w:asciiTheme="majorHAnsi" w:hAnsiTheme="majorHAnsi" w:cstheme="majorHAnsi"/>
          <w:szCs w:val="24"/>
        </w:rPr>
        <w:t>)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7C0A2BFE" w14:textId="77777777" w:rsidR="004B02F0" w:rsidRPr="002D15AA" w:rsidRDefault="004B02F0" w:rsidP="002D15AA">
      <w:pPr>
        <w:spacing w:after="0" w:line="240" w:lineRule="auto"/>
        <w:rPr>
          <w:rFonts w:asciiTheme="majorHAnsi" w:hAnsiTheme="majorHAnsi" w:cstheme="majorHAnsi"/>
          <w:szCs w:val="24"/>
        </w:rPr>
      </w:pPr>
    </w:p>
    <w:p w14:paraId="2D46B57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0CACA2B9" w14:textId="77777777" w:rsidR="004B02F0" w:rsidRPr="002D15AA" w:rsidRDefault="004B02F0" w:rsidP="002D15AA">
      <w:pPr>
        <w:spacing w:after="0" w:line="240" w:lineRule="auto"/>
        <w:rPr>
          <w:rFonts w:asciiTheme="majorHAnsi" w:hAnsiTheme="majorHAnsi" w:cstheme="majorHAnsi"/>
          <w:szCs w:val="24"/>
        </w:rPr>
      </w:pPr>
    </w:p>
    <w:p w14:paraId="55EB5CC9" w14:textId="77777777" w:rsidR="00FD2A2E"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described in the Methods. Every value exposed in the interface was verified against the </w:t>
      </w:r>
      <w:r w:rsidRPr="002D15AA">
        <w:rPr>
          <w:rFonts w:asciiTheme="majorHAnsi" w:hAnsiTheme="majorHAnsi" w:cstheme="majorHAnsi"/>
          <w:szCs w:val="24"/>
        </w:rPr>
        <w:lastRenderedPageBreak/>
        <w:t>compendium matrix (Knock Test), and every AI-generated element is traceable to its source. Detailed AI usage, token, runtime, and cost figures for every AI-assisted phase are reported in Supplementary Note S5 (AI usage, tokens, and cost).</w:t>
      </w:r>
    </w:p>
    <w:p w14:paraId="41537318" w14:textId="77777777" w:rsidR="000B2C2A" w:rsidRPr="002D15AA" w:rsidRDefault="000B2C2A" w:rsidP="002D15AA">
      <w:pPr>
        <w:spacing w:after="0" w:line="240" w:lineRule="auto"/>
        <w:rPr>
          <w:rFonts w:asciiTheme="majorHAnsi" w:hAnsiTheme="majorHAnsi" w:cstheme="majorHAnsi"/>
          <w:b/>
          <w:szCs w:val="24"/>
        </w:rPr>
      </w:pPr>
    </w:p>
    <w:p w14:paraId="39734506" w14:textId="77777777" w:rsidR="00B04B4F"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p>
    <w:p w14:paraId="162BC0D6"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Practical utility of the web application</w:t>
      </w:r>
    </w:p>
    <w:p w14:paraId="27919A6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17DE026B" w14:textId="77777777" w:rsidR="000B2C2A" w:rsidRPr="002D15AA" w:rsidRDefault="000B2C2A" w:rsidP="002D15AA">
      <w:pPr>
        <w:spacing w:after="0" w:line="240" w:lineRule="auto"/>
        <w:rPr>
          <w:rFonts w:asciiTheme="majorHAnsi" w:hAnsiTheme="majorHAnsi" w:cstheme="majorHAnsi"/>
          <w:b/>
          <w:color w:val="EE0000"/>
          <w:szCs w:val="24"/>
        </w:rPr>
      </w:pPr>
    </w:p>
    <w:p w14:paraId="5189AED7" w14:textId="77777777" w:rsidR="00EA778E" w:rsidRPr="002D15AA" w:rsidRDefault="00EA778E" w:rsidP="002D15AA">
      <w:pPr>
        <w:pStyle w:val="Ttulo2"/>
        <w:spacing w:before="0" w:line="240" w:lineRule="auto"/>
        <w:rPr>
          <w:rFonts w:cstheme="majorHAnsi"/>
          <w:sz w:val="24"/>
          <w:szCs w:val="24"/>
        </w:rPr>
      </w:pPr>
    </w:p>
    <w:p w14:paraId="2A05605F" w14:textId="77777777" w:rsidR="00925876" w:rsidRPr="002D15AA" w:rsidRDefault="00921C18" w:rsidP="002D15AA">
      <w:pPr>
        <w:pStyle w:val="Ttulo2"/>
        <w:spacing w:before="0" w:line="240" w:lineRule="auto"/>
        <w:rPr>
          <w:rFonts w:cstheme="majorHAnsi"/>
          <w:sz w:val="24"/>
          <w:szCs w:val="24"/>
        </w:rPr>
      </w:pPr>
      <w:r w:rsidRPr="002D15AA">
        <w:rPr>
          <w:rFonts w:cstheme="majorHAnsi"/>
          <w:sz w:val="24"/>
          <w:szCs w:val="24"/>
        </w:rPr>
        <w:t>DISCUSSION</w:t>
      </w:r>
    </w:p>
    <w:p w14:paraId="2B4EF66D"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0F508C3E" w14:textId="77777777" w:rsidR="00EA778E" w:rsidRPr="002D15AA" w:rsidRDefault="00EA778E" w:rsidP="002D15AA">
      <w:pPr>
        <w:spacing w:after="0" w:line="240" w:lineRule="auto"/>
        <w:rPr>
          <w:rFonts w:asciiTheme="majorHAnsi" w:hAnsiTheme="majorHAnsi" w:cstheme="majorHAnsi"/>
          <w:szCs w:val="24"/>
        </w:rPr>
      </w:pPr>
    </w:p>
    <w:p w14:paraId="2020D56E"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r w:rsidRPr="002D15AA">
        <w:rPr>
          <w:rFonts w:asciiTheme="majorHAnsi" w:hAnsiTheme="majorHAnsi" w:cstheme="majorHAnsi"/>
          <w:szCs w:val="24"/>
        </w:rPr>
      </w:r>
    </w:p>
    <w:p>
      <w:r>
        <w:t xml:space="preserve">RCDome uses a benchmarked, multi-agent/LLM evidence architecture with human adjudication and executable governance to transform heterogeneous biomedical database assertions into a traceable, literature-validated human gene knowledge atlas.</w:t>
      </w:r>
    </w:p>
    <w:p w14:paraId="26A8AB90" w14:textId="77777777" w:rsidR="00EA778E" w:rsidRPr="002D15AA" w:rsidRDefault="00EA778E" w:rsidP="002D15AA">
      <w:pPr>
        <w:spacing w:after="0" w:line="240" w:lineRule="auto"/>
        <w:rPr>
          <w:rFonts w:asciiTheme="majorHAnsi" w:hAnsiTheme="majorHAnsi" w:cstheme="majorHAnsi"/>
          <w:szCs w:val="24"/>
        </w:rPr>
      </w:pPr>
    </w:p>
    <w:p w14:paraId="2FCA7B8B" w14:textId="77777777" w:rsidR="00463DD3"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05F2613C" w14:textId="77777777" w:rsidR="00463DD3" w:rsidRPr="002D15AA" w:rsidRDefault="00463DD3" w:rsidP="002D15AA">
      <w:pPr>
        <w:spacing w:after="0" w:line="240" w:lineRule="auto"/>
        <w:rPr>
          <w:rFonts w:asciiTheme="majorHAnsi" w:hAnsiTheme="majorHAnsi" w:cstheme="majorHAnsi"/>
          <w:szCs w:val="24"/>
        </w:rPr>
      </w:pPr>
    </w:p>
    <w:p w14:paraId="3E88F731"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277FD5B7" w14:textId="77777777" w:rsidR="00EA778E" w:rsidRPr="002D15AA" w:rsidRDefault="00EA778E" w:rsidP="002D15AA">
      <w:pPr>
        <w:spacing w:after="0" w:line="240" w:lineRule="auto"/>
        <w:rPr>
          <w:rFonts w:asciiTheme="majorHAnsi" w:hAnsiTheme="majorHAnsi" w:cstheme="majorHAnsi"/>
          <w:szCs w:val="24"/>
        </w:rPr>
      </w:pPr>
    </w:p>
    <w:p w14:paraId="6E3688D2" w14:textId="77777777" w:rsidR="00897A3F"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w:t>
      </w:r>
      <w:r w:rsidRPr="002D15AA">
        <w:rPr>
          <w:rFonts w:asciiTheme="majorHAnsi" w:hAnsiTheme="majorHAnsi" w:cstheme="majorHAnsi"/>
          <w:szCs w:val="24"/>
        </w:rPr>
        <w:lastRenderedPageBreak/>
        <w:t xml:space="preserve">a structure that provides comprehensive overhead coverage, unified enclosure, and a single vantage point from which to survey the entire RCD landscape. </w:t>
      </w:r>
    </w:p>
    <w:p w14:paraId="3D2BDB19" w14:textId="77777777" w:rsidR="00897A3F" w:rsidRPr="002D15AA" w:rsidRDefault="00897A3F" w:rsidP="002D15AA">
      <w:pPr>
        <w:spacing w:after="0" w:line="240" w:lineRule="auto"/>
        <w:rPr>
          <w:rFonts w:asciiTheme="majorHAnsi" w:hAnsiTheme="majorHAnsi" w:cstheme="majorHAnsi"/>
          <w:szCs w:val="24"/>
        </w:rPr>
      </w:pPr>
    </w:p>
    <w:p w14:paraId="56811CD5" w14:textId="77777777" w:rsidR="00925876"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323BED8C" w14:textId="77777777" w:rsidR="00925876" w:rsidRPr="002D15AA" w:rsidRDefault="00925876" w:rsidP="002D15AA">
      <w:pPr>
        <w:spacing w:after="0" w:line="240" w:lineRule="auto"/>
        <w:rPr>
          <w:rFonts w:asciiTheme="majorHAnsi" w:hAnsiTheme="majorHAnsi" w:cstheme="majorHAnsi"/>
          <w:szCs w:val="24"/>
        </w:rPr>
      </w:pPr>
    </w:p>
    <w:p w14:paraId="4014E95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What the atlas reveals about the biology of regulated cell death</w:t>
      </w:r>
    </w:p>
    <w:p w14:paraId="7D49053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2D15AA">
        <w:rPr>
          <w:rFonts w:asciiTheme="majorHAnsi" w:hAnsiTheme="majorHAnsi" w:cstheme="majorHAnsi"/>
          <w:szCs w:val="24"/>
          <w:highlight w:val="green"/>
        </w:rPr>
        <w:t>Figure 3A).</w:t>
      </w:r>
    </w:p>
    <w:p w14:paraId="755957C1" w14:textId="77777777" w:rsidR="00897A3F" w:rsidRPr="002D15AA" w:rsidRDefault="00897A3F" w:rsidP="002D15AA">
      <w:pPr>
        <w:spacing w:after="0" w:line="240" w:lineRule="auto"/>
        <w:rPr>
          <w:rFonts w:asciiTheme="majorHAnsi" w:hAnsiTheme="majorHAnsi" w:cstheme="majorHAnsi"/>
          <w:szCs w:val="24"/>
        </w:rPr>
      </w:pPr>
    </w:p>
    <w:p w14:paraId="7F888C68"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p>
    <w:p w14:paraId="347F7761" w14:textId="77777777" w:rsidR="004B02F0" w:rsidRPr="002D15AA" w:rsidRDefault="004B02F0" w:rsidP="002D15AA">
      <w:pPr>
        <w:spacing w:after="0" w:line="240" w:lineRule="auto"/>
        <w:rPr>
          <w:rFonts w:asciiTheme="majorHAnsi" w:hAnsiTheme="majorHAnsi" w:cstheme="majorHAnsi"/>
          <w:szCs w:val="24"/>
        </w:rPr>
      </w:pPr>
    </w:p>
    <w:p w14:paraId="191398FC"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1FE0BFBC" w14:textId="77777777" w:rsidR="000B2C2A" w:rsidRPr="002D15AA" w:rsidRDefault="000B2C2A" w:rsidP="002D15AA">
      <w:pPr>
        <w:spacing w:after="0" w:line="240" w:lineRule="auto"/>
        <w:rPr>
          <w:rFonts w:asciiTheme="majorHAnsi" w:hAnsiTheme="majorHAnsi" w:cstheme="majorHAnsi"/>
          <w:b/>
          <w:szCs w:val="24"/>
        </w:rPr>
      </w:pPr>
    </w:p>
    <w:p w14:paraId="0C284E04"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The value and limits of the automated classifications</w:t>
      </w:r>
    </w:p>
    <w:p w14:paraId="0145A435"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2D15AA">
        <w:rPr>
          <w:rFonts w:asciiTheme="majorHAnsi" w:hAnsiTheme="majorHAnsi" w:cstheme="majorHAnsi"/>
          <w:szCs w:val="24"/>
        </w:rPr>
        <w:t>gene-RCD</w:t>
      </w:r>
      <w:r w:rsidRPr="002D15AA">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w:t>
      </w:r>
      <w:r w:rsidRPr="002D15AA">
        <w:rPr>
          <w:rFonts w:asciiTheme="majorHAnsi" w:hAnsiTheme="majorHAnsi" w:cstheme="majorHAnsi"/>
          <w:szCs w:val="24"/>
        </w:rPr>
        <w:lastRenderedPageBreak/>
        <w:t>selector, and a researcher can extract the filtered table, the complete 71-column matrix, the per-entity comparison, or the 469-pair death core for their own work.</w:t>
      </w:r>
    </w:p>
    <w:p w14:paraId="67B933EF" w14:textId="77777777" w:rsidR="004B02F0" w:rsidRPr="002D15AA" w:rsidRDefault="004B02F0" w:rsidP="002D15AA">
      <w:pPr>
        <w:spacing w:after="0" w:line="240" w:lineRule="auto"/>
        <w:rPr>
          <w:rFonts w:asciiTheme="majorHAnsi" w:hAnsiTheme="majorHAnsi" w:cstheme="majorHAnsi"/>
          <w:szCs w:val="24"/>
        </w:rPr>
      </w:pPr>
    </w:p>
    <w:p w14:paraId="470A37E2"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E0EB928" w14:textId="77777777" w:rsidR="004B02F0" w:rsidRPr="002D15AA" w:rsidRDefault="004B02F0" w:rsidP="002D15AA">
      <w:pPr>
        <w:spacing w:after="0" w:line="240" w:lineRule="auto"/>
        <w:rPr>
          <w:rFonts w:asciiTheme="majorHAnsi" w:hAnsiTheme="majorHAnsi" w:cstheme="majorHAnsi"/>
          <w:szCs w:val="24"/>
        </w:rPr>
      </w:pPr>
    </w:p>
    <w:p w14:paraId="45E22E7D"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111E4E1A" w14:textId="77777777" w:rsidR="000B2C2A" w:rsidRPr="002D15AA" w:rsidRDefault="000B2C2A" w:rsidP="002D15AA">
      <w:pPr>
        <w:spacing w:after="0" w:line="240" w:lineRule="auto"/>
        <w:rPr>
          <w:rFonts w:asciiTheme="majorHAnsi" w:hAnsiTheme="majorHAnsi" w:cstheme="majorHAnsi"/>
          <w:b/>
          <w:szCs w:val="24"/>
        </w:rPr>
      </w:pPr>
    </w:p>
    <w:p w14:paraId="52A6E302"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675F99F8" w14:textId="77777777" w:rsidR="004B02F0" w:rsidRPr="002D15AA" w:rsidRDefault="004B02F0" w:rsidP="002D15AA">
      <w:pPr>
        <w:spacing w:after="0" w:line="240" w:lineRule="auto"/>
        <w:rPr>
          <w:rFonts w:asciiTheme="majorHAnsi" w:hAnsiTheme="majorHAnsi" w:cstheme="majorHAnsi"/>
          <w:szCs w:val="24"/>
        </w:rPr>
      </w:pPr>
    </w:p>
    <w:p w14:paraId="59A29B8E"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4E3675F8" w14:textId="77777777" w:rsidR="004B02F0" w:rsidRPr="002D15AA" w:rsidRDefault="004B02F0" w:rsidP="002D15AA">
      <w:pPr>
        <w:spacing w:after="0" w:line="240" w:lineRule="auto"/>
        <w:rPr>
          <w:rFonts w:asciiTheme="majorHAnsi" w:hAnsiTheme="majorHAnsi" w:cstheme="majorHAnsi"/>
          <w:szCs w:val="24"/>
        </w:rPr>
      </w:pPr>
    </w:p>
    <w:p w14:paraId="1A588DB4" w14:textId="77777777" w:rsidR="0065188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5240E75D" w14:textId="77777777" w:rsidR="004B02F0" w:rsidRPr="002D15AA" w:rsidRDefault="004B02F0" w:rsidP="002D15AA">
      <w:pPr>
        <w:spacing w:after="0" w:line="240" w:lineRule="auto"/>
        <w:rPr>
          <w:rFonts w:asciiTheme="majorHAnsi" w:hAnsiTheme="majorHAnsi" w:cstheme="majorHAnsi"/>
          <w:b/>
          <w:szCs w:val="24"/>
        </w:rPr>
      </w:pPr>
    </w:p>
    <w:p w14:paraId="1EF8C4BC" w14:textId="77777777" w:rsidR="00007354" w:rsidRPr="002D15AA" w:rsidRDefault="00000000" w:rsidP="002D15AA">
      <w:pPr>
        <w:spacing w:line="240" w:lineRule="auto"/>
        <w:rPr>
          <w:rFonts w:asciiTheme="majorHAnsi" w:hAnsiTheme="majorHAnsi" w:cstheme="majorHAnsi"/>
          <w:szCs w:val="24"/>
        </w:rPr>
      </w:pPr>
      <w:r w:rsidRPr="002D15AA">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48A033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Limitations</w:t>
      </w:r>
    </w:p>
    <w:p w14:paraId="44F76CFE"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r w:rsidRPr="002D15AA">
        <w:rPr>
          <w:rFonts w:asciiTheme="majorHAnsi" w:hAnsiTheme="majorHAnsi" w:cstheme="majorHAnsi"/>
          <w:szCs w:val="24"/>
        </w:rPr>
      </w:r>
    </w:p>
    <w:p w14:paraId="631D1E51" w14:textId="77777777" w:rsidR="000B2C2A" w:rsidRPr="002D15AA" w:rsidRDefault="000B2C2A" w:rsidP="002D15AA">
      <w:pPr>
        <w:spacing w:after="0" w:line="240" w:lineRule="auto"/>
        <w:rPr>
          <w:rFonts w:asciiTheme="majorHAnsi" w:hAnsiTheme="majorHAnsi" w:cstheme="majorHAnsi"/>
          <w:b/>
          <w:szCs w:val="24"/>
        </w:rPr>
      </w:pPr>
    </w:p>
    <w:p w14:paraId="6F2105A8" w14:textId="77777777" w:rsidR="000B2C2A" w:rsidRPr="002D15AA" w:rsidRDefault="000B2C2A" w:rsidP="002D15AA">
      <w:pPr>
        <w:spacing w:after="0" w:line="240" w:lineRule="auto"/>
        <w:rPr>
          <w:rFonts w:asciiTheme="majorHAnsi" w:hAnsiTheme="majorHAnsi" w:cstheme="majorHAnsi"/>
          <w:b/>
          <w:bCs/>
          <w:szCs w:val="24"/>
        </w:rPr>
      </w:pPr>
      <w:r w:rsidRPr="002D15AA">
        <w:rPr>
          <w:rFonts w:asciiTheme="majorHAnsi" w:hAnsiTheme="majorHAnsi" w:cstheme="majorHAnsi"/>
          <w:b/>
          <w:bCs/>
          <w:szCs w:val="24"/>
        </w:rPr>
        <w:t>Data and Code Availability</w:t>
      </w:r>
    </w:p>
    <w:p w14:paraId="60E2DE03" w14:textId="502FCF76" w:rsidR="000B2C2A" w:rsidRPr="002D15AA" w:rsidRDefault="000B2C2A" w:rsidP="002D15AA">
      <w:pPr>
        <w:spacing w:after="0" w:line="240" w:lineRule="auto"/>
        <w:rPr>
          <w:rFonts w:asciiTheme="majorHAnsi" w:hAnsiTheme="majorHAnsi" w:cstheme="majorHAnsi"/>
          <w:szCs w:val="24"/>
        </w:rPr>
      </w:pPr>
      <w:r w:rsidRPr="002D15AA">
        <w:rPr>
          <w:rFonts w:asciiTheme="majorHAnsi" w:hAnsiTheme="majorHAnsi" w:cstheme="majorHAnsi"/>
          <w:szCs w:val="24"/>
        </w:rPr>
        <w:t xml:space="preserve">The RCDome compendium matrix (Database S1; 22,473 rows × 71 columns), extraction pipeline, and the RCDome web application source code are available at </w:t>
      </w:r>
      <w:hyperlink r:id="rId45" w:history="1">
        <w:r w:rsidR="00545902" w:rsidRPr="001F7861">
          <w:rPr>
            <w:rStyle w:val="Hyperlink"/>
            <w:rFonts w:asciiTheme="majorHAnsi" w:hAnsiTheme="majorHAnsi" w:cstheme="majorHAnsi"/>
            <w:szCs w:val="24"/>
          </w:rPr>
          <w:t>https://github.com/BioCancerInformatics/RCDome</w:t>
        </w:r>
      </w:hyperlink>
      <w:r w:rsidRPr="002D15AA">
        <w:rPr>
          <w:rFonts w:asciiTheme="majorHAnsi" w:hAnsiTheme="majorHAnsi" w:cstheme="majorHAnsi"/>
          <w:szCs w:val="24"/>
        </w:rPr>
        <w:t>.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7A6C0D27" w14:textId="77777777" w:rsidR="000B2C2A" w:rsidRPr="002D15AA" w:rsidRDefault="000B2C2A" w:rsidP="002D15AA">
      <w:pPr>
        <w:spacing w:after="0" w:line="240" w:lineRule="auto"/>
        <w:rPr>
          <w:rFonts w:asciiTheme="majorHAnsi" w:hAnsiTheme="majorHAnsi" w:cstheme="majorHAnsi"/>
          <w:szCs w:val="24"/>
        </w:rPr>
      </w:pPr>
    </w:p>
    <w:p w14:paraId="1E4178DF" w14:textId="77777777" w:rsidR="000B2C2A" w:rsidRPr="002D15AA" w:rsidRDefault="000B2C2A" w:rsidP="002D15AA">
      <w:pPr>
        <w:spacing w:after="0" w:line="240" w:lineRule="auto"/>
        <w:rPr>
          <w:rFonts w:asciiTheme="majorHAnsi" w:hAnsiTheme="majorHAnsi" w:cstheme="majorHAnsi"/>
          <w:b/>
          <w:szCs w:val="24"/>
        </w:rPr>
      </w:pPr>
    </w:p>
    <w:p w14:paraId="50C6C579" w14:textId="77777777" w:rsidR="00B147AA" w:rsidRPr="002D15AA" w:rsidRDefault="00000000" w:rsidP="002D15AA">
      <w:pPr>
        <w:spacing w:after="0" w:line="240" w:lineRule="auto"/>
        <w:rPr>
          <w:rFonts w:asciiTheme="majorHAnsi" w:hAnsiTheme="majorHAnsi" w:cstheme="majorHAnsi"/>
          <w:b/>
          <w:szCs w:val="24"/>
        </w:rPr>
      </w:pPr>
      <w:r w:rsidRPr="002D15AA">
        <w:rPr>
          <w:rFonts w:asciiTheme="majorHAnsi" w:hAnsiTheme="majorHAnsi" w:cstheme="majorHAnsi"/>
          <w:b/>
          <w:szCs w:val="24"/>
        </w:rPr>
        <w:t>FIGURE LEGENDS</w:t>
      </w:r>
    </w:p>
    <w:p w14:paraId="74929137" w14:textId="77777777" w:rsidR="00180EB9" w:rsidRPr="002D15AA" w:rsidRDefault="00180EB9" w:rsidP="002D15AA">
      <w:pPr>
        <w:spacing w:after="0" w:line="240" w:lineRule="auto"/>
        <w:rPr>
          <w:rFonts w:asciiTheme="majorHAnsi" w:hAnsiTheme="majorHAnsi" w:cstheme="majorHAnsi"/>
          <w:szCs w:val="24"/>
        </w:rPr>
      </w:pPr>
    </w:p>
    <w:p w14:paraId="35D9D827"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 xml:space="preserve">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w:t>
      </w:r>
      <w:r w:rsidRPr="002D15AA">
        <w:rPr>
          <w:rFonts w:asciiTheme="majorHAnsi" w:hAnsiTheme="majorHAnsi" w:cstheme="majorHAnsi"/>
          <w:b/>
          <w:szCs w:val="24"/>
        </w:rPr>
        <w:lastRenderedPageBreak/>
        <w:t>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1461CAD" w14:textId="77777777" w:rsidR="000B2C2A" w:rsidRPr="002D15AA" w:rsidRDefault="000B2C2A" w:rsidP="002D15AA">
      <w:pPr>
        <w:spacing w:after="0" w:line="240" w:lineRule="auto"/>
        <w:rPr>
          <w:rFonts w:asciiTheme="majorHAnsi" w:hAnsiTheme="majorHAnsi" w:cstheme="majorHAnsi"/>
          <w:szCs w:val="24"/>
        </w:rPr>
      </w:pPr>
    </w:p>
    <w:p w14:paraId="79C6B76A" w14:textId="77777777" w:rsidR="00B147AA"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577761E8" w14:textId="77777777" w:rsidR="000B2C2A" w:rsidRPr="002D15AA" w:rsidRDefault="000B2C2A" w:rsidP="002D15AA">
      <w:pPr>
        <w:spacing w:after="0" w:line="240" w:lineRule="auto"/>
        <w:rPr>
          <w:rFonts w:asciiTheme="majorHAnsi" w:hAnsiTheme="majorHAnsi" w:cstheme="majorHAnsi"/>
          <w:b/>
          <w:szCs w:val="24"/>
        </w:rPr>
      </w:pPr>
    </w:p>
    <w:p w14:paraId="19F3E52A" w14:textId="77777777" w:rsidR="00B147AA" w:rsidRPr="002D15AA" w:rsidRDefault="00000000" w:rsidP="002D15AA">
      <w:pPr>
        <w:spacing w:after="0" w:line="240" w:lineRule="auto"/>
        <w:rPr>
          <w:rFonts w:asciiTheme="majorHAnsi" w:hAnsiTheme="majorHAnsi" w:cstheme="majorHAnsi"/>
          <w:bCs/>
          <w:szCs w:val="24"/>
        </w:rPr>
      </w:pPr>
      <w:r w:rsidRPr="002D15AA">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3CAB349B" w14:textId="77777777" w:rsidR="005739A1" w:rsidRPr="002D15AA" w:rsidRDefault="005739A1" w:rsidP="002D15AA">
      <w:pPr>
        <w:spacing w:after="0" w:line="240" w:lineRule="auto"/>
        <w:rPr>
          <w:rFonts w:asciiTheme="majorHAnsi" w:hAnsiTheme="majorHAnsi" w:cstheme="majorHAnsi"/>
          <w:szCs w:val="24"/>
        </w:rPr>
      </w:pPr>
    </w:p>
    <w:p w14:paraId="0F0DE891" w14:textId="77777777" w:rsidR="009076EB" w:rsidRPr="002D15AA" w:rsidRDefault="00000000" w:rsidP="002D15AA">
      <w:pPr>
        <w:spacing w:after="0" w:line="240" w:lineRule="auto"/>
        <w:rPr>
          <w:rFonts w:asciiTheme="majorHAnsi" w:hAnsiTheme="majorHAnsi" w:cstheme="majorHAnsi"/>
          <w:szCs w:val="24"/>
        </w:rPr>
      </w:pPr>
      <w:r w:rsidRPr="002D15AA">
        <w:rPr>
          <w:rFonts w:asciiTheme="majorHAnsi" w:hAnsiTheme="majorHAnsi" w:cstheme="majorHAnsi"/>
          <w:b/>
          <w:szCs w:val="24"/>
        </w:rPr>
        <w:t>Figure 4. Gene coverage of the 53 canonicalized RCD-related entities.</w:t>
      </w:r>
      <w:r w:rsidRPr="002D15A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w:t>
      </w:r>
      <w:r w:rsidRPr="002D15AA">
        <w:rPr>
          <w:rFonts w:asciiTheme="majorHAnsi" w:hAnsiTheme="majorHAnsi" w:cstheme="majorHAnsi"/>
          <w:bCs/>
          <w:szCs w:val="24"/>
        </w:rPr>
        <w:lastRenderedPageBreak/>
        <w:t>genes remain visible, and the exact gene count is printed at the end of each bar. Coverage is highly heterogeneous, from Apoptosis (5,897 unique genes) and Autophagy (4,634 unique genes) to Pyronecrosis (1 gene).</w:t>
      </w:r>
    </w:p>
    <w:p w14:paraId="239FB661" w14:textId="77777777" w:rsidR="004B02F0" w:rsidRPr="002D15AA" w:rsidRDefault="004B02F0" w:rsidP="002D15AA">
      <w:pPr>
        <w:pStyle w:val="Ttulo2"/>
        <w:spacing w:before="0" w:line="240" w:lineRule="auto"/>
        <w:rPr>
          <w:rFonts w:cstheme="majorHAnsi"/>
          <w:sz w:val="24"/>
          <w:szCs w:val="24"/>
        </w:rPr>
      </w:pPr>
    </w:p>
    <w:p w14:paraId="41246774" w14:textId="77777777" w:rsidR="004B02F0" w:rsidRPr="002D15AA" w:rsidRDefault="004B02F0" w:rsidP="002D15AA">
      <w:pPr>
        <w:pStyle w:val="Ttulo2"/>
        <w:spacing w:before="0" w:line="240" w:lineRule="auto"/>
        <w:rPr>
          <w:rFonts w:cstheme="majorHAnsi"/>
          <w:sz w:val="24"/>
          <w:szCs w:val="24"/>
        </w:rPr>
      </w:pPr>
    </w:p>
    <w:p w14:paraId="2CA19A2B" w14:textId="77777777" w:rsidR="00180EB9" w:rsidRPr="002D15AA" w:rsidRDefault="00180EB9" w:rsidP="002D15AA">
      <w:pPr>
        <w:pStyle w:val="Ttulo2"/>
        <w:spacing w:before="0" w:line="240" w:lineRule="auto"/>
        <w:rPr>
          <w:rFonts w:cstheme="majorHAnsi"/>
          <w:sz w:val="24"/>
          <w:szCs w:val="24"/>
        </w:rPr>
        <w:sectPr w:rsidR="00180EB9" w:rsidRPr="002D15AA" w:rsidSect="00034616">
          <w:pgSz w:w="11906" w:h="16838"/>
          <w:pgMar w:top="1417" w:right="1417" w:bottom="1417" w:left="1417" w:header="720" w:footer="720" w:gutter="0"/>
          <w:cols w:space="720"/>
          <w:docGrid w:linePitch="360"/>
        </w:sectPr>
      </w:pPr>
    </w:p>
    <w:p w14:paraId="4EA432F8" w14:textId="77777777" w:rsidR="00764347" w:rsidRPr="002D15AA" w:rsidRDefault="00180EB9" w:rsidP="002D15AA">
      <w:pPr>
        <w:pStyle w:val="Ttulo2"/>
        <w:spacing w:before="0" w:line="240" w:lineRule="auto"/>
        <w:rPr>
          <w:rFonts w:cstheme="majorHAnsi"/>
          <w:sz w:val="24"/>
          <w:szCs w:val="24"/>
        </w:rPr>
      </w:pPr>
      <w:r w:rsidRPr="002D15AA">
        <w:rPr>
          <w:rFonts w:cstheme="majorHAnsi"/>
          <w:sz w:val="24"/>
          <w:szCs w:val="24"/>
        </w:rPr>
        <w:lastRenderedPageBreak/>
        <w:t>REFERENCES</w:t>
      </w:r>
    </w:p>
    <w:p w14:paraId="0C443BA6" w14:textId="77777777" w:rsidR="00180EB9" w:rsidRPr="002D15AA" w:rsidRDefault="00180EB9" w:rsidP="002D15AA">
      <w:pPr>
        <w:spacing w:line="240" w:lineRule="auto"/>
        <w:rPr>
          <w:rFonts w:asciiTheme="majorHAnsi" w:hAnsiTheme="majorHAnsi" w:cstheme="majorHAnsi"/>
          <w:szCs w:val="24"/>
        </w:rPr>
      </w:pPr>
    </w:p>
    <w:p w14:paraId="30B103D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11ECC285"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42EF2E60" w14:textId="77777777" w:rsidR="005F5CFD" w:rsidRPr="002D15AA" w:rsidRDefault="005F5CFD" w:rsidP="002D15AA">
      <w:pPr>
        <w:pStyle w:val="EndNoteBibliography"/>
        <w:spacing w:after="0"/>
        <w:rPr>
          <w:rFonts w:asciiTheme="majorHAnsi" w:hAnsiTheme="majorHAnsi" w:cstheme="majorHAnsi"/>
          <w:szCs w:val="24"/>
          <w:lang w:val="fr-029"/>
        </w:rPr>
      </w:pPr>
      <w:r w:rsidRPr="002D15AA">
        <w:rPr>
          <w:rFonts w:asciiTheme="majorHAnsi" w:hAnsiTheme="majorHAnsi" w:cstheme="majorHAnsi"/>
          <w:szCs w:val="24"/>
        </w:rPr>
        <w:t xml:space="preserve">3 Pandian N. and Kanneganti T. D. (2022). PANoptosis: A Unique Innate Immune Inflammatory Cell Death Modality. </w:t>
      </w:r>
      <w:r w:rsidRPr="002D15AA">
        <w:rPr>
          <w:rFonts w:asciiTheme="majorHAnsi" w:hAnsiTheme="majorHAnsi" w:cstheme="majorHAnsi"/>
          <w:szCs w:val="24"/>
          <w:lang w:val="fr-029"/>
        </w:rPr>
        <w:t>J Immunol 209(9): 1625-1633.</w:t>
      </w:r>
    </w:p>
    <w:p w14:paraId="6CD2EC58"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fr-029"/>
        </w:rPr>
        <w:t xml:space="preserve">4 Perez-Riverol Y., Zorin A., Dass G., Vu M. T., Xu P., Glont M., et al. </w:t>
      </w:r>
      <w:r w:rsidRPr="002D15AA">
        <w:rPr>
          <w:rFonts w:asciiTheme="majorHAnsi" w:hAnsiTheme="majorHAnsi" w:cstheme="majorHAnsi"/>
          <w:szCs w:val="24"/>
          <w:lang w:val="pt-BR"/>
        </w:rPr>
        <w:t>(2019). Quantifying the impact of public omics data. Nat Commun 10(1): 3512.</w:t>
      </w:r>
    </w:p>
    <w:p w14:paraId="72C1D324" w14:textId="77777777" w:rsidR="005F5CFD" w:rsidRPr="002D15AA" w:rsidRDefault="005F5CFD" w:rsidP="002D15AA">
      <w:pPr>
        <w:pStyle w:val="EndNoteBibliography"/>
        <w:spacing w:after="0"/>
        <w:rPr>
          <w:rFonts w:asciiTheme="majorHAnsi" w:hAnsiTheme="majorHAnsi" w:cstheme="majorHAnsi"/>
          <w:szCs w:val="24"/>
          <w:lang w:val="pt-BR"/>
        </w:rPr>
      </w:pPr>
      <w:r w:rsidRPr="002D15AA">
        <w:rPr>
          <w:rFonts w:asciiTheme="majorHAnsi" w:hAnsiTheme="majorHAnsi" w:cstheme="majorHAnsi"/>
          <w:szCs w:val="24"/>
          <w:lang w:val="pt-BR"/>
        </w:rPr>
        <w:t xml:space="preserve">5 Rodrigues de Souza E., Almeida Cordeiro Nogueira H., da Silva Francisco Junior R., Garcia A. B. and Medina-Acosta E. (2025). </w:t>
      </w:r>
      <w:r w:rsidRPr="002D15AA">
        <w:rPr>
          <w:rFonts w:asciiTheme="majorHAnsi" w:hAnsiTheme="majorHAnsi" w:cstheme="majorHAnsi"/>
          <w:szCs w:val="24"/>
        </w:rPr>
        <w:t xml:space="preserve">Integrated multi-optosis model for pan-cancer candidate biomarker and therapy target discovery. </w:t>
      </w:r>
      <w:r w:rsidRPr="002D15AA">
        <w:rPr>
          <w:rFonts w:asciiTheme="majorHAnsi" w:hAnsiTheme="majorHAnsi" w:cstheme="majorHAnsi"/>
          <w:szCs w:val="24"/>
          <w:lang w:val="pt-BR"/>
        </w:rPr>
        <w:t>Front Bioinform 5: 1630518.</w:t>
      </w:r>
    </w:p>
    <w:p w14:paraId="10CE10EE"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pt-BR"/>
        </w:rPr>
        <w:t xml:space="preserve">6 Rodrigues de Souza E., Almeida Cordeiro Nogueira H., dos Santos Lopes V. and Medina-Acosta E. (2026). </w:t>
      </w:r>
      <w:r w:rsidRPr="002D15AA">
        <w:rPr>
          <w:rFonts w:asciiTheme="majorHAnsi" w:hAnsiTheme="majorHAnsi" w:cstheme="majorHAnsi"/>
          <w:szCs w:val="24"/>
        </w:rPr>
        <w:t>A Pan-Cancer Multi-Omic SuperLearner for Regulated Cell Death Survival Topologies. bioRxiv: 2026.2005.2029.728842.</w:t>
      </w:r>
    </w:p>
    <w:p w14:paraId="4C6C2FE2"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lang w:val="de-DE"/>
        </w:rPr>
        <w:t xml:space="preserve">7 Wang X., Wang Q., Zhao J., Chen J., Wu R., Pan J., et al. </w:t>
      </w:r>
      <w:r w:rsidRPr="002D15AA">
        <w:rPr>
          <w:rFonts w:asciiTheme="majorHAnsi" w:hAnsiTheme="majorHAnsi" w:cstheme="majorHAnsi"/>
          <w:szCs w:val="24"/>
        </w:rPr>
        <w:t>(2024). RCDdb: A manually curated database and analysis platform for regulated cell death. Comput Struct Biotechnol J 23: 3211-3221.</w:t>
      </w:r>
    </w:p>
    <w:p w14:paraId="6D75DE7F"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5DE58F78" w14:textId="77777777" w:rsidR="005F5CFD" w:rsidRPr="002D15AA" w:rsidRDefault="005F5CFD" w:rsidP="002D15AA">
      <w:pPr>
        <w:pStyle w:val="EndNoteBibliography"/>
        <w:spacing w:after="0"/>
        <w:rPr>
          <w:rFonts w:asciiTheme="majorHAnsi" w:hAnsiTheme="majorHAnsi" w:cstheme="majorHAnsi"/>
          <w:szCs w:val="24"/>
        </w:rPr>
      </w:pPr>
      <w:r w:rsidRPr="002D15AA">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4ABDC6A2" w14:textId="77777777" w:rsidR="0013202B" w:rsidRPr="002D15AA" w:rsidRDefault="00921C18" w:rsidP="002D15AA">
      <w:pPr>
        <w:spacing w:after="0" w:line="240" w:lineRule="auto"/>
        <w:rPr>
          <w:rFonts w:asciiTheme="majorHAnsi" w:hAnsiTheme="majorHAnsi" w:cstheme="majorHAnsi"/>
          <w:szCs w:val="24"/>
        </w:rPr>
      </w:pPr>
      <w:r w:rsidRPr="002D15AA">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6D7A1F19" w14:textId="77777777" w:rsidR="00B147AA" w:rsidRPr="002D15AA" w:rsidRDefault="00B147AA" w:rsidP="002D15AA">
      <w:pPr>
        <w:spacing w:after="0" w:line="240" w:lineRule="auto"/>
        <w:rPr>
          <w:rFonts w:asciiTheme="majorHAnsi" w:hAnsiTheme="majorHAnsi" w:cstheme="majorHAnsi"/>
          <w:szCs w:val="24"/>
        </w:rPr>
      </w:pPr>
    </w:p>
    <w:p w14:paraId="0107F1A8" w14:textId="77777777" w:rsidR="00764347" w:rsidRPr="002D15AA" w:rsidRDefault="00764347" w:rsidP="002D15AA">
      <w:pPr>
        <w:spacing w:after="0" w:line="240" w:lineRule="auto"/>
        <w:rPr>
          <w:rFonts w:asciiTheme="majorHAnsi" w:hAnsiTheme="majorHAnsi" w:cstheme="majorHAnsi"/>
          <w:b/>
          <w:bCs/>
          <w:szCs w:val="24"/>
        </w:rPr>
      </w:pPr>
    </w:p>
    <w:sectPr w:rsidR="00764347" w:rsidRPr="002D15AA"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23T11:03:00Z" w:initials="EM">
    <w:p w14:paraId="54E1A46D" w14:textId="7DD66CB5" w:rsidR="00447A53" w:rsidRDefault="00447A53">
      <w:pPr>
        <w:pStyle w:val="Textodecomentrio"/>
      </w:pPr>
      <w:r>
        <w:rPr>
          <w:rStyle w:val="Refdecomentrio"/>
        </w:rPr>
        <w:annotationRef/>
      </w:r>
      <w:r>
        <w:t>Explain abbreviation system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E1A4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439335" w16cex:dateUtc="2026-09-23T16: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E1A46D" w16cid:durableId="724393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E25D" w14:textId="77777777" w:rsidR="007F273A" w:rsidRDefault="007F273A" w:rsidP="007B760F">
      <w:pPr>
        <w:spacing w:after="0" w:line="240" w:lineRule="auto"/>
      </w:pPr>
      <w:r>
        <w:separator/>
      </w:r>
    </w:p>
  </w:endnote>
  <w:endnote w:type="continuationSeparator" w:id="0">
    <w:p w14:paraId="545BA438" w14:textId="77777777" w:rsidR="007F273A" w:rsidRDefault="007F273A"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12E22" w14:textId="77777777" w:rsidR="007F273A" w:rsidRDefault="007F273A" w:rsidP="007B760F">
      <w:pPr>
        <w:spacing w:after="0" w:line="240" w:lineRule="auto"/>
      </w:pPr>
      <w:r>
        <w:separator/>
      </w:r>
    </w:p>
  </w:footnote>
  <w:footnote w:type="continuationSeparator" w:id="0">
    <w:p w14:paraId="158F3698" w14:textId="77777777" w:rsidR="007F273A" w:rsidRDefault="007F273A"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78DD7409"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2B9818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sagFAPGJd3Y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5DDB"/>
    <w:rsid w:val="00015F1D"/>
    <w:rsid w:val="00034616"/>
    <w:rsid w:val="00041468"/>
    <w:rsid w:val="0004236B"/>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13FCC"/>
    <w:rsid w:val="0012097B"/>
    <w:rsid w:val="0013202B"/>
    <w:rsid w:val="00142F60"/>
    <w:rsid w:val="0015074B"/>
    <w:rsid w:val="00152364"/>
    <w:rsid w:val="00162DC1"/>
    <w:rsid w:val="00175EDA"/>
    <w:rsid w:val="001761FA"/>
    <w:rsid w:val="00177951"/>
    <w:rsid w:val="001779F6"/>
    <w:rsid w:val="001800ED"/>
    <w:rsid w:val="00180EB9"/>
    <w:rsid w:val="00187DB0"/>
    <w:rsid w:val="0019489D"/>
    <w:rsid w:val="001C0439"/>
    <w:rsid w:val="001C3B9A"/>
    <w:rsid w:val="001D4FC0"/>
    <w:rsid w:val="001E0E68"/>
    <w:rsid w:val="001F6597"/>
    <w:rsid w:val="001F6A83"/>
    <w:rsid w:val="00203915"/>
    <w:rsid w:val="002068DF"/>
    <w:rsid w:val="00211292"/>
    <w:rsid w:val="0021654E"/>
    <w:rsid w:val="0022059B"/>
    <w:rsid w:val="002227B6"/>
    <w:rsid w:val="00223010"/>
    <w:rsid w:val="00230384"/>
    <w:rsid w:val="00230C72"/>
    <w:rsid w:val="0023385D"/>
    <w:rsid w:val="002432F8"/>
    <w:rsid w:val="002469FE"/>
    <w:rsid w:val="0025089F"/>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D6FFF"/>
    <w:rsid w:val="003F3DE6"/>
    <w:rsid w:val="0041302C"/>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5A9"/>
    <w:rsid w:val="004E36FF"/>
    <w:rsid w:val="004E6BE3"/>
    <w:rsid w:val="004E777D"/>
    <w:rsid w:val="004E7824"/>
    <w:rsid w:val="00500896"/>
    <w:rsid w:val="00505C00"/>
    <w:rsid w:val="00516472"/>
    <w:rsid w:val="00521B54"/>
    <w:rsid w:val="00526657"/>
    <w:rsid w:val="00533B0E"/>
    <w:rsid w:val="00536338"/>
    <w:rsid w:val="00541EEE"/>
    <w:rsid w:val="00545902"/>
    <w:rsid w:val="00570905"/>
    <w:rsid w:val="005739A1"/>
    <w:rsid w:val="005874C2"/>
    <w:rsid w:val="00593999"/>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B60B2"/>
    <w:rsid w:val="007B760F"/>
    <w:rsid w:val="007B7E51"/>
    <w:rsid w:val="007C2253"/>
    <w:rsid w:val="007C51D2"/>
    <w:rsid w:val="007C65B8"/>
    <w:rsid w:val="007F273A"/>
    <w:rsid w:val="008046DE"/>
    <w:rsid w:val="00810D11"/>
    <w:rsid w:val="0081379F"/>
    <w:rsid w:val="008147BF"/>
    <w:rsid w:val="00816B6F"/>
    <w:rsid w:val="00830D18"/>
    <w:rsid w:val="00840E12"/>
    <w:rsid w:val="00857FA2"/>
    <w:rsid w:val="00864C50"/>
    <w:rsid w:val="00871351"/>
    <w:rsid w:val="00871F46"/>
    <w:rsid w:val="008725B9"/>
    <w:rsid w:val="00896617"/>
    <w:rsid w:val="00897A3F"/>
    <w:rsid w:val="008A62B5"/>
    <w:rsid w:val="008F108E"/>
    <w:rsid w:val="00901630"/>
    <w:rsid w:val="0090277D"/>
    <w:rsid w:val="009045FD"/>
    <w:rsid w:val="009076EB"/>
    <w:rsid w:val="0091541F"/>
    <w:rsid w:val="00916CE4"/>
    <w:rsid w:val="00917D83"/>
    <w:rsid w:val="00921C18"/>
    <w:rsid w:val="00925876"/>
    <w:rsid w:val="00931779"/>
    <w:rsid w:val="00935B55"/>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745B"/>
    <w:rsid w:val="00A62CF7"/>
    <w:rsid w:val="00A63D1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B5EC5"/>
    <w:rsid w:val="00BC2B1E"/>
    <w:rsid w:val="00BC2C18"/>
    <w:rsid w:val="00BC306B"/>
    <w:rsid w:val="00BD21B6"/>
    <w:rsid w:val="00BD7710"/>
    <w:rsid w:val="00BF0B02"/>
    <w:rsid w:val="00C00F6A"/>
    <w:rsid w:val="00C02067"/>
    <w:rsid w:val="00C10047"/>
    <w:rsid w:val="00C11CC9"/>
    <w:rsid w:val="00C2239D"/>
    <w:rsid w:val="00C22E1A"/>
    <w:rsid w:val="00C26D91"/>
    <w:rsid w:val="00C33FBD"/>
    <w:rsid w:val="00C347D2"/>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A091E"/>
    <w:rsid w:val="00DA71D4"/>
    <w:rsid w:val="00DC6C16"/>
    <w:rsid w:val="00DD6AA9"/>
    <w:rsid w:val="00DE0257"/>
    <w:rsid w:val="00DF7BA4"/>
    <w:rsid w:val="00E07BAB"/>
    <w:rsid w:val="00E11301"/>
    <w:rsid w:val="00E16F4E"/>
    <w:rsid w:val="00E23161"/>
    <w:rsid w:val="00E31565"/>
    <w:rsid w:val="00E33A79"/>
    <w:rsid w:val="00E4335B"/>
    <w:rsid w:val="00E54383"/>
    <w:rsid w:val="00E61543"/>
    <w:rsid w:val="00E6339B"/>
    <w:rsid w:val="00E7670C"/>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70510"/>
    <w:rsid w:val="00F7090A"/>
    <w:rsid w:val="00F75A43"/>
    <w:rsid w:val="00F83CAB"/>
    <w:rsid w:val="00F858E2"/>
    <w:rsid w:val="00FA7725"/>
    <w:rsid w:val="00FB41C5"/>
    <w:rsid w:val="00FC261A"/>
    <w:rsid w:val="00FC693F"/>
    <w:rsid w:val="00FD2A2E"/>
    <w:rsid w:val="00FD37F8"/>
    <w:rsid w:val="00FE2CF6"/>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819429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chenyclab.com/RCDdb" TargetMode="External"/><Relationship Id="rId26" Type="http://schemas.openxmlformats.org/officeDocument/2006/relationships/hyperlink" Target="http://www.jianglab.cn/ncFO" TargetMode="External"/><Relationship Id="rId39" Type="http://schemas.openxmlformats.org/officeDocument/2006/relationships/hyperlink" Target="https://www.depmap.org/portal/gdsc" TargetMode="External"/><Relationship Id="rId21" Type="http://schemas.openxmlformats.org/officeDocument/2006/relationships/hyperlink" Target="https://ilir.warwick.ac.uk" TargetMode="External"/><Relationship Id="rId34" Type="http://schemas.openxmlformats.org/officeDocument/2006/relationships/hyperlink" Target="https://eutils.ncbi.nlm.nih.gov" TargetMode="External"/><Relationship Id="rId42" Type="http://schemas.openxmlformats.org/officeDocument/2006/relationships/hyperlink" Target="https://rest.genenames.org"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8/08/relationships/commentsExtensible" Target="commentsExtensible.xml"/><Relationship Id="rId29" Type="http://schemas.openxmlformats.org/officeDocument/2006/relationships/hyperlink" Target="https://www.ebi.ac.uk/QuickG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auto2disease.nwsuaflmz.com" TargetMode="External"/><Relationship Id="rId32" Type="http://schemas.openxmlformats.org/officeDocument/2006/relationships/hyperlink" Target="https://string-db.org" TargetMode="External"/><Relationship Id="rId37" Type="http://schemas.openxmlformats.org/officeDocument/2006/relationships/hyperlink" Target="https://proteomics.cancer.gov/programs/cptac" TargetMode="External"/><Relationship Id="rId40" Type="http://schemas.openxmlformats.org/officeDocument/2006/relationships/hyperlink" Target="https://depmap.org"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hamdb.scbdd.com" TargetMode="External"/><Relationship Id="rId28" Type="http://schemas.openxmlformats.org/officeDocument/2006/relationships/hyperlink" Target="https://reactome.org" TargetMode="External"/><Relationship Id="rId36" Type="http://schemas.openxmlformats.org/officeDocument/2006/relationships/hyperlink" Target="https://www.ncbi.nlm.nih.gov/geo" TargetMode="External"/><Relationship Id="rId10" Type="http://schemas.openxmlformats.org/officeDocument/2006/relationships/hyperlink" Target="mailto:higoralmeida1995@gmail.com" TargetMode="External"/><Relationship Id="rId19" Type="http://schemas.openxmlformats.org/officeDocument/2006/relationships/hyperlink" Target="https://ipcd.biocuckoo.cn" TargetMode="External"/><Relationship Id="rId31" Type="http://schemas.openxmlformats.org/officeDocument/2006/relationships/hyperlink" Target="https://www.wikipathways.org"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microsoft.com/office/2011/relationships/commentsExtended" Target="commentsExtended.xml"/><Relationship Id="rId22" Type="http://schemas.openxmlformats.org/officeDocument/2006/relationships/hyperlink" Target="https://autophagy.lu" TargetMode="External"/><Relationship Id="rId27" Type="http://schemas.openxmlformats.org/officeDocument/2006/relationships/hyperlink" Target="https://rest.kegg.jp" TargetMode="External"/><Relationship Id="rId30" Type="http://schemas.openxmlformats.org/officeDocument/2006/relationships/hyperlink" Target="https://www.gsea-msigdb.org" TargetMode="External"/><Relationship Id="rId35" Type="http://schemas.openxmlformats.org/officeDocument/2006/relationships/hyperlink" Target="https://www.cancer.gov/tcga" TargetMode="External"/><Relationship Id="rId43" Type="http://schemas.openxmlformats.org/officeDocument/2006/relationships/hyperlink" Target="https://elicit.com" TargetMode="External"/><Relationship Id="rId48" Type="http://schemas.openxmlformats.org/officeDocument/2006/relationships/theme" Target="theme/theme1.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zhounan.org/ferrdb" TargetMode="External"/><Relationship Id="rId25" Type="http://schemas.openxmlformats.org/officeDocument/2006/relationships/hyperlink" Target="https://amtdb.vercel.app" TargetMode="External"/><Relationship Id="rId33" Type="http://schemas.openxmlformats.org/officeDocument/2006/relationships/hyperlink" Target="https://thebiogrid.org" TargetMode="External"/><Relationship Id="rId38" Type="http://schemas.openxmlformats.org/officeDocument/2006/relationships/hyperlink" Target="https://sites.broadinstitute.org/ccle" TargetMode="External"/><Relationship Id="rId46" Type="http://schemas.openxmlformats.org/officeDocument/2006/relationships/fontTable" Target="fontTable.xml"/><Relationship Id="rId20" Type="http://schemas.openxmlformats.org/officeDocument/2006/relationships/hyperlink" Target="https://lncrcddb.bio-database.com" TargetMode="External"/><Relationship Id="rId41" Type="http://schemas.openxmlformats.org/officeDocument/2006/relationships/hyperlink" Target="https://consensus.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1082</TotalTime>
  <Pages>1</Pages>
  <Words>19842</Words>
  <Characters>109133</Characters>
  <Application>Microsoft Office Word</Application>
  <DocSecurity>0</DocSecurity>
  <Lines>909</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128718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204</cp:revision>
  <dcterms:created xsi:type="dcterms:W3CDTF">2013-12-23T23:15:00Z</dcterms:created>
  <dcterms:modified xsi:type="dcterms:W3CDTF">2026-09-24T03:01:00Z</dcterms:modified>
  <cp:category/>
</cp:coreProperties>
</file>