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9DEEAE" w14:textId="77777777" w:rsidR="00925876" w:rsidRPr="002D15AA" w:rsidRDefault="00921C18" w:rsidP="0010747B">
      <w:pPr>
        <w:pStyle w:val="Ttulo1"/>
        <w:spacing w:before="0" w:line="240" w:lineRule="auto"/>
        <w:rPr>
          <w:rFonts w:cstheme="majorHAnsi"/>
          <w:sz w:val="24"/>
          <w:szCs w:val="24"/>
        </w:rPr>
      </w:pPr>
      <w:r w:rsidRPr="002D15AA">
        <w:rPr>
          <w:rFonts w:cstheme="majorHAnsi"/>
          <w:color w:val="000000"/>
          <w:sz w:val="24"/>
          <w:szCs w:val="24"/>
        </w:rPr>
        <w:t>RCDome: A Multi-</w:t>
      </w:r>
      <w:r w:rsidRPr="008113D7">
        <w:rPr>
          <w:rFonts w:cstheme="majorHAnsi"/>
          <w:color w:val="000000" w:themeColor="text1"/>
          <w:sz w:val="24"/>
          <w:szCs w:val="24"/>
        </w:rPr>
        <w:t xml:space="preserve">Database Human Gene Atlas </w:t>
      </w:r>
      <w:r w:rsidRPr="002D15AA">
        <w:rPr>
          <w:rFonts w:cstheme="majorHAnsi"/>
          <w:color w:val="000000"/>
          <w:sz w:val="24"/>
          <w:szCs w:val="24"/>
        </w:rPr>
        <w:t>of Regulated Cell Death</w:t>
      </w:r>
    </w:p>
    <w:p w14:paraId="09DA3EDD" w14:textId="77777777" w:rsidR="00521B54" w:rsidRPr="002D15AA" w:rsidRDefault="00521B54" w:rsidP="0010747B">
      <w:pPr>
        <w:spacing w:after="0" w:line="240" w:lineRule="auto"/>
        <w:rPr>
          <w:rFonts w:asciiTheme="majorHAnsi" w:hAnsiTheme="majorHAnsi" w:cstheme="majorHAnsi"/>
          <w:b/>
          <w:bCs/>
          <w:szCs w:val="24"/>
        </w:rPr>
      </w:pPr>
    </w:p>
    <w:p w14:paraId="14AA59DD"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bCs/>
          <w:szCs w:val="24"/>
        </w:rPr>
        <w:t>Running title:</w:t>
      </w:r>
      <w:r w:rsidRPr="002D15AA">
        <w:rPr>
          <w:rFonts w:asciiTheme="majorHAnsi" w:hAnsiTheme="majorHAnsi" w:cstheme="majorHAnsi"/>
          <w:szCs w:val="24"/>
        </w:rPr>
        <w:t xml:space="preserve"> RCDome:</w:t>
      </w:r>
      <w:r w:rsidR="002E2E0A" w:rsidRPr="002D15AA">
        <w:rPr>
          <w:rFonts w:asciiTheme="majorHAnsi" w:hAnsiTheme="majorHAnsi" w:cstheme="majorHAnsi"/>
          <w:szCs w:val="24"/>
        </w:rPr>
        <w:t xml:space="preserve"> </w:t>
      </w:r>
      <w:r w:rsidRPr="002D15AA">
        <w:rPr>
          <w:rFonts w:asciiTheme="majorHAnsi" w:hAnsiTheme="majorHAnsi" w:cstheme="majorHAnsi"/>
          <w:szCs w:val="24"/>
        </w:rPr>
        <w:t>Human RCD Gene Atlas</w:t>
      </w:r>
    </w:p>
    <w:p w14:paraId="664621E3" w14:textId="77777777" w:rsidR="00637146" w:rsidRPr="002D15AA" w:rsidRDefault="00637146" w:rsidP="0010747B">
      <w:pPr>
        <w:spacing w:after="0" w:line="240" w:lineRule="auto"/>
        <w:rPr>
          <w:rFonts w:asciiTheme="majorHAnsi" w:hAnsiTheme="majorHAnsi" w:cstheme="majorHAnsi"/>
          <w:szCs w:val="24"/>
        </w:rPr>
      </w:pPr>
    </w:p>
    <w:p w14:paraId="2B8F00EB" w14:textId="77777777" w:rsidR="00925876" w:rsidRPr="002D15AA" w:rsidRDefault="00637146" w:rsidP="0010747B">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Emanuell Rodrigues de Souza</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Victor dos Santos Lopes</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Higor Almeida Cordeiro Nogueira, and Enrique Medina-Acosta</w:t>
      </w:r>
      <w:r w:rsidRPr="002D15AA">
        <w:rPr>
          <w:rFonts w:asciiTheme="majorHAnsi" w:hAnsiTheme="majorHAnsi" w:cstheme="majorHAnsi"/>
          <w:b/>
          <w:bCs/>
          <w:szCs w:val="24"/>
          <w:vertAlign w:val="superscript"/>
          <w:lang w:val="pt-BR"/>
        </w:rPr>
        <w:t>*</w:t>
      </w:r>
    </w:p>
    <w:p w14:paraId="28231017" w14:textId="77777777" w:rsidR="00637146" w:rsidRPr="002D15AA" w:rsidRDefault="00637146" w:rsidP="0010747B">
      <w:pPr>
        <w:spacing w:after="0" w:line="240" w:lineRule="auto"/>
        <w:rPr>
          <w:rFonts w:asciiTheme="majorHAnsi" w:hAnsiTheme="majorHAnsi" w:cstheme="majorHAnsi"/>
          <w:szCs w:val="24"/>
          <w:lang w:val="pt-BR"/>
        </w:rPr>
      </w:pPr>
    </w:p>
    <w:p w14:paraId="642CF83A" w14:textId="77777777" w:rsidR="00925876" w:rsidRPr="002D15AA" w:rsidRDefault="00921C18" w:rsidP="0010747B">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Laborat</w:t>
      </w:r>
      <w:r w:rsidR="00670D3F" w:rsidRPr="002D15AA">
        <w:rPr>
          <w:rFonts w:asciiTheme="majorHAnsi" w:hAnsiTheme="majorHAnsi" w:cstheme="majorHAnsi"/>
          <w:szCs w:val="24"/>
          <w:lang w:val="pt-BR"/>
        </w:rPr>
        <w:t>ó</w:t>
      </w:r>
      <w:r w:rsidRPr="002D15AA">
        <w:rPr>
          <w:rFonts w:asciiTheme="majorHAnsi" w:hAnsiTheme="majorHAnsi" w:cstheme="majorHAnsi"/>
          <w:szCs w:val="24"/>
          <w:lang w:val="pt-BR"/>
        </w:rPr>
        <w:t>rio de Biotecnologia, Centro de Bioci</w:t>
      </w:r>
      <w:r w:rsidR="00637146" w:rsidRPr="002D15AA">
        <w:rPr>
          <w:rFonts w:asciiTheme="majorHAnsi" w:hAnsiTheme="majorHAnsi" w:cstheme="majorHAnsi"/>
          <w:szCs w:val="24"/>
          <w:lang w:val="pt-BR"/>
        </w:rPr>
        <w:t>ên</w:t>
      </w:r>
      <w:r w:rsidRPr="002D15AA">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2C3BB9EA" w14:textId="77777777" w:rsidR="00381A47" w:rsidRPr="002D15AA" w:rsidRDefault="00381A47" w:rsidP="0010747B">
      <w:pPr>
        <w:spacing w:after="0" w:line="240" w:lineRule="auto"/>
        <w:rPr>
          <w:rFonts w:asciiTheme="majorHAnsi" w:hAnsiTheme="majorHAnsi" w:cstheme="majorHAnsi"/>
          <w:szCs w:val="24"/>
          <w:lang w:val="pt-BR"/>
        </w:rPr>
      </w:pPr>
    </w:p>
    <w:p w14:paraId="0A580E9E" w14:textId="77777777" w:rsidR="00925876" w:rsidRPr="002D15AA" w:rsidRDefault="00921C18" w:rsidP="0010747B">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w:t>
      </w:r>
      <w:r w:rsidRPr="00B4410A">
        <w:rPr>
          <w:rFonts w:asciiTheme="majorHAnsi" w:hAnsiTheme="majorHAnsi" w:cstheme="majorHAnsi"/>
          <w:b/>
          <w:bCs/>
          <w:szCs w:val="24"/>
          <w:lang w:val="pt-BR"/>
        </w:rPr>
        <w:t>Corresponding author</w:t>
      </w:r>
      <w:r w:rsidRPr="002D15AA">
        <w:rPr>
          <w:rFonts w:asciiTheme="majorHAnsi" w:hAnsiTheme="majorHAnsi" w:cstheme="majorHAnsi"/>
          <w:szCs w:val="24"/>
          <w:lang w:val="pt-BR"/>
        </w:rPr>
        <w:t xml:space="preserve">: Enrique Medina-Acosta: </w:t>
      </w:r>
    </w:p>
    <w:p w14:paraId="6F35773F" w14:textId="77777777" w:rsidR="007B760F" w:rsidRPr="002D15AA" w:rsidRDefault="007B760F" w:rsidP="0010747B">
      <w:pPr>
        <w:spacing w:after="0" w:line="240" w:lineRule="auto"/>
        <w:rPr>
          <w:rFonts w:asciiTheme="majorHAnsi" w:hAnsiTheme="majorHAnsi" w:cstheme="majorHAnsi"/>
          <w:szCs w:val="24"/>
          <w:lang w:val="pt-BR"/>
        </w:rPr>
      </w:pPr>
    </w:p>
    <w:p w14:paraId="712CA066" w14:textId="77777777" w:rsidR="00925876" w:rsidRPr="002D15AA" w:rsidRDefault="00921C18" w:rsidP="0010747B">
      <w:pPr>
        <w:spacing w:after="0" w:line="240" w:lineRule="auto"/>
        <w:rPr>
          <w:rFonts w:asciiTheme="majorHAnsi" w:hAnsiTheme="majorHAnsi" w:cstheme="majorHAnsi"/>
          <w:szCs w:val="24"/>
          <w:lang w:val="pt-BR"/>
        </w:rPr>
      </w:pPr>
      <w:r w:rsidRPr="002D15AA">
        <w:rPr>
          <w:rFonts w:asciiTheme="majorHAnsi" w:hAnsiTheme="majorHAnsi" w:cstheme="majorHAnsi"/>
          <w:b/>
          <w:bCs/>
          <w:szCs w:val="24"/>
          <w:lang w:val="pt-BR"/>
        </w:rPr>
        <w:t>Author e-mails</w:t>
      </w:r>
      <w:r w:rsidRPr="002D15AA">
        <w:rPr>
          <w:rFonts w:asciiTheme="majorHAnsi" w:hAnsiTheme="majorHAnsi" w:cstheme="majorHAnsi"/>
          <w:szCs w:val="24"/>
          <w:lang w:val="pt-BR"/>
        </w:rPr>
        <w:t>:</w:t>
      </w:r>
    </w:p>
    <w:p w14:paraId="58125447" w14:textId="77777777" w:rsidR="00925876" w:rsidRPr="002D15AA" w:rsidRDefault="00921C18" w:rsidP="0010747B">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Emanuell Rodrigues de Souza: </w:t>
      </w:r>
      <w:hyperlink r:id="rId8" w:history="1">
        <w:r w:rsidR="007B760F" w:rsidRPr="002D15AA">
          <w:rPr>
            <w:rStyle w:val="Hyperlink"/>
            <w:rFonts w:asciiTheme="majorHAnsi" w:hAnsiTheme="majorHAnsi" w:cstheme="majorHAnsi"/>
            <w:szCs w:val="24"/>
            <w:lang w:val="pt-BR"/>
          </w:rPr>
          <w:t>souza.ers00@gmail.com</w:t>
        </w:r>
      </w:hyperlink>
    </w:p>
    <w:p w14:paraId="5237FEEF" w14:textId="77777777" w:rsidR="00925876" w:rsidRPr="002D15AA" w:rsidRDefault="00921C18" w:rsidP="0010747B">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Victor dos Santos Lopes: </w:t>
      </w:r>
      <w:hyperlink r:id="rId9" w:history="1">
        <w:r w:rsidR="007B760F" w:rsidRPr="002D15AA">
          <w:rPr>
            <w:rStyle w:val="Hyperlink"/>
            <w:rFonts w:asciiTheme="majorHAnsi" w:hAnsiTheme="majorHAnsi" w:cstheme="majorHAnsi"/>
            <w:szCs w:val="24"/>
            <w:lang w:val="pt-BR"/>
          </w:rPr>
          <w:t>victor94santos.lopes@gmail.com</w:t>
        </w:r>
      </w:hyperlink>
    </w:p>
    <w:p w14:paraId="493BFA2E" w14:textId="77777777" w:rsidR="007B760F" w:rsidRPr="002D15AA" w:rsidRDefault="00921C18" w:rsidP="0010747B">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Higor Almeida Cordeiro Nogueira: </w:t>
      </w:r>
      <w:hyperlink r:id="rId10" w:history="1">
        <w:r w:rsidR="007B760F" w:rsidRPr="002D15AA">
          <w:rPr>
            <w:rStyle w:val="Hyperlink"/>
            <w:rFonts w:asciiTheme="majorHAnsi" w:hAnsiTheme="majorHAnsi" w:cstheme="majorHAnsi"/>
            <w:szCs w:val="24"/>
            <w:lang w:val="pt-BR"/>
          </w:rPr>
          <w:t>higoralmeida1995@gmail.com</w:t>
        </w:r>
      </w:hyperlink>
    </w:p>
    <w:p w14:paraId="1CF98B02"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Enrique Medina-Acosta: </w:t>
      </w:r>
      <w:hyperlink r:id="rId11" w:history="1">
        <w:r w:rsidR="007B760F" w:rsidRPr="002D15AA">
          <w:rPr>
            <w:rStyle w:val="Hyperlink"/>
            <w:rFonts w:asciiTheme="majorHAnsi" w:hAnsiTheme="majorHAnsi" w:cstheme="majorHAnsi"/>
            <w:szCs w:val="24"/>
          </w:rPr>
          <w:t>quique@uenf.br</w:t>
        </w:r>
      </w:hyperlink>
    </w:p>
    <w:p w14:paraId="2C568C77" w14:textId="77777777" w:rsidR="00334F5E" w:rsidRPr="002D15AA" w:rsidRDefault="00334F5E" w:rsidP="0010747B">
      <w:pPr>
        <w:spacing w:after="0" w:line="240" w:lineRule="auto"/>
        <w:rPr>
          <w:rFonts w:asciiTheme="majorHAnsi" w:hAnsiTheme="majorHAnsi" w:cstheme="majorHAnsi"/>
          <w:szCs w:val="24"/>
        </w:rPr>
      </w:pPr>
    </w:p>
    <w:p w14:paraId="0F5788AD" w14:textId="77777777" w:rsidR="00381A47" w:rsidRPr="002D15AA" w:rsidRDefault="00381A47" w:rsidP="0010747B">
      <w:pPr>
        <w:spacing w:after="0" w:line="240" w:lineRule="auto"/>
        <w:rPr>
          <w:rFonts w:asciiTheme="majorHAnsi" w:hAnsiTheme="majorHAnsi" w:cstheme="majorHAnsi"/>
          <w:szCs w:val="24"/>
          <w:vertAlign w:val="superscript"/>
        </w:rPr>
        <w:sectPr w:rsidR="00381A47" w:rsidRPr="002D15AA" w:rsidSect="00034616">
          <w:headerReference w:type="default" r:id="rId12"/>
          <w:pgSz w:w="11906" w:h="16838"/>
          <w:pgMar w:top="1417" w:right="1417" w:bottom="1417" w:left="1417" w:header="720" w:footer="720" w:gutter="0"/>
          <w:cols w:space="720"/>
          <w:docGrid w:linePitch="360"/>
        </w:sectPr>
      </w:pPr>
      <w:r w:rsidRPr="002D15AA">
        <w:rPr>
          <w:rFonts w:asciiTheme="majorHAnsi" w:hAnsiTheme="majorHAnsi" w:cstheme="majorHAnsi"/>
          <w:b/>
          <w:bCs/>
          <w:szCs w:val="24"/>
          <w:vertAlign w:val="superscript"/>
        </w:rPr>
        <w:t xml:space="preserve"># </w:t>
      </w:r>
      <w:r w:rsidRPr="00981CE3">
        <w:rPr>
          <w:rFonts w:asciiTheme="majorHAnsi" w:hAnsiTheme="majorHAnsi" w:cstheme="majorHAnsi"/>
          <w:b/>
          <w:bCs/>
          <w:szCs w:val="24"/>
        </w:rPr>
        <w:t>Authors share fi</w:t>
      </w:r>
      <w:r w:rsidR="00CC3CB8" w:rsidRPr="00981CE3">
        <w:rPr>
          <w:rFonts w:asciiTheme="majorHAnsi" w:hAnsiTheme="majorHAnsi" w:cstheme="majorHAnsi"/>
          <w:b/>
          <w:bCs/>
          <w:szCs w:val="24"/>
        </w:rPr>
        <w:t>r</w:t>
      </w:r>
      <w:r w:rsidRPr="00981CE3">
        <w:rPr>
          <w:rFonts w:asciiTheme="majorHAnsi" w:hAnsiTheme="majorHAnsi" w:cstheme="majorHAnsi"/>
          <w:b/>
          <w:bCs/>
          <w:szCs w:val="24"/>
        </w:rPr>
        <w:t>st authorship</w:t>
      </w:r>
    </w:p>
    <w:p w14:paraId="2C23075A" w14:textId="77777777" w:rsidR="003334EE" w:rsidRDefault="003334EE" w:rsidP="0010747B">
      <w:pPr>
        <w:pStyle w:val="Ttulo2"/>
        <w:spacing w:before="0" w:line="240" w:lineRule="auto"/>
        <w:rPr>
          <w:rFonts w:cstheme="majorHAnsi"/>
          <w:color w:val="auto"/>
          <w:sz w:val="24"/>
          <w:szCs w:val="24"/>
        </w:rPr>
      </w:pPr>
      <w:r w:rsidRPr="00D96343">
        <w:rPr>
          <w:rFonts w:cstheme="majorHAnsi"/>
          <w:color w:val="auto"/>
          <w:sz w:val="24"/>
          <w:szCs w:val="24"/>
        </w:rPr>
        <w:lastRenderedPageBreak/>
        <w:t>ABSTRACT</w:t>
      </w:r>
    </w:p>
    <w:p w14:paraId="332DC940" w14:textId="77777777" w:rsidR="0010747B" w:rsidRDefault="0010747B" w:rsidP="0010747B">
      <w:pPr>
        <w:spacing w:after="0" w:line="240" w:lineRule="auto"/>
        <w:rPr>
          <w:b/>
        </w:rPr>
      </w:pPr>
    </w:p>
    <w:p w14:paraId="0B4E49F3" w14:textId="49F4109A" w:rsidR="00257B78" w:rsidRDefault="00000000" w:rsidP="0010747B">
      <w:pPr>
        <w:spacing w:after="0" w:line="240" w:lineRule="auto"/>
      </w:pPr>
      <w:r>
        <w:rPr>
          <w:b/>
        </w:rPr>
        <w:t xml:space="preserve">Introduction: </w:t>
      </w:r>
      <w:r>
        <w:t xml:space="preserve">Regulated cell death (RCD) governs tissue homeostasis, development, and disease, and is executed or regulated by specific genes. Yet for the researcher asking which genes execute or regulate a given RCD form, the answer should be simple, but it is not: gene lists for the same form seldom match across databases, many associations carry no traceable source, and the vast majority have never been systematically checked against the primary literature. We therefore built RCDome to answer the most basic question a researcher should be able to ask: where did this gene-RCD association come from, and what is the evidence? </w:t>
      </w:r>
    </w:p>
    <w:p w14:paraId="69863977" w14:textId="77777777" w:rsidR="00257B78" w:rsidRDefault="00257B78" w:rsidP="0010747B">
      <w:pPr>
        <w:spacing w:after="0" w:line="240" w:lineRule="auto"/>
      </w:pPr>
    </w:p>
    <w:p w14:paraId="7EDD1EBB" w14:textId="77777777" w:rsidR="00257B78" w:rsidRDefault="00000000" w:rsidP="0010747B">
      <w:pPr>
        <w:spacing w:after="0" w:line="240" w:lineRule="auto"/>
      </w:pPr>
      <w:r>
        <w:rPr>
          <w:b/>
        </w:rPr>
        <w:t xml:space="preserve">Methods: </w:t>
      </w:r>
      <w:r>
        <w:t xml:space="preserve">RCDome is a multi-database human gene atlas constructed through a staged architecture that integrates multi-source gene-RCD compilation, literature-based validation and evidence recovery, mechanistic classification, human-governed ontological adjudication, and deployment as an interactive web resource. Five complementary evidence channels, comprising PubMed Boolean search, curated databases, AI-assisted screening, manual curation, and </w:t>
      </w:r>
      <w:proofErr w:type="gramStart"/>
      <w:r>
        <w:t>Elicit</w:t>
      </w:r>
      <w:proofErr w:type="gramEnd"/>
      <w:r>
        <w:t xml:space="preserve"> systematic review, were integrated from 20 public databases and resources into a unified matrix. Sixty-two original name strings were canonicalized into 53 RCD-related entities, whose operational definitions and ontological levels were curator-adjudicated. Gene-RCD associations were systematically evaluated through an independent two-call large language model (LLM) validation architecture, Europe PMC full-text recovery and deep evidence extraction, and an independent Consensus literature-search channel. Source-grounding controls rejected extracted evidence not found verbatim in the source document, while the governance contract was enforced as executable code. </w:t>
      </w:r>
    </w:p>
    <w:p w14:paraId="4B9FF80C" w14:textId="77777777" w:rsidR="00257B78" w:rsidRDefault="00257B78" w:rsidP="0010747B">
      <w:pPr>
        <w:spacing w:after="0" w:line="240" w:lineRule="auto"/>
      </w:pPr>
    </w:p>
    <w:p w14:paraId="1E3B2205" w14:textId="77777777" w:rsidR="00257B78" w:rsidRDefault="00000000" w:rsidP="0010747B">
      <w:pPr>
        <w:spacing w:after="0" w:line="240" w:lineRule="auto"/>
      </w:pPr>
      <w:r>
        <w:rPr>
          <w:b/>
        </w:rPr>
        <w:t xml:space="preserve">Results: </w:t>
      </w:r>
      <w:r>
        <w:t xml:space="preserve">The compendium holds 22,473 association rows spanning 9,265 unique HGNC-validated genes (21,568 unique gene-RCD pairs). Chain-of-thought classification resolved 10,016 pairs (46.4%) as mechanistically involved; of these, only 469 (4.7%) are executors, 9,489 (94.7%) are regulators, 5 are markers, and 53 remain unresolved, revealing a small death-executing core embedded in a vast regulatory network. Under a separate seven-class mechanistic criterion applied to all 22,473 rows, only 3,063 (13.6%) were mechanistically confirmed and 442 (2.0%) were database-only with no verifiable paper trail. </w:t>
      </w:r>
    </w:p>
    <w:p w14:paraId="354EB179" w14:textId="77777777" w:rsidR="00257B78" w:rsidRDefault="00257B78" w:rsidP="0010747B">
      <w:pPr>
        <w:spacing w:after="0" w:line="240" w:lineRule="auto"/>
      </w:pPr>
    </w:p>
    <w:p w14:paraId="56DDCB81" w14:textId="5D94ECD6" w:rsidR="00007354" w:rsidRDefault="00000000" w:rsidP="0010747B">
      <w:pPr>
        <w:spacing w:after="0" w:line="240" w:lineRule="auto"/>
      </w:pPr>
      <w:r>
        <w:rPr>
          <w:b/>
        </w:rPr>
        <w:t xml:space="preserve">Conclusion: </w:t>
      </w:r>
      <w:r>
        <w:t>RCDome makes the field's evidence landscape measurable and traceable, and illustrates that AI-assisted scientific curation can be verifiable, human-governed, and explicit about its own uncertainty. The compendium is delivered through the RCDome Shiny app, a one-stop compilation that lets any researcher query the atlas and inspect the evidence behind each gene-RCD association.</w:t>
      </w:r>
    </w:p>
    <w:p w14:paraId="0FC8BB6F" w14:textId="77777777" w:rsidR="00257B78" w:rsidRPr="002D15AA" w:rsidRDefault="00257B78" w:rsidP="0010747B">
      <w:pPr>
        <w:spacing w:after="0" w:line="240" w:lineRule="auto"/>
        <w:rPr>
          <w:rFonts w:asciiTheme="majorHAnsi" w:hAnsiTheme="majorHAnsi" w:cstheme="majorHAnsi"/>
          <w:szCs w:val="24"/>
        </w:rPr>
      </w:pPr>
    </w:p>
    <w:p w14:paraId="15D4FC77" w14:textId="77777777" w:rsidR="00DC6C16"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b/>
          <w:bCs/>
          <w:szCs w:val="24"/>
        </w:rPr>
        <w:t xml:space="preserve">Keywords: </w:t>
      </w:r>
      <w:r w:rsidRPr="002D15AA">
        <w:rPr>
          <w:rFonts w:asciiTheme="majorHAnsi" w:hAnsiTheme="majorHAnsi" w:cstheme="majorHAnsi"/>
          <w:szCs w:val="24"/>
        </w:rPr>
        <w:t>AI governance, AI-assisted curation, large language models, regulated cell death, verifiable AI</w:t>
      </w:r>
    </w:p>
    <w:p w14:paraId="26E62A96" w14:textId="77777777" w:rsidR="003334EE" w:rsidRPr="002D15AA" w:rsidRDefault="003334EE" w:rsidP="0010747B">
      <w:pPr>
        <w:pStyle w:val="Ttulo2"/>
        <w:spacing w:before="0" w:line="240" w:lineRule="auto"/>
        <w:rPr>
          <w:rFonts w:cstheme="majorHAnsi"/>
          <w:sz w:val="24"/>
          <w:szCs w:val="24"/>
        </w:rPr>
      </w:pPr>
    </w:p>
    <w:p w14:paraId="22CB4447" w14:textId="77777777" w:rsidR="00257B78" w:rsidRDefault="00257B78" w:rsidP="0010747B">
      <w:pPr>
        <w:pStyle w:val="Ttulo2"/>
        <w:spacing w:before="0" w:line="240" w:lineRule="auto"/>
        <w:rPr>
          <w:rFonts w:cstheme="majorHAnsi"/>
          <w:sz w:val="24"/>
          <w:szCs w:val="24"/>
        </w:rPr>
        <w:sectPr w:rsidR="00257B78" w:rsidSect="00034616">
          <w:pgSz w:w="11906" w:h="16838"/>
          <w:pgMar w:top="1417" w:right="1417" w:bottom="1417" w:left="1417" w:header="720" w:footer="720" w:gutter="0"/>
          <w:cols w:space="720"/>
          <w:docGrid w:linePitch="360"/>
        </w:sectPr>
      </w:pPr>
    </w:p>
    <w:p w14:paraId="66FC8FA9" w14:textId="77777777" w:rsidR="00925876" w:rsidRDefault="00637146" w:rsidP="0010747B">
      <w:pPr>
        <w:pStyle w:val="Ttulo2"/>
        <w:spacing w:before="0" w:line="240" w:lineRule="auto"/>
        <w:rPr>
          <w:rFonts w:cstheme="majorHAnsi"/>
          <w:color w:val="auto"/>
          <w:sz w:val="24"/>
          <w:szCs w:val="24"/>
        </w:rPr>
      </w:pPr>
      <w:r w:rsidRPr="00D96343">
        <w:rPr>
          <w:rFonts w:cstheme="majorHAnsi"/>
          <w:color w:val="auto"/>
          <w:sz w:val="24"/>
          <w:szCs w:val="24"/>
        </w:rPr>
        <w:lastRenderedPageBreak/>
        <w:t>INTRODUCTION</w:t>
      </w:r>
    </w:p>
    <w:p w14:paraId="54DD5433" w14:textId="77777777" w:rsidR="0010747B" w:rsidRDefault="0010747B" w:rsidP="0010747B">
      <w:pPr>
        <w:spacing w:after="0" w:line="240" w:lineRule="auto"/>
        <w:rPr>
          <w:rFonts w:asciiTheme="majorHAnsi" w:hAnsiTheme="majorHAnsi" w:cstheme="majorHAnsi"/>
          <w:szCs w:val="24"/>
        </w:rPr>
      </w:pPr>
    </w:p>
    <w:p w14:paraId="02203811" w14:textId="3EFEED2B" w:rsidR="00925876" w:rsidRPr="002D15AA" w:rsidRDefault="00921C18" w:rsidP="0010747B">
      <w:pPr>
        <w:spacing w:after="0" w:line="240" w:lineRule="auto"/>
        <w:rPr>
          <w:rFonts w:asciiTheme="majorHAnsi" w:hAnsiTheme="majorHAnsi" w:cstheme="majorHAnsi"/>
          <w:szCs w:val="24"/>
        </w:rPr>
      </w:pPr>
      <w:r>
        <w:t>Regulated cell death (RCD) governs tissue homeostasis, development, and disease pathogenesis through genetically encoded entities that eliminate superfluous, damaged, or dangerous cells {Galluzzi, 2018 #782025}.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{Galluzzi, 2018 #782025}. The NCCD’s operational-definition list totals 20 entities: the 12 modalities and three non-lethal processes listed above, plus anoikis, autosis, efferocytosis, mitotic death, and programmed cell death, all retained verbatim in RCDome. Building on this framework, our group compiled gene-level associations for 25 RCD forms and provided tentative operational definitions for forms not covered in the NCCD consensus {Rodrigues de Souza, 2025 #782030;Rodrigues de Souza, 2026 #784804}.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claimed to be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29138658" w14:textId="77777777" w:rsidR="00EC5F2D" w:rsidRPr="002D15AA" w:rsidRDefault="00EC5F2D" w:rsidP="0010747B">
      <w:pPr>
        <w:spacing w:after="0" w:line="240" w:lineRule="auto"/>
        <w:rPr>
          <w:rFonts w:asciiTheme="majorHAnsi" w:hAnsiTheme="majorHAnsi" w:cstheme="majorHAnsi"/>
          <w:szCs w:val="24"/>
        </w:rPr>
      </w:pPr>
    </w:p>
    <w:p w14:paraId="6D15B137" w14:textId="385D3BAB" w:rsidR="00925876" w:rsidRPr="002D15AA" w:rsidRDefault="00921C18" w:rsidP="0010747B">
      <w:pPr>
        <w:spacing w:after="0" w:line="240" w:lineRule="auto"/>
        <w:rPr>
          <w:rFonts w:asciiTheme="majorHAnsi" w:hAnsiTheme="majorHAnsi" w:cstheme="majorHAnsi"/>
          <w:szCs w:val="24"/>
          <w:highlight w:val="yellow"/>
        </w:rPr>
      </w:pPr>
      <w:r w:rsidRPr="002D15AA">
        <w:rPr>
          <w:rFonts w:asciiTheme="majorHAnsi" w:hAnsiTheme="majorHAnsi" w:cstheme="majorHAnsi"/>
          <w:szCs w:val="24"/>
        </w:rPr>
        <w:t xml:space="preserve">Specialized databases such as FerrDB v3 (22 RCD forms, 3,481 genes) </w:t>
      </w:r>
      <w:r w:rsidRPr="00426C1E">
        <w:rPr>
          <w:rFonts w:asciiTheme="majorHAnsi" w:hAnsiTheme="majorHAnsi" w:cstheme="majorHAnsi"/>
          <w:szCs w:val="24"/>
          <w:highlight w:val="yellow"/>
        </w:rPr>
        <w:t>{Zhou, 2026 #782033}</w:t>
      </w:r>
      <w:r w:rsidRPr="002D15AA">
        <w:rPr>
          <w:rFonts w:asciiTheme="majorHAnsi" w:hAnsiTheme="majorHAnsi" w:cstheme="majorHAnsi"/>
          <w:szCs w:val="24"/>
        </w:rPr>
        <w:t xml:space="preserve"> and RCDdb </w:t>
      </w:r>
      <w:r w:rsidRPr="00426C1E">
        <w:rPr>
          <w:rFonts w:asciiTheme="majorHAnsi" w:hAnsiTheme="majorHAnsi" w:cstheme="majorHAnsi"/>
          <w:szCs w:val="24"/>
          <w:highlight w:val="yellow"/>
        </w:rPr>
        <w:t>{Wang, 2024 #782694</w:t>
      </w:r>
      <w:r w:rsidRPr="002D15AA">
        <w:rPr>
          <w:rFonts w:asciiTheme="majorHAnsi" w:hAnsiTheme="majorHAnsi" w:cstheme="majorHAnsi"/>
          <w:szCs w:val="24"/>
        </w:rPr>
        <w:t xml:space="preserve">}, together with our prior compilation (25 RCD forms, 5,913 genes) </w:t>
      </w:r>
      <w:r w:rsidRPr="00426C1E">
        <w:rPr>
          <w:rFonts w:asciiTheme="majorHAnsi" w:hAnsiTheme="majorHAnsi" w:cstheme="majorHAnsi"/>
          <w:szCs w:val="24"/>
          <w:highlight w:val="yellow"/>
        </w:rPr>
        <w:t>{Rodrigues de Souza, 2025 #782030},</w:t>
      </w:r>
      <w:r w:rsidRPr="002D15AA">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w:t>
      </w:r>
      <w:r w:rsidR="00D96343">
        <w:rPr>
          <w:rFonts w:asciiTheme="majorHAnsi" w:hAnsiTheme="majorHAnsi" w:cstheme="majorHAnsi"/>
          <w:szCs w:val="24"/>
        </w:rPr>
        <w:t>“</w:t>
      </w:r>
      <w:r w:rsidRPr="002D15AA">
        <w:rPr>
          <w:rFonts w:asciiTheme="majorHAnsi" w:hAnsiTheme="majorHAnsi" w:cstheme="majorHAnsi"/>
          <w:szCs w:val="24"/>
        </w:rPr>
        <w:t>Entotic-cell-death,</w:t>
      </w:r>
      <w:r w:rsidR="00D96343">
        <w:rPr>
          <w:rFonts w:asciiTheme="majorHAnsi" w:hAnsiTheme="majorHAnsi" w:cstheme="majorHAnsi"/>
          <w:szCs w:val="24"/>
        </w:rPr>
        <w:t>”</w:t>
      </w:r>
      <w:r w:rsidRPr="002D15AA">
        <w:rPr>
          <w:rFonts w:asciiTheme="majorHAnsi" w:hAnsiTheme="majorHAnsi" w:cstheme="majorHAnsi"/>
          <w:szCs w:val="24"/>
        </w:rPr>
        <w:t xml:space="preserve"> LncRCD uses </w:t>
      </w:r>
      <w:r w:rsidR="00D96343">
        <w:rPr>
          <w:rFonts w:asciiTheme="majorHAnsi" w:hAnsiTheme="majorHAnsi" w:cstheme="majorHAnsi"/>
          <w:szCs w:val="24"/>
        </w:rPr>
        <w:t>“</w:t>
      </w:r>
      <w:r w:rsidRPr="002D15AA">
        <w:rPr>
          <w:rFonts w:asciiTheme="majorHAnsi" w:hAnsiTheme="majorHAnsi" w:cstheme="majorHAnsi"/>
          <w:szCs w:val="24"/>
        </w:rPr>
        <w:t>Entotic cell death,</w:t>
      </w:r>
      <w:r w:rsidR="00D96343">
        <w:rPr>
          <w:rFonts w:asciiTheme="majorHAnsi" w:hAnsiTheme="majorHAnsi" w:cstheme="majorHAnsi"/>
          <w:szCs w:val="24"/>
        </w:rPr>
        <w:t>”</w:t>
      </w:r>
      <w:r w:rsidRPr="002D15AA">
        <w:rPr>
          <w:rFonts w:asciiTheme="majorHAnsi" w:hAnsiTheme="majorHAnsi" w:cstheme="majorHAnsi"/>
          <w:szCs w:val="24"/>
        </w:rPr>
        <w:t xml:space="preserve"> while RCDdb and iPCD use </w:t>
      </w:r>
      <w:r w:rsidR="00D96343">
        <w:rPr>
          <w:rFonts w:asciiTheme="majorHAnsi" w:hAnsiTheme="majorHAnsi" w:cstheme="majorHAnsi"/>
          <w:szCs w:val="24"/>
        </w:rPr>
        <w:t>“</w:t>
      </w:r>
      <w:r w:rsidRPr="002D15AA">
        <w:rPr>
          <w:rFonts w:asciiTheme="majorHAnsi" w:hAnsiTheme="majorHAnsi" w:cstheme="majorHAnsi"/>
          <w:szCs w:val="24"/>
        </w:rPr>
        <w:t>Entosis</w:t>
      </w:r>
      <w:r w:rsidR="00D96343">
        <w:rPr>
          <w:rFonts w:asciiTheme="majorHAnsi" w:hAnsiTheme="majorHAnsi" w:cstheme="majorHAnsi"/>
          <w:szCs w:val="24"/>
        </w:rPr>
        <w:t>”</w:t>
      </w:r>
      <w:r w:rsidRPr="002D15AA">
        <w:rPr>
          <w:rFonts w:asciiTheme="majorHAnsi" w:hAnsiTheme="majorHAnsi" w:cstheme="majorHAnsi"/>
          <w:szCs w:val="24"/>
        </w:rPr>
        <w:t xml:space="preserve">; our prior compilation similarly used </w:t>
      </w:r>
      <w:r w:rsidR="00D96343">
        <w:rPr>
          <w:rFonts w:asciiTheme="majorHAnsi" w:hAnsiTheme="majorHAnsi" w:cstheme="majorHAnsi"/>
          <w:szCs w:val="24"/>
        </w:rPr>
        <w:t>“</w:t>
      </w:r>
      <w:r w:rsidRPr="002D15AA">
        <w:rPr>
          <w:rFonts w:asciiTheme="majorHAnsi" w:hAnsiTheme="majorHAnsi" w:cstheme="majorHAnsi"/>
          <w:szCs w:val="24"/>
        </w:rPr>
        <w:t>Autophagy</w:t>
      </w:r>
      <w:r w:rsidR="00D96343">
        <w:rPr>
          <w:rFonts w:asciiTheme="majorHAnsi" w:hAnsiTheme="majorHAnsi" w:cstheme="majorHAnsi"/>
          <w:szCs w:val="24"/>
        </w:rPr>
        <w:t>”</w:t>
      </w:r>
      <w:r w:rsidRPr="002D15AA">
        <w:rPr>
          <w:rFonts w:asciiTheme="majorHAnsi" w:hAnsiTheme="majorHAnsi" w:cstheme="majorHAnsi"/>
          <w:szCs w:val="24"/>
        </w:rPr>
        <w:t xml:space="preserve">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743C7440" w14:textId="77777777" w:rsidR="00EC5F2D" w:rsidRPr="002D15AA" w:rsidRDefault="00EC5F2D" w:rsidP="0010747B">
      <w:pPr>
        <w:spacing w:after="0" w:line="240" w:lineRule="auto"/>
        <w:rPr>
          <w:rFonts w:asciiTheme="majorHAnsi" w:hAnsiTheme="majorHAnsi" w:cstheme="majorHAnsi"/>
          <w:szCs w:val="24"/>
        </w:rPr>
      </w:pPr>
    </w:p>
    <w:p w14:paraId="4E44C365"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xml:space="preserve">The underutilization of published biological data is a well-documented structural problem: a large-scale survey of 454,200 public omics datasets found that only 2.7% had undergone documented reanalysis </w:t>
      </w:r>
      <w:r w:rsidR="00B9076D" w:rsidRPr="002D15AA">
        <w:rPr>
          <w:rFonts w:asciiTheme="majorHAnsi" w:hAnsiTheme="majorHAnsi" w:cstheme="majorHAnsi"/>
          <w:szCs w:val="24"/>
          <w:highlight w:val="yellow"/>
        </w:rPr>
        <w:t>{Perez-Riverol, 2019 #783940}</w:t>
      </w:r>
      <w:r w:rsidRPr="002D15AA">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2D15AA">
        <w:rPr>
          <w:rFonts w:asciiTheme="majorHAnsi" w:hAnsiTheme="majorHAnsi" w:cstheme="majorHAnsi"/>
          <w:szCs w:val="24"/>
          <w:highlight w:val="yellow"/>
        </w:rPr>
        <w:t>{Ghaderi, 2026 #783939}</w:t>
      </w:r>
      <w:r w:rsidRPr="002D15AA">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3F08D52E" w14:textId="77777777" w:rsidR="00EC5F2D" w:rsidRPr="002D15AA" w:rsidRDefault="00EC5F2D" w:rsidP="0010747B">
      <w:pPr>
        <w:spacing w:after="0" w:line="240" w:lineRule="auto"/>
        <w:rPr>
          <w:rFonts w:asciiTheme="majorHAnsi" w:hAnsiTheme="majorHAnsi" w:cstheme="majorHAnsi"/>
          <w:szCs w:val="24"/>
        </w:rPr>
      </w:pPr>
    </w:p>
    <w:p w14:paraId="50E7173B" w14:textId="79B95A22"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PubMed Identifier (PMID) or PubMed Central Identifier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 in RCD biology: </w:t>
      </w:r>
      <w:r w:rsidR="00D96343">
        <w:rPr>
          <w:rFonts w:asciiTheme="majorHAnsi" w:hAnsiTheme="majorHAnsi" w:cstheme="majorHAnsi"/>
          <w:szCs w:val="24"/>
        </w:rPr>
        <w:t>“</w:t>
      </w:r>
      <w:r w:rsidRPr="002D15AA">
        <w:rPr>
          <w:rFonts w:asciiTheme="majorHAnsi" w:hAnsiTheme="majorHAnsi" w:cstheme="majorHAnsi"/>
          <w:szCs w:val="24"/>
        </w:rPr>
        <w:t>Where did this gene-RCD association come from, and what is the evidence?</w:t>
      </w:r>
      <w:r w:rsidR="00D96343">
        <w:rPr>
          <w:rFonts w:asciiTheme="majorHAnsi" w:hAnsiTheme="majorHAnsi" w:cstheme="majorHAnsi"/>
          <w:szCs w:val="24"/>
        </w:rPr>
        <w:t>”</w:t>
      </w:r>
    </w:p>
    <w:p w14:paraId="4C732440" w14:textId="77777777" w:rsidR="00EC5F2D" w:rsidRPr="002D15AA" w:rsidRDefault="00EC5F2D" w:rsidP="0010747B">
      <w:pPr>
        <w:spacing w:after="0" w:line="240" w:lineRule="auto"/>
        <w:rPr>
          <w:rFonts w:asciiTheme="majorHAnsi" w:hAnsiTheme="majorHAnsi" w:cstheme="majorHAnsi"/>
          <w:szCs w:val="24"/>
        </w:rPr>
      </w:pPr>
    </w:p>
    <w:p w14:paraId="784281B7"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2A773AD9" w14:textId="77777777" w:rsidR="00EC5F2D" w:rsidRPr="002D15AA" w:rsidRDefault="00EC5F2D" w:rsidP="0010747B">
      <w:pPr>
        <w:spacing w:after="0" w:line="240" w:lineRule="auto"/>
        <w:rPr>
          <w:rFonts w:asciiTheme="majorHAnsi" w:hAnsiTheme="majorHAnsi" w:cstheme="majorHAnsi"/>
          <w:szCs w:val="24"/>
        </w:rPr>
      </w:pPr>
    </w:p>
    <w:p w14:paraId="3B1969EE" w14:textId="77777777" w:rsidR="00175EDA" w:rsidRDefault="005A0573" w:rsidP="0010747B">
      <w:pPr>
        <w:pStyle w:val="Ttulo2"/>
        <w:spacing w:before="0" w:line="240" w:lineRule="auto"/>
        <w:rPr>
          <w:rFonts w:eastAsiaTheme="minorEastAsia" w:cstheme="majorHAnsi"/>
          <w:b w:val="0"/>
          <w:bCs w:val="0"/>
          <w:color w:val="000000"/>
          <w:sz w:val="24"/>
          <w:szCs w:val="24"/>
        </w:rPr>
      </w:pPr>
      <w:r w:rsidRPr="005A0573">
        <w:rPr>
          <w:rFonts w:eastAsiaTheme="minorEastAsia" w:cstheme="majorHAnsi"/>
          <w:b w:val="0"/>
          <w:bCs w:val="0"/>
          <w:color w:val="000000"/>
          <w:sz w:val="24"/>
          <w:szCs w:val="24"/>
        </w:rPr>
        <w:t>Every gene-RCD association in RCDome carries full source provenance and has been systematically checked against the published record, with both supporting and non-supporting outcomes retained. The compendium, extraction pipeline, and web platform are publicly available.</w:t>
      </w:r>
    </w:p>
    <w:p w14:paraId="590193CB" w14:textId="77777777" w:rsidR="00022C1B" w:rsidRDefault="00022C1B" w:rsidP="0010747B">
      <w:pPr>
        <w:pStyle w:val="Ttulo2"/>
        <w:spacing w:before="0" w:line="240" w:lineRule="auto"/>
        <w:rPr>
          <w:rFonts w:cstheme="majorHAnsi"/>
          <w:sz w:val="24"/>
          <w:szCs w:val="24"/>
        </w:rPr>
      </w:pPr>
    </w:p>
    <w:p w14:paraId="2C8FC5C3" w14:textId="77777777" w:rsidR="00925876" w:rsidRPr="00D96343" w:rsidRDefault="00921C18" w:rsidP="0010747B">
      <w:pPr>
        <w:pStyle w:val="Ttulo2"/>
        <w:spacing w:before="0" w:line="240" w:lineRule="auto"/>
        <w:rPr>
          <w:rFonts w:cstheme="majorHAnsi"/>
          <w:color w:val="auto"/>
          <w:sz w:val="24"/>
          <w:szCs w:val="24"/>
        </w:rPr>
      </w:pPr>
      <w:r w:rsidRPr="00D96343">
        <w:rPr>
          <w:rFonts w:cstheme="majorHAnsi"/>
          <w:color w:val="auto"/>
          <w:sz w:val="24"/>
          <w:szCs w:val="24"/>
        </w:rPr>
        <w:t>MATERIAL AND METHODS</w:t>
      </w:r>
    </w:p>
    <w:p w14:paraId="3DD2EFAD" w14:textId="77777777" w:rsidR="00D96343" w:rsidRDefault="00D96343" w:rsidP="0010747B">
      <w:pPr>
        <w:spacing w:after="0" w:line="240" w:lineRule="auto"/>
        <w:rPr>
          <w:rFonts w:asciiTheme="majorHAnsi" w:hAnsiTheme="majorHAnsi" w:cstheme="majorHAnsi"/>
          <w:szCs w:val="24"/>
        </w:rPr>
      </w:pPr>
    </w:p>
    <w:p w14:paraId="22A29CB6" w14:textId="02A63885" w:rsidR="00007354"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The platform was built in three stages, compile (Channels A–D), validate (Phase 2A–2G), and govern (Phase 3), followed by the web application. Each stage is described in turn.</w:t>
      </w:r>
    </w:p>
    <w:p w14:paraId="30443B13" w14:textId="77777777" w:rsidR="00D96343" w:rsidRDefault="00D96343" w:rsidP="0010747B">
      <w:pPr>
        <w:spacing w:after="0" w:line="240" w:lineRule="auto"/>
        <w:rPr>
          <w:rFonts w:asciiTheme="majorHAnsi" w:hAnsiTheme="majorHAnsi" w:cstheme="majorHAnsi"/>
          <w:b/>
          <w:bCs/>
          <w:szCs w:val="24"/>
        </w:rPr>
      </w:pPr>
    </w:p>
    <w:p w14:paraId="5362C7E9" w14:textId="56C3CAB4" w:rsidR="00925876" w:rsidRPr="002D15AA" w:rsidRDefault="00921C18" w:rsidP="0010747B">
      <w:pPr>
        <w:spacing w:after="0" w:line="240" w:lineRule="auto"/>
        <w:rPr>
          <w:rFonts w:asciiTheme="majorHAnsi" w:hAnsiTheme="majorHAnsi" w:cstheme="majorHAnsi"/>
          <w:b/>
          <w:bCs/>
          <w:szCs w:val="24"/>
        </w:rPr>
      </w:pPr>
      <w:r w:rsidRPr="002D15AA">
        <w:rPr>
          <w:rFonts w:asciiTheme="majorHAnsi" w:hAnsiTheme="majorHAnsi" w:cstheme="majorHAnsi"/>
          <w:b/>
          <w:bCs/>
          <w:szCs w:val="24"/>
        </w:rPr>
        <w:t>Study Design and Strategy Overview</w:t>
      </w:r>
    </w:p>
    <w:p w14:paraId="0F9C0EAA"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RCDome was conceived as a comprehensive, gene-centric, multi-source knowledge platform encompassing all described forms of RCD (</w:t>
      </w:r>
      <w:r w:rsidRPr="002D15AA">
        <w:rPr>
          <w:rFonts w:asciiTheme="majorHAnsi" w:hAnsiTheme="majorHAnsi" w:cstheme="majorHAnsi"/>
          <w:szCs w:val="24"/>
          <w:highlight w:val="green"/>
        </w:rPr>
        <w:t>Figure 1</w:t>
      </w:r>
      <w:r w:rsidRPr="002D15AA">
        <w:rPr>
          <w:rFonts w:asciiTheme="majorHAnsi" w:hAnsiTheme="majorHAnsi" w:cstheme="majorHAnsi"/>
          <w:szCs w:val="24"/>
        </w:rPr>
        <w:t xml:space="preserve">). The platform follows a layered, database-centered strategy in which each successive validation layer builds upon the database compilation foundation without overwriting earlier results: Layer 0 (Database Compilation), Layer 1 (National Center for Biotechnology Information (NCBI) + DeepSeek </w:t>
      </w:r>
      <w:r w:rsidRPr="002D15AA">
        <w:rPr>
          <w:rFonts w:asciiTheme="majorHAnsi" w:hAnsiTheme="majorHAnsi" w:cstheme="majorHAnsi"/>
          <w:szCs w:val="24"/>
        </w:rPr>
        <w:lastRenderedPageBreak/>
        <w:t>Abstract Validation), Layer 2 (Europe PMC + DeepSeek Full-Text Recovery), Layer 3 (Europe PMC XML Deep Retrieval-Augmented Generation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0B48B471" w14:textId="77777777" w:rsidR="00EC5F2D" w:rsidRPr="002D15AA" w:rsidRDefault="00EC5F2D" w:rsidP="0010747B">
      <w:pPr>
        <w:spacing w:after="0" w:line="240" w:lineRule="auto"/>
        <w:rPr>
          <w:rFonts w:asciiTheme="majorHAnsi" w:hAnsiTheme="majorHAnsi" w:cstheme="majorHAnsi"/>
          <w:b/>
          <w:bCs/>
          <w:szCs w:val="24"/>
        </w:rPr>
      </w:pPr>
    </w:p>
    <w:p w14:paraId="7F3EF6F0" w14:textId="77777777" w:rsidR="005E2A6F" w:rsidRPr="002D15AA" w:rsidRDefault="00921C18" w:rsidP="0010747B">
      <w:pPr>
        <w:spacing w:after="0" w:line="240" w:lineRule="auto"/>
        <w:rPr>
          <w:rFonts w:asciiTheme="majorHAnsi" w:hAnsiTheme="majorHAnsi" w:cstheme="majorHAnsi"/>
          <w:b/>
          <w:bCs/>
          <w:szCs w:val="24"/>
        </w:rPr>
      </w:pPr>
      <w:r w:rsidRPr="002D15AA">
        <w:rPr>
          <w:rFonts w:asciiTheme="majorHAnsi" w:hAnsiTheme="majorHAnsi" w:cstheme="majorHAnsi"/>
          <w:b/>
          <w:bCs/>
          <w:szCs w:val="24"/>
        </w:rPr>
        <w:t>Establishment of the Canonicalized RCD-Related Entity Vocabulary</w:t>
      </w:r>
    </w:p>
    <w:p w14:paraId="2D94559E"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445A3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and extended through AI-curated definitions </w:t>
      </w:r>
      <w:r w:rsidRPr="0096775B">
        <w:rPr>
          <w:rFonts w:asciiTheme="majorHAnsi" w:hAnsiTheme="majorHAnsi" w:cstheme="majorHAnsi"/>
          <w:szCs w:val="24"/>
          <w:highlight w:val="yellow"/>
        </w:rPr>
        <w:t>{Rodrigues de Souza, 2025 #</w:t>
      </w:r>
      <w:proofErr w:type="gramStart"/>
      <w:r w:rsidRPr="0096775B">
        <w:rPr>
          <w:rFonts w:asciiTheme="majorHAnsi" w:hAnsiTheme="majorHAnsi" w:cstheme="majorHAnsi"/>
          <w:szCs w:val="24"/>
          <w:highlight w:val="yellow"/>
        </w:rPr>
        <w:t>782030;Rodrigues</w:t>
      </w:r>
      <w:proofErr w:type="gramEnd"/>
      <w:r w:rsidRPr="0096775B">
        <w:rPr>
          <w:rFonts w:asciiTheme="majorHAnsi" w:hAnsiTheme="majorHAnsi" w:cstheme="majorHAnsi"/>
          <w:szCs w:val="24"/>
          <w:highlight w:val="yellow"/>
        </w:rPr>
        <w:t xml:space="preserve"> de Souza, 2026 #784804</w:t>
      </w:r>
      <w:r w:rsidRPr="002D15AA">
        <w:rPr>
          <w:rFonts w:asciiTheme="majorHAnsi" w:hAnsiTheme="majorHAnsi" w:cstheme="majorHAnsi"/>
          <w:szCs w:val="24"/>
        </w:rPr>
        <w:t>}. These 25 forms comprised 20 executioner entities, 2 trigger events, and 3 functional categories (</w:t>
      </w:r>
      <w:r w:rsidRPr="002D15AA">
        <w:rPr>
          <w:rFonts w:asciiTheme="majorHAnsi" w:hAnsiTheme="majorHAnsi" w:cstheme="majorHAnsi"/>
          <w:szCs w:val="24"/>
          <w:highlight w:val="green"/>
        </w:rPr>
        <w:t>Supplementary Table S1</w:t>
      </w:r>
      <w:r w:rsidRPr="002D15AA">
        <w:rPr>
          <w:rFonts w:asciiTheme="majorHAnsi" w:hAnsiTheme="majorHAnsi" w:cstheme="majorHAnsi"/>
          <w:szCs w:val="24"/>
        </w:rPr>
        <w:t xml:space="preserve">). </w:t>
      </w:r>
    </w:p>
    <w:p w14:paraId="2EA54EC3" w14:textId="77777777" w:rsidR="00FF2AFC" w:rsidRPr="002D15AA" w:rsidRDefault="00FF2AFC" w:rsidP="0010747B">
      <w:pPr>
        <w:spacing w:after="0" w:line="240" w:lineRule="auto"/>
        <w:rPr>
          <w:rFonts w:asciiTheme="majorHAnsi" w:hAnsiTheme="majorHAnsi" w:cstheme="majorHAnsi"/>
          <w:b/>
          <w:bCs/>
          <w:szCs w:val="24"/>
        </w:rPr>
      </w:pPr>
    </w:p>
    <w:p w14:paraId="16CB69CE" w14:textId="77777777" w:rsidR="00007354"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14A6CAF2"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0096775B" w:rsidRPr="0096775B">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2D15AA">
        <w:rPr>
          <w:rFonts w:asciiTheme="majorHAnsi" w:hAnsiTheme="majorHAnsi" w:cstheme="majorHAnsi"/>
          <w:szCs w:val="24"/>
          <w:highlight w:val="green"/>
        </w:rPr>
        <w:t>Supplementary Table S2</w:t>
      </w:r>
      <w:r w:rsidRPr="002D15AA">
        <w:rPr>
          <w:rFonts w:asciiTheme="majorHAnsi" w:hAnsiTheme="majorHAnsi" w:cstheme="majorHAnsi"/>
          <w:szCs w:val="24"/>
          <w:highlight w:val="yellow"/>
        </w:rPr>
        <w:t>).</w:t>
      </w:r>
    </w:p>
    <w:p w14:paraId="5DC467D9" w14:textId="77777777" w:rsidR="00EC5F2D" w:rsidRPr="002D15AA" w:rsidRDefault="00EC5F2D" w:rsidP="0010747B">
      <w:pPr>
        <w:spacing w:after="0" w:line="240" w:lineRule="auto"/>
        <w:rPr>
          <w:rFonts w:asciiTheme="majorHAnsi" w:hAnsiTheme="majorHAnsi" w:cstheme="majorHAnsi"/>
          <w:szCs w:val="24"/>
        </w:rPr>
      </w:pPr>
    </w:p>
    <w:p w14:paraId="52D0EA0A"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Candidate RCD forms were validated against five modality criteria (MC1–MC5) adapted from the NCCD framework </w:t>
      </w:r>
      <w:r w:rsidRPr="008113D7">
        <w:rPr>
          <w:rFonts w:asciiTheme="majorHAnsi" w:hAnsiTheme="majorHAnsi" w:cstheme="majorHAnsi"/>
          <w:szCs w:val="24"/>
          <w:highlight w:val="yellow"/>
        </w:rPr>
        <w:t>{Galluzzi, 2018 #782025}:</w:t>
      </w:r>
      <w:r w:rsidRPr="002D15AA">
        <w:rPr>
          <w:rFonts w:asciiTheme="majorHAnsi" w:hAnsiTheme="majorHAnsi" w:cstheme="majorHAnsi"/>
          <w:szCs w:val="24"/>
        </w:rPr>
        <w:t xml:space="preserve">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w:t>
      </w:r>
      <w:r w:rsidRPr="008113D7">
        <w:rPr>
          <w:rFonts w:asciiTheme="majorHAnsi" w:hAnsiTheme="majorHAnsi" w:cstheme="majorHAnsi"/>
          <w:szCs w:val="24"/>
          <w:highlight w:val="yellow"/>
        </w:rPr>
        <w:t>{Pandian, 2022 #783830})</w:t>
      </w:r>
      <w:r w:rsidRPr="002D15AA">
        <w:rPr>
          <w:rFonts w:asciiTheme="majorHAnsi" w:hAnsiTheme="majorHAnsi" w:cstheme="majorHAnsi"/>
          <w:szCs w:val="24"/>
        </w:rPr>
        <w:t xml:space="preserve"> and morphological descriptors without distinct mechanisms were classified as conceptual categories. Following the biological curation, admission to the modality level (L1) was additionally governed by hard biological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w:t>
      </w:r>
      <w:r w:rsidRPr="002D15AA">
        <w:rPr>
          <w:rFonts w:asciiTheme="majorHAnsi" w:hAnsiTheme="majorHAnsi" w:cstheme="majorHAnsi"/>
          <w:szCs w:val="24"/>
          <w:highlight w:val="green"/>
        </w:rPr>
        <w:t>Supplementary Table S3</w:t>
      </w:r>
      <w:r w:rsidRPr="002D15AA">
        <w:rPr>
          <w:rFonts w:asciiTheme="majorHAnsi" w:hAnsiTheme="majorHAnsi" w:cstheme="majorHAnsi"/>
          <w:szCs w:val="24"/>
        </w:rPr>
        <w:t xml:space="preserve">; </w:t>
      </w:r>
      <w:r w:rsidRPr="002D15AA">
        <w:rPr>
          <w:rFonts w:asciiTheme="majorHAnsi" w:hAnsiTheme="majorHAnsi" w:cstheme="majorHAnsi"/>
          <w:szCs w:val="24"/>
          <w:highlight w:val="green"/>
        </w:rPr>
        <w:t>Supplementary Table S4</w:t>
      </w:r>
      <w:r w:rsidRPr="002D15AA">
        <w:rPr>
          <w:rFonts w:asciiTheme="majorHAnsi" w:hAnsiTheme="majorHAnsi" w:cstheme="majorHAnsi"/>
          <w:szCs w:val="24"/>
        </w:rPr>
        <w:t xml:space="preserve">). Evidence grades in </w:t>
      </w:r>
      <w:r w:rsidRPr="002D15AA">
        <w:rPr>
          <w:rFonts w:asciiTheme="majorHAnsi" w:hAnsiTheme="majorHAnsi" w:cstheme="majorHAnsi"/>
          <w:szCs w:val="24"/>
          <w:highlight w:val="green"/>
        </w:rPr>
        <w:t>Tables S3</w:t>
      </w:r>
      <w:r w:rsidRPr="002D15AA">
        <w:rPr>
          <w:rFonts w:asciiTheme="majorHAnsi" w:hAnsiTheme="majorHAnsi" w:cstheme="majorHAnsi"/>
          <w:szCs w:val="24"/>
        </w:rPr>
        <w:t xml:space="preserve"> and S6 use </w:t>
      </w:r>
      <w:r w:rsidRPr="002D15AA">
        <w:rPr>
          <w:rFonts w:asciiTheme="majorHAnsi" w:hAnsiTheme="majorHAnsi" w:cstheme="majorHAnsi"/>
          <w:szCs w:val="24"/>
        </w:rPr>
        <w:lastRenderedPageBreak/>
        <w:t xml:space="preserve">the A–D scale: A, well-established (&gt;100 publications); B, established (10–100); C, emerging (2–10); D, proposed (1); N, not yet classified. The adjudication framework and its governance are documented in </w:t>
      </w:r>
      <w:r w:rsidRPr="002D15AA">
        <w:rPr>
          <w:rFonts w:asciiTheme="majorHAnsi" w:hAnsiTheme="majorHAnsi" w:cstheme="majorHAnsi"/>
          <w:szCs w:val="24"/>
          <w:highlight w:val="green"/>
        </w:rPr>
        <w:t>Supplementary Note S1</w:t>
      </w:r>
      <w:r w:rsidRPr="002D15AA">
        <w:rPr>
          <w:rFonts w:asciiTheme="majorHAnsi" w:hAnsiTheme="majorHAnsi" w:cstheme="majorHAnsi"/>
          <w:szCs w:val="24"/>
        </w:rPr>
        <w:t xml:space="preserve">; the complete evaluation architecture (RCD entity classification, gene–RCD association evidence, and pipeline quality gates) is summarized in </w:t>
      </w:r>
      <w:r w:rsidRPr="002D15AA">
        <w:rPr>
          <w:rFonts w:asciiTheme="majorHAnsi" w:hAnsiTheme="majorHAnsi" w:cstheme="majorHAnsi"/>
          <w:szCs w:val="24"/>
          <w:highlight w:val="green"/>
        </w:rPr>
        <w:t>Supplementary Figure S1</w:t>
      </w:r>
      <w:r w:rsidRPr="002D15AA">
        <w:rPr>
          <w:rFonts w:asciiTheme="majorHAnsi" w:hAnsiTheme="majorHAnsi" w:cstheme="majorHAnsi"/>
          <w:szCs w:val="24"/>
        </w:rPr>
        <w:t>.</w:t>
      </w:r>
    </w:p>
    <w:p w14:paraId="33AF654A" w14:textId="77777777" w:rsidR="005E2A6F" w:rsidRPr="002D15AA" w:rsidRDefault="005E2A6F" w:rsidP="0010747B">
      <w:pPr>
        <w:spacing w:after="0" w:line="240" w:lineRule="auto"/>
        <w:rPr>
          <w:rFonts w:asciiTheme="majorHAnsi" w:hAnsiTheme="majorHAnsi" w:cstheme="majorHAnsi"/>
          <w:szCs w:val="24"/>
        </w:rPr>
      </w:pPr>
    </w:p>
    <w:p w14:paraId="6ACD91AF" w14:textId="77777777" w:rsidR="00A82E1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b/>
          <w:szCs w:val="24"/>
        </w:rPr>
        <w:t>Operational definitions of RCD entities</w:t>
      </w:r>
    </w:p>
    <w:p w14:paraId="6B5AE38D" w14:textId="77777777" w:rsidR="00A82E1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The operational definitions were developed through AI-assisted analysis under human supervision, using dedicated code and systematic human validation (assistant-draft/human-approval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except manual curation. Each entity's operational definition was assigned from the highest-priority source available, in the order: (i) the verbatim operational definitions of the Nomenclature Committee on Cell Death (NCCD; {Galluzzi, 2018 #782025}), treated as invariant (content and meaning never altered); (ii) the expanded operational definitions of our prior study ({Rodrigues de Souza, 2025 #782030},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p>
    <w:p w14:paraId="18D89787" w14:textId="77777777" w:rsidR="00664F02" w:rsidRPr="002D15AA" w:rsidRDefault="00664F02" w:rsidP="0010747B">
      <w:pPr>
        <w:spacing w:after="0" w:line="240" w:lineRule="auto"/>
        <w:rPr>
          <w:rFonts w:asciiTheme="majorHAnsi" w:hAnsiTheme="majorHAnsi" w:cstheme="majorHAnsi"/>
          <w:szCs w:val="24"/>
        </w:rPr>
      </w:pPr>
    </w:p>
    <w:p w14:paraId="4839E0E5" w14:textId="77777777" w:rsidR="00C2239D" w:rsidRDefault="00000000" w:rsidP="0010747B">
      <w:pPr>
        <w:spacing w:after="0" w:line="240" w:lineRule="auto"/>
        <w:rPr>
          <w:rFonts w:asciiTheme="majorHAnsi" w:hAnsiTheme="majorHAnsi" w:cstheme="majorHAnsi"/>
          <w:szCs w:val="24"/>
        </w:rPr>
      </w:pPr>
      <w:r w:rsidRPr="00C2239D">
        <w:rPr>
          <w:rFonts w:asciiTheme="majorHAnsi" w:hAnsiTheme="majorHAnsi" w:cstheme="majorHAnsi"/>
          <w:b/>
          <w:bCs/>
          <w:szCs w:val="24"/>
        </w:rPr>
        <w:t>Human review granularity</w:t>
      </w:r>
    </w:p>
    <w:p w14:paraId="6F759CA3" w14:textId="77777777" w:rsidR="00007354"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ontological classification of all 53 entities was curated individually by a primary curator (EM-A), who read, inspected, and approved each case separately (recorded per entity as </w:t>
      </w:r>
      <w:proofErr w:type="spellStart"/>
      <w:r w:rsidRPr="002D15AA">
        <w:rPr>
          <w:rFonts w:asciiTheme="majorHAnsi" w:hAnsiTheme="majorHAnsi" w:cstheme="majorHAnsi"/>
          <w:szCs w:val="24"/>
        </w:rPr>
        <w:t>ontology_curator_verified</w:t>
      </w:r>
      <w:proofErr w:type="spellEnd"/>
      <w:r w:rsidRPr="002D15AA">
        <w:rPr>
          <w:rFonts w:asciiTheme="majorHAnsi" w:hAnsiTheme="majorHAnsi" w:cstheme="majorHAnsi"/>
          <w:szCs w:val="24"/>
        </w:rPr>
        <w:t>)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assistant-draft/human-approval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0E070531" w14:textId="77777777" w:rsidR="004A5E2F" w:rsidRPr="002D15AA" w:rsidRDefault="004A5E2F" w:rsidP="0010747B">
      <w:pPr>
        <w:spacing w:after="0" w:line="240" w:lineRule="auto"/>
        <w:rPr>
          <w:rFonts w:asciiTheme="majorHAnsi" w:hAnsiTheme="majorHAnsi" w:cstheme="majorHAnsi"/>
          <w:szCs w:val="24"/>
        </w:rPr>
      </w:pPr>
    </w:p>
    <w:p w14:paraId="3E5ED289" w14:textId="77777777" w:rsidR="00A82E1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RCD entity is represented by a 38-field record comprising three evidence layers: (i) definition: the operational definition (prose), key molecules, inflammatory status, description of overlaps, category, and year of discovery; (ii) quantified ranking: the six ranking-score criteria (RS1–RS6) and the overall score S; and (iii) provenance: the founding PMID, reference PMID and citation, primary and secondary evidence PMIDs, the authoring </w:t>
      </w:r>
      <w:r w:rsidRPr="002D15AA">
        <w:rPr>
          <w:rFonts w:asciiTheme="majorHAnsi" w:hAnsiTheme="majorHAnsi" w:cstheme="majorHAnsi"/>
          <w:szCs w:val="24"/>
        </w:rPr>
        <w:lastRenderedPageBreak/>
        <w:t xml:space="preserve">source, the contributing source databases and channels, the provenance note, the definition status, the source-of-definition flag (NCCD-verbatim, multi-optosis-dataset, or RCDome-drafted), and seven orthogonal ontological dimensions (species_scope, evidence_maturity, </w:t>
      </w:r>
      <w:proofErr w:type="spellStart"/>
      <w:r w:rsidRPr="002D15AA">
        <w:rPr>
          <w:rFonts w:asciiTheme="majorHAnsi" w:hAnsiTheme="majorHAnsi" w:cstheme="majorHAnsi"/>
          <w:szCs w:val="24"/>
        </w:rPr>
        <w:t>relationship_type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parent_entity</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ontology_curator_verified</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independent_replication</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primary_discovery_reference</w:t>
      </w:r>
      <w:proofErr w:type="spellEnd"/>
      <w:r w:rsidRPr="002D15AA">
        <w:rPr>
          <w:rFonts w:asciiTheme="majorHAnsi" w:hAnsiTheme="majorHAnsi" w:cstheme="majorHAnsi"/>
          <w:szCs w:val="24"/>
        </w:rPr>
        <w:t>).</w:t>
      </w:r>
    </w:p>
    <w:p w14:paraId="56BFB247" w14:textId="77777777" w:rsidR="001E0E68" w:rsidRPr="002D15AA" w:rsidRDefault="001E0E68" w:rsidP="0010747B">
      <w:pPr>
        <w:spacing w:after="0" w:line="240" w:lineRule="auto"/>
        <w:rPr>
          <w:rFonts w:asciiTheme="majorHAnsi" w:hAnsiTheme="majorHAnsi" w:cstheme="majorHAnsi"/>
          <w:szCs w:val="24"/>
        </w:rPr>
      </w:pPr>
    </w:p>
    <w:p w14:paraId="132725D6" w14:textId="77777777" w:rsidR="0065188A" w:rsidRPr="002D15AA" w:rsidRDefault="00000000" w:rsidP="0010747B">
      <w:pPr>
        <w:spacing w:after="0" w:line="240" w:lineRule="auto"/>
        <w:rPr>
          <w:rFonts w:asciiTheme="majorHAnsi" w:hAnsiTheme="majorHAnsi" w:cstheme="majorHAnsi"/>
          <w:szCs w:val="24"/>
        </w:rPr>
      </w:pPr>
      <w:r w:rsidRPr="00C2239D">
        <w:rPr>
          <w:rFonts w:asciiTheme="majorHAnsi" w:hAnsiTheme="majorHAnsi" w:cstheme="majorHAnsi"/>
          <w:szCs w:val="24"/>
        </w:rPr>
        <w:t xml:space="preserve">The </w:t>
      </w:r>
      <w:r w:rsidRPr="002D15AA">
        <w:rPr>
          <w:rFonts w:asciiTheme="majorHAnsi" w:hAnsiTheme="majorHAnsi" w:cstheme="majorHAnsi"/>
          <w:i/>
          <w:iCs/>
          <w:szCs w:val="24"/>
        </w:rPr>
        <w:t>evidence_maturity</w:t>
      </w:r>
      <w:r w:rsidRPr="002D15AA">
        <w:rPr>
          <w:rFonts w:asciiTheme="majorHAnsi" w:hAnsiTheme="majorHAnsi" w:cstheme="majorHAnsi"/>
          <w:szCs w:val="24"/>
        </w:rPr>
        <w:t xml:space="preserve"> dimension records the consensus status of each entity as established, supported, emerging, legacy, or provisional.</w:t>
      </w:r>
    </w:p>
    <w:p w14:paraId="5FE346A0" w14:textId="77777777" w:rsidR="00A82E1A" w:rsidRPr="002D15AA" w:rsidRDefault="00000000" w:rsidP="0010747B">
      <w:pPr>
        <w:spacing w:after="0" w:line="240" w:lineRule="auto"/>
        <w:rPr>
          <w:rFonts w:asciiTheme="majorHAnsi" w:hAnsiTheme="majorHAnsi" w:cstheme="majorHAnsi"/>
          <w:szCs w:val="24"/>
        </w:rPr>
      </w:pPr>
      <w:r w:rsidRPr="00C2239D">
        <w:rPr>
          <w:rFonts w:asciiTheme="majorHAnsi" w:hAnsiTheme="majorHAnsi" w:cstheme="majorHAnsi"/>
          <w:szCs w:val="24"/>
        </w:rPr>
        <w:t>Quantified scoring. The six multi-optosis ranking-score criteria (RS1–RS6)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assistant-draft/human-approval review.</w:t>
      </w:r>
    </w:p>
    <w:p w14:paraId="2D1957B2" w14:textId="77777777" w:rsidR="009B500E" w:rsidRPr="002D15AA" w:rsidRDefault="009B500E" w:rsidP="0010747B">
      <w:pPr>
        <w:spacing w:after="0" w:line="240" w:lineRule="auto"/>
        <w:rPr>
          <w:rFonts w:asciiTheme="majorHAnsi" w:hAnsiTheme="majorHAnsi" w:cstheme="majorHAnsi"/>
          <w:szCs w:val="24"/>
        </w:rPr>
      </w:pPr>
    </w:p>
    <w:p w14:paraId="40460CE6" w14:textId="77777777" w:rsidR="0065188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(a maturity input), and BG6 species scope. These gates operationalize the NCCD MC1-MC5 criteria (BG1 ~ MC1 machinery; BG2 ~ MC5 modulation; BG3 ~ MC2/MC3 trigger and morphology; BG4 ~ MC4 naming). Entities passing BG1 and BG2 were classified </w:t>
      </w:r>
      <w:proofErr w:type="spellStart"/>
      <w:r w:rsidRPr="002D15AA">
        <w:rPr>
          <w:rFonts w:asciiTheme="majorHAnsi" w:hAnsiTheme="majorHAnsi" w:cstheme="majorHAnsi"/>
          <w:szCs w:val="24"/>
        </w:rPr>
        <w:t>hard_gate_status</w:t>
      </w:r>
      <w:proofErr w:type="spellEnd"/>
      <w:r w:rsidRPr="002D15AA">
        <w:rPr>
          <w:rFonts w:asciiTheme="majorHAnsi" w:hAnsiTheme="majorHAnsi" w:cstheme="majorHAnsi"/>
          <w:szCs w:val="24"/>
        </w:rPr>
        <w:t xml:space="preserve">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5A69A719" w14:textId="77777777" w:rsidR="00C2239D" w:rsidRPr="002D15AA" w:rsidRDefault="00C2239D" w:rsidP="0010747B">
      <w:pPr>
        <w:spacing w:after="0" w:line="240" w:lineRule="auto"/>
        <w:rPr>
          <w:rFonts w:asciiTheme="majorHAnsi" w:hAnsiTheme="majorHAnsi" w:cstheme="majorHAnsi"/>
          <w:szCs w:val="24"/>
        </w:rPr>
      </w:pPr>
    </w:p>
    <w:p w14:paraId="223C583B" w14:textId="77777777" w:rsidR="00C2239D" w:rsidRDefault="00000000" w:rsidP="0010747B">
      <w:pPr>
        <w:spacing w:after="0" w:line="240" w:lineRule="auto"/>
        <w:rPr>
          <w:rFonts w:asciiTheme="majorHAnsi" w:hAnsiTheme="majorHAnsi" w:cstheme="majorHAnsi"/>
          <w:szCs w:val="24"/>
        </w:rPr>
      </w:pPr>
      <w:r w:rsidRPr="00C2239D">
        <w:rPr>
          <w:rFonts w:asciiTheme="majorHAnsi" w:hAnsiTheme="majorHAnsi" w:cstheme="majorHAnsi"/>
          <w:b/>
          <w:bCs/>
          <w:szCs w:val="24"/>
        </w:rPr>
        <w:t>Relationship to the NCCD "canonical" ontology</w:t>
      </w:r>
    </w:p>
    <w:p w14:paraId="0011835D" w14:textId="77777777" w:rsidR="00007354"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w:t>
      </w:r>
      <w:r w:rsidRPr="002D15AA">
        <w:rPr>
          <w:rFonts w:asciiTheme="majorHAnsi" w:hAnsiTheme="majorHAnsi" w:cstheme="majorHAnsi"/>
          <w:szCs w:val="24"/>
        </w:rPr>
        <w:lastRenderedPageBreak/>
        <w:t xml:space="preserve">NCCD splits into extrinsic and intrinsic subtypes, both retained at L2 in RCDome) and nine modalities not included in the NCCD 2018 list, cuproptosis, disulfidptosis, </w:t>
      </w:r>
      <w:proofErr w:type="spellStart"/>
      <w:r w:rsidRPr="002D15AA">
        <w:rPr>
          <w:rFonts w:asciiTheme="majorHAnsi" w:hAnsiTheme="majorHAnsi" w:cstheme="majorHAnsi"/>
          <w:szCs w:val="24"/>
        </w:rPr>
        <w:t>methuosis</w:t>
      </w:r>
      <w:proofErr w:type="spellEnd"/>
      <w:r w:rsidRPr="002D15AA">
        <w:rPr>
          <w:rFonts w:asciiTheme="majorHAnsi" w:hAnsiTheme="majorHAnsi" w:cstheme="majorHAnsi"/>
          <w:szCs w:val="24"/>
        </w:rPr>
        <w:t>, oxeiptosis, paraptosis, alkaliptosis, NECSO, mitoxyperilysis, and triaptosis, admitted on the strength of their distinct machinery and functional necessity. Conversely, 11 NCCD-verbatim entities are not L1 because they are subtypes (</w:t>
      </w:r>
      <w:proofErr w:type="spellStart"/>
      <w:r w:rsidRPr="002D15AA">
        <w:rPr>
          <w:rFonts w:asciiTheme="majorHAnsi" w:hAnsiTheme="majorHAnsi" w:cstheme="majorHAnsi"/>
          <w:szCs w:val="24"/>
        </w:rPr>
        <w:t>anoikis</w:t>
      </w:r>
      <w:proofErr w:type="spellEnd"/>
      <w:r w:rsidRPr="002D15AA">
        <w:rPr>
          <w:rFonts w:asciiTheme="majorHAnsi" w:hAnsiTheme="majorHAnsi" w:cstheme="majorHAnsi"/>
          <w:szCs w:val="24"/>
        </w:rPr>
        <w:t xml:space="preserve">, extrinsic and intrinsic apoptosis, </w:t>
      </w:r>
      <w:proofErr w:type="spellStart"/>
      <w:r w:rsidRPr="002D15AA">
        <w:rPr>
          <w:rFonts w:asciiTheme="majorHAnsi" w:hAnsiTheme="majorHAnsi" w:cstheme="majorHAnsi"/>
          <w:szCs w:val="24"/>
        </w:rPr>
        <w:t>autosis</w:t>
      </w:r>
      <w:proofErr w:type="spellEnd"/>
      <w:r w:rsidRPr="002D15AA">
        <w:rPr>
          <w:rFonts w:asciiTheme="majorHAnsi" w:hAnsiTheme="majorHAnsi" w:cstheme="majorHAnsi"/>
          <w:szCs w:val="24"/>
        </w:rPr>
        <w:t>,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3AE9358B" w14:textId="77777777" w:rsidR="009B500E" w:rsidRPr="002D15AA" w:rsidRDefault="009B500E" w:rsidP="0010747B">
      <w:pPr>
        <w:spacing w:after="0" w:line="240" w:lineRule="auto"/>
        <w:rPr>
          <w:rFonts w:asciiTheme="majorHAnsi" w:hAnsiTheme="majorHAnsi" w:cstheme="majorHAnsi"/>
          <w:szCs w:val="24"/>
        </w:rPr>
      </w:pPr>
    </w:p>
    <w:p w14:paraId="1FB7D62A" w14:textId="77777777" w:rsidR="00A82E1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Human-in-the-loop verification: each drafted field was produced by an assistant (draft step) and is approved, edited, or rejected by a human (approval step), with every decision logged to its source for traceability.</w:t>
      </w:r>
    </w:p>
    <w:p w14:paraId="6A9FC101" w14:textId="77777777" w:rsidR="009B500E" w:rsidRPr="002D15AA" w:rsidRDefault="009B500E" w:rsidP="0010747B">
      <w:pPr>
        <w:spacing w:after="0" w:line="240" w:lineRule="auto"/>
        <w:rPr>
          <w:rFonts w:asciiTheme="majorHAnsi" w:hAnsiTheme="majorHAnsi" w:cstheme="majorHAnsi"/>
          <w:szCs w:val="24"/>
        </w:rPr>
      </w:pPr>
    </w:p>
    <w:p w14:paraId="0DBC229A" w14:textId="77777777" w:rsidR="00A82E1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Every operational definition is anchored to a reference PMID: the NCCD verbatim definitions to Galluzzi et al {Galluzzi, 2018 #782025}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Application Programming Interface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05881C41" w14:textId="77777777" w:rsidR="009B500E" w:rsidRPr="002D15AA" w:rsidRDefault="009B500E" w:rsidP="0010747B">
      <w:pPr>
        <w:spacing w:after="0" w:line="240" w:lineRule="auto"/>
        <w:rPr>
          <w:rFonts w:asciiTheme="majorHAnsi" w:hAnsiTheme="majorHAnsi" w:cstheme="majorHAnsi"/>
          <w:szCs w:val="24"/>
        </w:rPr>
      </w:pPr>
    </w:p>
    <w:p w14:paraId="51B0A6D4" w14:textId="77777777" w:rsidR="00A82E1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Consistent with the assistant-draft/human-approval principle of our prior multi-optosis study, in which the operational definitions of the five RCD forms not described by the NCCD were extracted by generative AI (GPT-4o, via the PDF Ai Drive tool, over a corpus of 6,603 free-access PDFs) and subsequently validated by manual review {Rodrigues de Souza, 2025 #782030},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assistant-draft/human-approval review (approve, edit, or reject), with each decision logged to its source; no definition was accepted on the basis of AI output alone. The NCCD-verbatim and multi-optosis-verbatim definitions were preserved byte-identical to their sources and were not re-generated.</w:t>
      </w:r>
    </w:p>
    <w:p w14:paraId="00FCFC38" w14:textId="77777777" w:rsidR="009B500E" w:rsidRPr="002D15AA" w:rsidRDefault="009B500E" w:rsidP="0010747B">
      <w:pPr>
        <w:spacing w:after="0" w:line="240" w:lineRule="auto"/>
        <w:rPr>
          <w:rFonts w:asciiTheme="majorHAnsi" w:hAnsiTheme="majorHAnsi" w:cstheme="majorHAnsi"/>
          <w:szCs w:val="24"/>
        </w:rPr>
      </w:pPr>
    </w:p>
    <w:p w14:paraId="0464A4B9" w14:textId="77777777" w:rsidR="00A82E1A" w:rsidRPr="002D15AA" w:rsidRDefault="00864C50" w:rsidP="0010747B">
      <w:pPr>
        <w:spacing w:after="0" w:line="240" w:lineRule="auto"/>
        <w:rPr>
          <w:rFonts w:asciiTheme="majorHAnsi" w:hAnsiTheme="majorHAnsi" w:cstheme="majorHAnsi"/>
          <w:szCs w:val="24"/>
        </w:rPr>
      </w:pPr>
      <w:r w:rsidRPr="002D15AA">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Agreement between the assistant-drafted and human-reviewed RS1–RS6 scores was assessed across 168 paired observations (28 entities × 6 criteria). All 168 score-pairs were identical between the preserved draft and final reviewed records (observed agreement = 100%), yielding Cohen's κ = 1.00, exceeding the prespecified κ ≥ 0.80 target. All definition-building code and the resulting 53-entity decoder are provided in the reproducibility repository. Across the broader field-level review, all 336 drafted fields for the 28 RCDome-drafted entities were approved unchanged, with each decision retained in the audit record.</w:t>
      </w:r>
    </w:p>
    <w:p w14:paraId="240FFF6A" w14:textId="77777777" w:rsidR="009B500E" w:rsidRPr="002D15AA" w:rsidRDefault="009B500E" w:rsidP="0010747B">
      <w:pPr>
        <w:spacing w:after="0" w:line="240" w:lineRule="auto"/>
        <w:rPr>
          <w:rFonts w:asciiTheme="majorHAnsi" w:hAnsiTheme="majorHAnsi" w:cstheme="majorHAnsi"/>
          <w:b/>
          <w:bCs/>
          <w:szCs w:val="24"/>
        </w:rPr>
      </w:pPr>
    </w:p>
    <w:p w14:paraId="14C638F2" w14:textId="77777777" w:rsidR="00925876" w:rsidRPr="002D15AA" w:rsidRDefault="00921C18" w:rsidP="0010747B">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Multi-Channel Gene Compilation Architecture</w:t>
      </w:r>
    </w:p>
    <w:p w14:paraId="13834F48"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w:t>
      </w:r>
      <w:r w:rsidRPr="00C502D2">
        <w:rPr>
          <w:rFonts w:asciiTheme="majorHAnsi" w:hAnsiTheme="majorHAnsi" w:cstheme="majorHAnsi"/>
          <w:szCs w:val="24"/>
        </w:rPr>
        <w:t>(</w:t>
      </w:r>
      <w:r w:rsidRPr="00C502D2">
        <w:rPr>
          <w:rFonts w:asciiTheme="majorHAnsi" w:hAnsiTheme="majorHAnsi" w:cstheme="majorHAnsi"/>
          <w:szCs w:val="24"/>
          <w:highlight w:val="green"/>
        </w:rPr>
        <w:t>Figure 1</w:t>
      </w:r>
      <w:r w:rsidRPr="002D15AA">
        <w:rPr>
          <w:rFonts w:asciiTheme="majorHAnsi" w:hAnsiTheme="majorHAnsi" w:cstheme="majorHAnsi"/>
          <w:szCs w:val="24"/>
        </w:rPr>
        <w:t>).</w:t>
      </w:r>
    </w:p>
    <w:p w14:paraId="2F853132" w14:textId="77777777" w:rsidR="00EC5F2D" w:rsidRPr="002D15AA" w:rsidRDefault="00EC5F2D" w:rsidP="0010747B">
      <w:pPr>
        <w:spacing w:after="0" w:line="240" w:lineRule="auto"/>
        <w:rPr>
          <w:rFonts w:asciiTheme="majorHAnsi" w:hAnsiTheme="majorHAnsi" w:cstheme="majorHAnsi"/>
          <w:szCs w:val="24"/>
        </w:rPr>
      </w:pPr>
    </w:p>
    <w:p w14:paraId="23BD178E"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Channel A: Programmatic PubMed Boolean Searches. The curated gene database from {Rodrigues de Souza, 2025 #</w:t>
      </w:r>
      <w:proofErr w:type="gramStart"/>
      <w:r w:rsidRPr="002D15AA">
        <w:rPr>
          <w:rFonts w:asciiTheme="majorHAnsi" w:hAnsiTheme="majorHAnsi" w:cstheme="majorHAnsi"/>
          <w:szCs w:val="24"/>
        </w:rPr>
        <w:t>782030;Rodrigues</w:t>
      </w:r>
      <w:proofErr w:type="gramEnd"/>
      <w:r w:rsidRPr="002D15AA">
        <w:rPr>
          <w:rFonts w:asciiTheme="majorHAnsi" w:hAnsiTheme="majorHAnsi" w:cstheme="majorHAnsi"/>
          <w:szCs w:val="24"/>
        </w:rPr>
        <w:t xml:space="preserve"> de Souza, 2026 #784804} served as the gene universe for Boolean queries. For each gene in the Cancer Immunome and Beyond (CIB) database, we executed PubMed E-utilities queries pairing the gene symbol with each RCD form term and cancer-relevant filters: "[GENE]"[Gene] AND ("[RCD_TERM]"[Title/Abstract] OR "[RCD_ALIAS]"[Title/Abstract]) AND (</w:t>
      </w:r>
      <w:proofErr w:type="gramStart"/>
      <w:r w:rsidRPr="002D15AA">
        <w:rPr>
          <w:rFonts w:asciiTheme="majorHAnsi" w:hAnsiTheme="majorHAnsi" w:cstheme="majorHAnsi"/>
          <w:szCs w:val="24"/>
        </w:rPr>
        <w:t>cancer[</w:t>
      </w:r>
      <w:proofErr w:type="gramEnd"/>
      <w:r w:rsidRPr="002D15AA">
        <w:rPr>
          <w:rFonts w:asciiTheme="majorHAnsi" w:hAnsiTheme="majorHAnsi" w:cstheme="majorHAnsi"/>
          <w:szCs w:val="24"/>
        </w:rPr>
        <w:t xml:space="preserve">Title/Abstract] OR </w:t>
      </w:r>
      <w:proofErr w:type="gramStart"/>
      <w:r w:rsidRPr="002D15AA">
        <w:rPr>
          <w:rFonts w:asciiTheme="majorHAnsi" w:hAnsiTheme="majorHAnsi" w:cstheme="majorHAnsi"/>
          <w:szCs w:val="24"/>
        </w:rPr>
        <w:t>tumor[</w:t>
      </w:r>
      <w:proofErr w:type="gramEnd"/>
      <w:r w:rsidRPr="002D15AA">
        <w:rPr>
          <w:rFonts w:asciiTheme="majorHAnsi" w:hAnsiTheme="majorHAnsi" w:cstheme="majorHAnsi"/>
          <w:szCs w:val="24"/>
        </w:rPr>
        <w:t>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283D7040" w14:textId="77777777" w:rsidR="00EC5F2D" w:rsidRPr="002D15AA" w:rsidRDefault="00EC5F2D" w:rsidP="0010747B">
      <w:pPr>
        <w:spacing w:after="0" w:line="240" w:lineRule="auto"/>
        <w:rPr>
          <w:rFonts w:asciiTheme="majorHAnsi" w:hAnsiTheme="majorHAnsi" w:cstheme="majorHAnsi"/>
          <w:color w:val="EE0000"/>
          <w:szCs w:val="24"/>
        </w:rPr>
      </w:pPr>
    </w:p>
    <w:p w14:paraId="58081849" w14:textId="77777777" w:rsidR="00925876" w:rsidRPr="002D15AA" w:rsidRDefault="00925876" w:rsidP="0010747B">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Channel B: Topic-Specific Database Extraction. Twenty independent resources were systematically queried for RCD-associated genes (</w:t>
      </w:r>
      <w:r w:rsidRPr="002D15AA">
        <w:rPr>
          <w:rFonts w:asciiTheme="majorHAnsi" w:hAnsiTheme="majorHAnsi" w:cstheme="majorHAnsi"/>
          <w:szCs w:val="24"/>
          <w:highlight w:val="green"/>
        </w:rPr>
        <w:t>Supplementary Table S2</w:t>
      </w:r>
      <w:r w:rsidRPr="002D15AA">
        <w:rPr>
          <w:rFonts w:asciiTheme="majorHAnsi" w:hAnsiTheme="majorHAnsi" w:cstheme="majorHAnsi"/>
          <w:szCs w:val="24"/>
        </w:rPr>
        <w:t xml:space="preserve">). Tier 1 comprised 10 RCD-specific curated databases: FerrDB v3 (22 RCD modalities, 3,481 unique genes; </w:t>
      </w:r>
      <w:hyperlink r:id="rId13">
        <w:r w:rsidRPr="002D15AA">
          <w:rPr>
            <w:rStyle w:val="Hyperlink"/>
            <w:rFonts w:asciiTheme="majorHAnsi" w:hAnsiTheme="majorHAnsi" w:cstheme="majorHAnsi"/>
            <w:szCs w:val="24"/>
          </w:rPr>
          <w:t>http://www.zhounan.org/ferrdb</w:t>
        </w:r>
      </w:hyperlink>
      <w:r w:rsidRPr="002D15AA">
        <w:rPr>
          <w:rFonts w:asciiTheme="majorHAnsi" w:hAnsiTheme="majorHAnsi" w:cstheme="majorHAnsi"/>
          <w:szCs w:val="24"/>
        </w:rPr>
        <w:t xml:space="preserve">; </w:t>
      </w:r>
      <w:r w:rsidR="0025089F" w:rsidRPr="0025089F">
        <w:rPr>
          <w:rFonts w:asciiTheme="majorHAnsi" w:hAnsiTheme="majorHAnsi" w:cstheme="majorHAnsi"/>
          <w:szCs w:val="24"/>
          <w:highlight w:val="yellow"/>
        </w:rPr>
        <w:t>{Zhou, 2026 #782033}</w:t>
      </w:r>
      <w:r w:rsidRPr="002D15AA">
        <w:rPr>
          <w:rFonts w:asciiTheme="majorHAnsi" w:hAnsiTheme="majorHAnsi" w:cstheme="majorHAnsi"/>
          <w:szCs w:val="24"/>
        </w:rPr>
        <w:t xml:space="preserve">), RCDdb (15 RCD types, 1,846 unique genes; </w:t>
      </w:r>
      <w:hyperlink r:id="rId14">
        <w:r w:rsidRPr="002D15AA">
          <w:rPr>
            <w:rStyle w:val="Hyperlink"/>
            <w:rFonts w:asciiTheme="majorHAnsi" w:hAnsiTheme="majorHAnsi" w:cstheme="majorHAnsi"/>
            <w:szCs w:val="24"/>
          </w:rPr>
          <w:t>http://chenyclab.com/RCDdb</w:t>
        </w:r>
      </w:hyperlink>
      <w:r w:rsidRPr="002D15AA">
        <w:rPr>
          <w:rFonts w:asciiTheme="majorHAnsi" w:hAnsiTheme="majorHAnsi" w:cstheme="majorHAnsi"/>
          <w:szCs w:val="24"/>
        </w:rPr>
        <w:t xml:space="preserve">; </w:t>
      </w:r>
      <w:r w:rsidR="00857FA2" w:rsidRPr="00306B5C">
        <w:rPr>
          <w:rFonts w:asciiTheme="majorHAnsi" w:hAnsiTheme="majorHAnsi" w:cstheme="majorHAnsi"/>
          <w:szCs w:val="24"/>
          <w:highlight w:val="yellow"/>
        </w:rPr>
        <w:t>{Wang, 2024 #786261}</w:t>
      </w:r>
      <w:r w:rsidRPr="002D15AA">
        <w:rPr>
          <w:rFonts w:asciiTheme="majorHAnsi" w:hAnsiTheme="majorHAnsi" w:cstheme="majorHAnsi"/>
          <w:szCs w:val="24"/>
        </w:rPr>
        <w:t xml:space="preserve">), iPCD (15 RCD forms, filtered to 3,393 Homo sapiens genes; </w:t>
      </w:r>
      <w:hyperlink r:id="rId15">
        <w:r w:rsidRPr="002D15AA">
          <w:rPr>
            <w:rStyle w:val="Hyperlink"/>
            <w:rFonts w:asciiTheme="majorHAnsi" w:hAnsiTheme="majorHAnsi" w:cstheme="majorHAnsi"/>
            <w:szCs w:val="24"/>
          </w:rPr>
          <w:t>https://ipcd.biocuckoo.cn</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{Tang, 2022 #783226}</w:t>
      </w:r>
      <w:r w:rsidRPr="002D15AA">
        <w:rPr>
          <w:rFonts w:asciiTheme="majorHAnsi" w:hAnsiTheme="majorHAnsi" w:cstheme="majorHAnsi"/>
          <w:szCs w:val="24"/>
        </w:rPr>
        <w:t xml:space="preserve">), LncRCD (12 RCD types, 1,595 protein-coding target genes; </w:t>
      </w:r>
      <w:hyperlink r:id="rId16">
        <w:r w:rsidRPr="002D15AA">
          <w:rPr>
            <w:rStyle w:val="Hyperlink"/>
            <w:rFonts w:asciiTheme="majorHAnsi" w:hAnsiTheme="majorHAnsi" w:cstheme="majorHAnsi"/>
            <w:szCs w:val="24"/>
          </w:rPr>
          <w:t>https://lncrcddb.bio-database.com</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{Zhao, 2026 #783219}</w:t>
      </w:r>
      <w:r w:rsidRPr="002D15AA">
        <w:rPr>
          <w:rFonts w:asciiTheme="majorHAnsi" w:hAnsiTheme="majorHAnsi" w:cstheme="majorHAnsi"/>
          <w:szCs w:val="24"/>
        </w:rPr>
        <w:t xml:space="preserve">), iLIR (6,087 LC3-interacting region proteins; </w:t>
      </w:r>
      <w:hyperlink r:id="rId17">
        <w:r w:rsidRPr="002D15AA">
          <w:rPr>
            <w:rStyle w:val="Hyperlink"/>
            <w:rFonts w:asciiTheme="majorHAnsi" w:hAnsiTheme="majorHAnsi" w:cstheme="majorHAnsi"/>
            <w:szCs w:val="24"/>
          </w:rPr>
          <w:t>https://ilir.warwick.ac.uk</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{Jacomin, 2016 #786264}</w:t>
      </w:r>
      <w:r w:rsidRPr="002D15AA">
        <w:rPr>
          <w:rFonts w:asciiTheme="majorHAnsi" w:hAnsiTheme="majorHAnsi" w:cstheme="majorHAnsi"/>
          <w:szCs w:val="24"/>
        </w:rPr>
        <w:t xml:space="preserve">), HADb (371 human autophagy genes; </w:t>
      </w:r>
      <w:hyperlink r:id="rId18">
        <w:r w:rsidRPr="002D15AA">
          <w:rPr>
            <w:rStyle w:val="Hyperlink"/>
            <w:rFonts w:asciiTheme="majorHAnsi" w:hAnsiTheme="majorHAnsi" w:cstheme="majorHAnsi"/>
            <w:szCs w:val="24"/>
          </w:rPr>
          <w:t>https://autophagy.lu</w:t>
        </w:r>
      </w:hyperlink>
      <w:r w:rsidRPr="002D15AA">
        <w:rPr>
          <w:rFonts w:asciiTheme="majorHAnsi" w:hAnsiTheme="majorHAnsi" w:cstheme="majorHAnsi"/>
          <w:szCs w:val="24"/>
        </w:rPr>
        <w:t xml:space="preserve">; </w:t>
      </w:r>
      <w:r w:rsidR="009A1966" w:rsidRPr="009A1966">
        <w:rPr>
          <w:rFonts w:asciiTheme="majorHAnsi" w:hAnsiTheme="majorHAnsi" w:cstheme="majorHAnsi"/>
          <w:szCs w:val="24"/>
          <w:highlight w:val="yellow"/>
        </w:rPr>
        <w:t>{Homma, 2011 #786265}</w:t>
      </w:r>
      <w:r w:rsidRPr="002D15AA">
        <w:rPr>
          <w:rFonts w:asciiTheme="majorHAnsi" w:hAnsiTheme="majorHAnsi" w:cstheme="majorHAnsi"/>
          <w:szCs w:val="24"/>
        </w:rPr>
        <w:t xml:space="preserve">), HAMdb (551 human autophagy modulators; </w:t>
      </w:r>
      <w:hyperlink r:id="rId19">
        <w:r w:rsidRPr="002D15AA">
          <w:rPr>
            <w:rStyle w:val="Hyperlink"/>
            <w:rFonts w:asciiTheme="majorHAnsi" w:hAnsiTheme="majorHAnsi" w:cstheme="majorHAnsi"/>
            <w:szCs w:val="24"/>
          </w:rPr>
          <w:t>http://hamdb.scbdd.com</w:t>
        </w:r>
      </w:hyperlink>
      <w:r w:rsidRPr="002D15AA">
        <w:rPr>
          <w:rFonts w:asciiTheme="majorHAnsi" w:hAnsiTheme="majorHAnsi" w:cstheme="majorHAnsi"/>
          <w:szCs w:val="24"/>
        </w:rPr>
        <w:t xml:space="preserve">; </w:t>
      </w:r>
      <w:r w:rsidR="009A1966" w:rsidRPr="005D0E14">
        <w:rPr>
          <w:rFonts w:asciiTheme="majorHAnsi" w:hAnsiTheme="majorHAnsi" w:cstheme="majorHAnsi"/>
          <w:szCs w:val="24"/>
          <w:highlight w:val="yellow"/>
        </w:rPr>
        <w:t>{Wang, 2018 #786266}</w:t>
      </w:r>
      <w:r w:rsidRPr="002D15AA">
        <w:rPr>
          <w:rFonts w:asciiTheme="majorHAnsi" w:hAnsiTheme="majorHAnsi" w:cstheme="majorHAnsi"/>
          <w:szCs w:val="24"/>
        </w:rPr>
        <w:t xml:space="preserve">), ATD (87 autophagy-disease genes; </w:t>
      </w:r>
      <w:hyperlink r:id="rId20">
        <w:r w:rsidRPr="002D15AA">
          <w:rPr>
            <w:rStyle w:val="Hyperlink"/>
            <w:rFonts w:asciiTheme="majorHAnsi" w:hAnsiTheme="majorHAnsi" w:cstheme="majorHAnsi"/>
            <w:szCs w:val="24"/>
          </w:rPr>
          <w:t>http://auto2disease.nwsuaflmz.com</w:t>
        </w:r>
      </w:hyperlink>
      <w:r w:rsidRPr="002D15AA">
        <w:rPr>
          <w:rFonts w:asciiTheme="majorHAnsi" w:hAnsiTheme="majorHAnsi" w:cstheme="majorHAnsi"/>
          <w:szCs w:val="24"/>
        </w:rPr>
        <w:t xml:space="preserve">; </w:t>
      </w:r>
      <w:r w:rsidR="00293EB3" w:rsidRPr="00293EB3">
        <w:rPr>
          <w:rFonts w:asciiTheme="majorHAnsi" w:hAnsiTheme="majorHAnsi" w:cstheme="majorHAnsi"/>
          <w:szCs w:val="24"/>
          <w:highlight w:val="yellow"/>
        </w:rPr>
        <w:t>{Wang, 2018 #786267}</w:t>
      </w:r>
      <w:r w:rsidRPr="002D15AA">
        <w:rPr>
          <w:rFonts w:asciiTheme="majorHAnsi" w:hAnsiTheme="majorHAnsi" w:cstheme="majorHAnsi"/>
          <w:szCs w:val="24"/>
        </w:rPr>
        <w:t xml:space="preserve">), AMT-DB (860 anti-tumor autophagy modulators; </w:t>
      </w:r>
      <w:hyperlink r:id="rId21">
        <w:r w:rsidRPr="002D15AA">
          <w:rPr>
            <w:rStyle w:val="Hyperlink"/>
            <w:rFonts w:asciiTheme="majorHAnsi" w:hAnsiTheme="majorHAnsi" w:cstheme="majorHAnsi"/>
            <w:szCs w:val="24"/>
          </w:rPr>
          <w:t>https://amtdb.vercel.app</w:t>
        </w:r>
      </w:hyperlink>
      <w:r w:rsidRPr="002D15AA">
        <w:rPr>
          <w:rFonts w:asciiTheme="majorHAnsi" w:hAnsiTheme="majorHAnsi" w:cstheme="majorHAnsi"/>
          <w:szCs w:val="24"/>
        </w:rPr>
        <w:t xml:space="preserve">; </w:t>
      </w:r>
      <w:r w:rsidR="00BA0203" w:rsidRPr="00BA0203">
        <w:rPr>
          <w:rFonts w:asciiTheme="majorHAnsi" w:hAnsiTheme="majorHAnsi" w:cstheme="majorHAnsi"/>
          <w:szCs w:val="24"/>
          <w:highlight w:val="yellow"/>
        </w:rPr>
        <w:t>{Fu, 2022 #783221}</w:t>
      </w:r>
      <w:r w:rsidRPr="002D15AA">
        <w:rPr>
          <w:rFonts w:asciiTheme="majorHAnsi" w:hAnsiTheme="majorHAnsi" w:cstheme="majorHAnsi"/>
          <w:szCs w:val="24"/>
        </w:rPr>
        <w:t xml:space="preserve">), and ncFO (90 experimentally verified ncRNA-ferroptosis associations; </w:t>
      </w:r>
      <w:hyperlink r:id="rId22">
        <w:r w:rsidRPr="002D15AA">
          <w:rPr>
            <w:rStyle w:val="Hyperlink"/>
            <w:rFonts w:asciiTheme="majorHAnsi" w:hAnsiTheme="majorHAnsi" w:cstheme="majorHAnsi"/>
            <w:szCs w:val="24"/>
          </w:rPr>
          <w:t>http://www.jianglab.cn/ncFO</w:t>
        </w:r>
      </w:hyperlink>
      <w:r w:rsidRPr="002D15AA">
        <w:rPr>
          <w:rFonts w:asciiTheme="majorHAnsi" w:hAnsiTheme="majorHAnsi" w:cstheme="majorHAnsi"/>
          <w:szCs w:val="24"/>
        </w:rPr>
        <w:t xml:space="preserve">; </w:t>
      </w:r>
      <w:r w:rsidR="00041468" w:rsidRPr="00041468">
        <w:rPr>
          <w:rFonts w:asciiTheme="majorHAnsi" w:hAnsiTheme="majorHAnsi" w:cstheme="majorHAnsi"/>
          <w:szCs w:val="24"/>
          <w:highlight w:val="yellow"/>
        </w:rPr>
        <w:t>{Zhou, 2023 #786269}</w:t>
      </w:r>
      <w:r w:rsidRPr="002D15AA">
        <w:rPr>
          <w:rFonts w:asciiTheme="majorHAnsi" w:hAnsiTheme="majorHAnsi" w:cstheme="majorHAnsi"/>
          <w:szCs w:val="24"/>
        </w:rPr>
        <w:t>).</w:t>
      </w:r>
    </w:p>
    <w:p w14:paraId="49988039" w14:textId="77777777" w:rsidR="00AC138D" w:rsidRPr="002D15AA" w:rsidRDefault="00AC138D" w:rsidP="0010747B">
      <w:pPr>
        <w:spacing w:after="0" w:line="240" w:lineRule="auto"/>
        <w:rPr>
          <w:rFonts w:asciiTheme="majorHAnsi" w:hAnsiTheme="majorHAnsi" w:cstheme="majorHAnsi"/>
          <w:color w:val="auto"/>
          <w:szCs w:val="24"/>
        </w:rPr>
      </w:pPr>
    </w:p>
    <w:p w14:paraId="7A7BE8D0" w14:textId="77777777" w:rsidR="00925876" w:rsidRPr="002D15AA" w:rsidRDefault="00925876"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23">
        <w:r w:rsidRPr="002D15AA">
          <w:rPr>
            <w:rStyle w:val="Hyperlink"/>
            <w:rFonts w:asciiTheme="majorHAnsi" w:hAnsiTheme="majorHAnsi" w:cstheme="majorHAnsi"/>
            <w:szCs w:val="24"/>
          </w:rPr>
          <w:t>https://rest.kegg.jp</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{Kanehisa, 2017 #786270}</w:t>
      </w:r>
      <w:r w:rsidRPr="002D15AA">
        <w:rPr>
          <w:rFonts w:asciiTheme="majorHAnsi" w:hAnsiTheme="majorHAnsi" w:cstheme="majorHAnsi"/>
          <w:szCs w:val="24"/>
        </w:rPr>
        <w:t xml:space="preserve">), Reactome (Programmed Cell Death hierarchy R-HSA-5357801; </w:t>
      </w:r>
      <w:hyperlink r:id="rId24">
        <w:r w:rsidRPr="002D15AA">
          <w:rPr>
            <w:rStyle w:val="Hyperlink"/>
            <w:rFonts w:asciiTheme="majorHAnsi" w:hAnsiTheme="majorHAnsi" w:cstheme="majorHAnsi"/>
            <w:szCs w:val="24"/>
          </w:rPr>
          <w:t>https://reactome.org</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{Gillespie, 2022 #786271}</w:t>
      </w:r>
      <w:r w:rsidRPr="002D15AA">
        <w:rPr>
          <w:rFonts w:asciiTheme="majorHAnsi" w:hAnsiTheme="majorHAnsi" w:cstheme="majorHAnsi"/>
          <w:szCs w:val="24"/>
        </w:rPr>
        <w:t xml:space="preserve">), Gene Ontology (7 RCD-specific GO terms via QuickGO REST API; </w:t>
      </w:r>
      <w:hyperlink r:id="rId25">
        <w:r w:rsidRPr="002D15AA">
          <w:rPr>
            <w:rStyle w:val="Hyperlink"/>
            <w:rFonts w:asciiTheme="majorHAnsi" w:hAnsiTheme="majorHAnsi" w:cstheme="majorHAnsi"/>
            <w:szCs w:val="24"/>
          </w:rPr>
          <w:t>https://www.ebi.ac.uk/QuickGO</w:t>
        </w:r>
      </w:hyperlink>
      <w:r w:rsidRPr="002D15AA">
        <w:rPr>
          <w:rFonts w:asciiTheme="majorHAnsi" w:hAnsiTheme="majorHAnsi" w:cstheme="majorHAnsi"/>
          <w:szCs w:val="24"/>
        </w:rPr>
        <w:t xml:space="preserve">; </w:t>
      </w:r>
      <w:r w:rsidR="00A85AF0" w:rsidRPr="00A85AF0">
        <w:rPr>
          <w:rFonts w:asciiTheme="majorHAnsi" w:hAnsiTheme="majorHAnsi" w:cstheme="majorHAnsi"/>
          <w:szCs w:val="24"/>
          <w:highlight w:val="yellow"/>
        </w:rPr>
        <w:t>{Gene Ontology, 2023 #786272}</w:t>
      </w:r>
      <w:r w:rsidRPr="002D15AA">
        <w:rPr>
          <w:rFonts w:asciiTheme="majorHAnsi" w:hAnsiTheme="majorHAnsi" w:cstheme="majorHAnsi"/>
          <w:szCs w:val="24"/>
        </w:rPr>
        <w:t xml:space="preserve">), MSigDB/GSEA (12 RCD-relevant gene sets in GMT format; </w:t>
      </w:r>
      <w:hyperlink r:id="rId26">
        <w:r w:rsidRPr="002D15AA">
          <w:rPr>
            <w:rStyle w:val="Hyperlink"/>
            <w:rFonts w:asciiTheme="majorHAnsi" w:hAnsiTheme="majorHAnsi" w:cstheme="majorHAnsi"/>
            <w:szCs w:val="24"/>
          </w:rPr>
          <w:t>https://www.gsea-msigdb.org</w:t>
        </w:r>
      </w:hyperlink>
      <w:r w:rsidRPr="002D15AA">
        <w:rPr>
          <w:rFonts w:asciiTheme="majorHAnsi" w:hAnsiTheme="majorHAnsi" w:cstheme="majorHAnsi"/>
          <w:szCs w:val="24"/>
        </w:rPr>
        <w:t xml:space="preserve">; </w:t>
      </w:r>
      <w:r w:rsidR="00655E8D">
        <w:rPr>
          <w:rFonts w:asciiTheme="majorHAnsi" w:hAnsiTheme="majorHAnsi" w:cstheme="majorHAnsi"/>
          <w:szCs w:val="24"/>
        </w:rPr>
        <w:t>{</w:t>
      </w:r>
      <w:r w:rsidR="00655E8D" w:rsidRPr="00655E8D">
        <w:rPr>
          <w:rFonts w:asciiTheme="majorHAnsi" w:hAnsiTheme="majorHAnsi" w:cstheme="majorHAnsi"/>
          <w:szCs w:val="24"/>
          <w:highlight w:val="yellow"/>
        </w:rPr>
        <w:t>Liberzon, 2011 #786273}</w:t>
      </w:r>
      <w:r w:rsidRPr="002D15AA">
        <w:rPr>
          <w:rFonts w:asciiTheme="majorHAnsi" w:hAnsiTheme="majorHAnsi" w:cstheme="majorHAnsi"/>
          <w:szCs w:val="24"/>
        </w:rPr>
        <w:t>), and WikiPathways (</w:t>
      </w:r>
      <w:hyperlink r:id="rId27">
        <w:r w:rsidRPr="002D15AA">
          <w:rPr>
            <w:rStyle w:val="Hyperlink"/>
            <w:rFonts w:asciiTheme="majorHAnsi" w:hAnsiTheme="majorHAnsi" w:cstheme="majorHAnsi"/>
            <w:szCs w:val="24"/>
          </w:rPr>
          <w:t>https://www.wikipathways.org</w:t>
        </w:r>
      </w:hyperlink>
      <w:r w:rsidR="00445A3E">
        <w:rPr>
          <w:rFonts w:asciiTheme="majorHAnsi" w:hAnsiTheme="majorHAnsi" w:cstheme="majorHAnsi"/>
          <w:szCs w:val="24"/>
        </w:rPr>
        <w:t xml:space="preserve"> </w:t>
      </w:r>
      <w:r w:rsidR="00E07BAB" w:rsidRPr="00677061">
        <w:rPr>
          <w:rFonts w:asciiTheme="majorHAnsi" w:hAnsiTheme="majorHAnsi" w:cstheme="majorHAnsi"/>
          <w:szCs w:val="24"/>
          <w:highlight w:val="yellow"/>
        </w:rPr>
        <w:t>{Martens, 2021 #786274}</w:t>
      </w:r>
      <w:r w:rsidRPr="002D15AA">
        <w:rPr>
          <w:rFonts w:asciiTheme="majorHAnsi" w:hAnsiTheme="majorHAnsi" w:cstheme="majorHAnsi"/>
          <w:szCs w:val="24"/>
        </w:rPr>
        <w:t>). STRING (</w:t>
      </w:r>
      <w:hyperlink r:id="rId28">
        <w:r w:rsidRPr="002D15AA">
          <w:rPr>
            <w:rStyle w:val="Hyperlink"/>
            <w:rFonts w:asciiTheme="majorHAnsi" w:hAnsiTheme="majorHAnsi" w:cstheme="majorHAnsi"/>
            <w:szCs w:val="24"/>
          </w:rPr>
          <w:t>https://string-db.org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{Szklarczyk, 2023 #786275}</w:t>
      </w:r>
      <w:r w:rsidRPr="002D15AA">
        <w:rPr>
          <w:rFonts w:asciiTheme="majorHAnsi" w:hAnsiTheme="majorHAnsi" w:cstheme="majorHAnsi"/>
          <w:szCs w:val="24"/>
        </w:rPr>
        <w:t>) and BioGRID (</w:t>
      </w:r>
      <w:hyperlink r:id="rId29">
        <w:r w:rsidRPr="002D15AA">
          <w:rPr>
            <w:rStyle w:val="Hyperlink"/>
            <w:rFonts w:asciiTheme="majorHAnsi" w:hAnsiTheme="majorHAnsi" w:cstheme="majorHAnsi"/>
            <w:szCs w:val="24"/>
          </w:rPr>
          <w:t>https://thebiogrid.org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{Oughtred, 2021 #786276}</w:t>
      </w:r>
      <w:r w:rsidRPr="002D15AA">
        <w:rPr>
          <w:rFonts w:asciiTheme="majorHAnsi" w:hAnsiTheme="majorHAnsi" w:cstheme="majorHAnsi"/>
          <w:szCs w:val="24"/>
        </w:rPr>
        <w:t>) were used for protein-protein interaction annotation rather than gene extraction.</w:t>
      </w:r>
    </w:p>
    <w:p w14:paraId="7E9F7928" w14:textId="77777777" w:rsidR="00275E31" w:rsidRPr="002D15AA" w:rsidRDefault="00275E31" w:rsidP="0010747B">
      <w:pPr>
        <w:spacing w:after="0" w:line="240" w:lineRule="auto"/>
        <w:rPr>
          <w:rFonts w:asciiTheme="majorHAnsi" w:hAnsiTheme="majorHAnsi" w:cstheme="majorHAnsi"/>
          <w:szCs w:val="24"/>
        </w:rPr>
      </w:pPr>
    </w:p>
    <w:p w14:paraId="46F7EEA3"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0">
        <w:r w:rsidRPr="002D15AA">
          <w:rPr>
            <w:rStyle w:val="Hyperlink"/>
            <w:rFonts w:asciiTheme="majorHAnsi" w:hAnsiTheme="majorHAnsi" w:cstheme="majorHAnsi"/>
            <w:szCs w:val="24"/>
          </w:rPr>
          <w:t>https://eutils.ncbi.nlm.nih.gov</w:t>
        </w:r>
      </w:hyperlink>
      <w:r w:rsidRPr="002D15AA">
        <w:rPr>
          <w:rFonts w:asciiTheme="majorHAnsi" w:hAnsiTheme="majorHAnsi" w:cstheme="majorHAnsi"/>
          <w:szCs w:val="24"/>
        </w:rPr>
        <w:t xml:space="preserve">; </w:t>
      </w:r>
      <w:r w:rsidR="00113FCC" w:rsidRPr="00113FCC">
        <w:rPr>
          <w:rFonts w:asciiTheme="majorHAnsi" w:hAnsiTheme="majorHAnsi" w:cstheme="majorHAnsi"/>
          <w:szCs w:val="24"/>
          <w:highlight w:val="yellow"/>
        </w:rPr>
        <w:t>{Brown, 2015 #786277}</w:t>
      </w:r>
      <w:r w:rsidRPr="002D15AA">
        <w:rPr>
          <w:rFonts w:asciiTheme="majorHAnsi" w:hAnsiTheme="majorHAnsi" w:cstheme="majorHAnsi"/>
          <w:szCs w:val="24"/>
        </w:rPr>
        <w:t xml:space="preserve">). Tier 4 databases (TCGA, </w:t>
      </w:r>
      <w:hyperlink r:id="rId31">
        <w:r w:rsidRPr="002D15AA">
          <w:rPr>
            <w:rStyle w:val="Hyperlink"/>
            <w:rFonts w:asciiTheme="majorHAnsi" w:hAnsiTheme="majorHAnsi" w:cstheme="majorHAnsi"/>
            <w:szCs w:val="24"/>
          </w:rPr>
          <w:t>https://www.cancer.gov/tcga</w:t>
        </w:r>
      </w:hyperlink>
      <w:r w:rsidRPr="002D15AA">
        <w:rPr>
          <w:rFonts w:asciiTheme="majorHAnsi" w:hAnsiTheme="majorHAnsi" w:cstheme="majorHAnsi"/>
          <w:szCs w:val="24"/>
        </w:rPr>
        <w:t xml:space="preserve">; </w:t>
      </w:r>
      <w:r w:rsidR="00A76866" w:rsidRPr="00A76866">
        <w:rPr>
          <w:rFonts w:asciiTheme="majorHAnsi" w:hAnsiTheme="majorHAnsi" w:cstheme="majorHAnsi"/>
          <w:szCs w:val="24"/>
          <w:highlight w:val="yellow"/>
        </w:rPr>
        <w:t>{Cancer Genome Atlas Research, 2013 #786278}</w:t>
      </w:r>
      <w:r w:rsidRPr="002D15AA">
        <w:rPr>
          <w:rFonts w:asciiTheme="majorHAnsi" w:hAnsiTheme="majorHAnsi" w:cstheme="majorHAnsi"/>
          <w:szCs w:val="24"/>
        </w:rPr>
        <w:t xml:space="preserve">; GEO, </w:t>
      </w:r>
      <w:hyperlink r:id="rId32">
        <w:r w:rsidRPr="002D15AA">
          <w:rPr>
            <w:rStyle w:val="Hyperlink"/>
            <w:rFonts w:asciiTheme="majorHAnsi" w:hAnsiTheme="majorHAnsi" w:cstheme="majorHAnsi"/>
            <w:szCs w:val="24"/>
          </w:rPr>
          <w:t>https://www.ncbi.nlm.nih.gov/geo</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{Clough, 2024 #786279}</w:t>
      </w:r>
      <w:r w:rsidRPr="002D15AA">
        <w:rPr>
          <w:rFonts w:asciiTheme="majorHAnsi" w:hAnsiTheme="majorHAnsi" w:cstheme="majorHAnsi"/>
          <w:szCs w:val="24"/>
        </w:rPr>
        <w:t xml:space="preserve">; CPTAC, </w:t>
      </w:r>
      <w:hyperlink r:id="rId33">
        <w:r w:rsidRPr="002D15AA">
          <w:rPr>
            <w:rStyle w:val="Hyperlink"/>
            <w:rFonts w:asciiTheme="majorHAnsi" w:hAnsiTheme="majorHAnsi" w:cstheme="majorHAnsi"/>
            <w:szCs w:val="24"/>
          </w:rPr>
          <w:t>https://proteomics.cancer.gov/programs/cptac</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{Ellis, 2013 #786280}</w:t>
      </w:r>
      <w:r w:rsidRPr="002D15AA">
        <w:rPr>
          <w:rFonts w:asciiTheme="majorHAnsi" w:hAnsiTheme="majorHAnsi" w:cstheme="majorHAnsi"/>
          <w:szCs w:val="24"/>
        </w:rPr>
        <w:t xml:space="preserve">; CCLE, </w:t>
      </w:r>
      <w:hyperlink r:id="rId34">
        <w:r w:rsidRPr="002D15AA">
          <w:rPr>
            <w:rStyle w:val="Hyperlink"/>
            <w:rFonts w:asciiTheme="majorHAnsi" w:hAnsiTheme="majorHAnsi" w:cstheme="majorHAnsi"/>
            <w:szCs w:val="24"/>
          </w:rPr>
          <w:t>https://sites.broadinstitute.org/ccle</w:t>
        </w:r>
      </w:hyperlink>
      <w:r w:rsidRPr="002D15AA">
        <w:rPr>
          <w:rFonts w:asciiTheme="majorHAnsi" w:hAnsiTheme="majorHAnsi" w:cstheme="majorHAnsi"/>
          <w:szCs w:val="24"/>
        </w:rPr>
        <w:t xml:space="preserve">; </w:t>
      </w:r>
      <w:r w:rsidR="00AE4892" w:rsidRPr="00AE4892">
        <w:rPr>
          <w:rFonts w:asciiTheme="majorHAnsi" w:hAnsiTheme="majorHAnsi" w:cstheme="majorHAnsi"/>
          <w:szCs w:val="24"/>
          <w:highlight w:val="yellow"/>
        </w:rPr>
        <w:t>{Barretina, 2012 #786281}</w:t>
      </w:r>
      <w:r w:rsidRPr="002D15AA">
        <w:rPr>
          <w:rFonts w:asciiTheme="majorHAnsi" w:hAnsiTheme="majorHAnsi" w:cstheme="majorHAnsi"/>
          <w:szCs w:val="24"/>
        </w:rPr>
        <w:t xml:space="preserve">; GDSC, </w:t>
      </w:r>
      <w:hyperlink r:id="rId35">
        <w:r w:rsidRPr="002D15AA">
          <w:rPr>
            <w:rStyle w:val="Hyperlink"/>
            <w:rFonts w:asciiTheme="majorHAnsi" w:hAnsiTheme="majorHAnsi" w:cstheme="majorHAnsi"/>
            <w:szCs w:val="24"/>
          </w:rPr>
          <w:t>https://www.depmap.org/portal/gdsc</w:t>
        </w:r>
      </w:hyperlink>
      <w:r w:rsidRPr="002D15AA">
        <w:rPr>
          <w:rFonts w:asciiTheme="majorHAnsi" w:hAnsiTheme="majorHAnsi" w:cstheme="majorHAnsi"/>
          <w:szCs w:val="24"/>
        </w:rPr>
        <w:t xml:space="preserve">; </w:t>
      </w:r>
      <w:r w:rsidR="00D0610C" w:rsidRPr="00D0610C">
        <w:rPr>
          <w:rFonts w:asciiTheme="majorHAnsi" w:hAnsiTheme="majorHAnsi" w:cstheme="majorHAnsi"/>
          <w:szCs w:val="24"/>
          <w:highlight w:val="yellow"/>
        </w:rPr>
        <w:t>{Garnett, 2012 #786282}</w:t>
      </w:r>
      <w:r w:rsidRPr="002D15AA">
        <w:rPr>
          <w:rFonts w:asciiTheme="majorHAnsi" w:hAnsiTheme="majorHAnsi" w:cstheme="majorHAnsi"/>
          <w:szCs w:val="24"/>
        </w:rPr>
        <w:t xml:space="preserve">; and DepMap, </w:t>
      </w:r>
      <w:hyperlink r:id="rId36">
        <w:r w:rsidRPr="002D15AA">
          <w:rPr>
            <w:rStyle w:val="Hyperlink"/>
            <w:rFonts w:asciiTheme="majorHAnsi" w:hAnsiTheme="majorHAnsi" w:cstheme="majorHAnsi"/>
            <w:szCs w:val="24"/>
          </w:rPr>
          <w:t>https://depmap.org</w:t>
        </w:r>
      </w:hyperlink>
      <w:r w:rsidRPr="002D15AA">
        <w:rPr>
          <w:rFonts w:asciiTheme="majorHAnsi" w:hAnsiTheme="majorHAnsi" w:cstheme="majorHAnsi"/>
          <w:szCs w:val="24"/>
        </w:rPr>
        <w:t xml:space="preserve">; </w:t>
      </w:r>
      <w:r w:rsidR="004E6BE3" w:rsidRPr="004E6BE3">
        <w:rPr>
          <w:rFonts w:asciiTheme="majorHAnsi" w:hAnsiTheme="majorHAnsi" w:cstheme="majorHAnsi"/>
          <w:szCs w:val="24"/>
          <w:highlight w:val="yellow"/>
        </w:rPr>
        <w:t>{Tsherniak, 2017 #786283}</w:t>
      </w:r>
      <w:r w:rsidRPr="002D15AA">
        <w:rPr>
          <w:rFonts w:asciiTheme="majorHAnsi" w:hAnsiTheme="majorHAnsi" w:cstheme="majorHAnsi"/>
          <w:szCs w:val="24"/>
        </w:rPr>
        <w:t>) were used for omic layer annotation rather than gene extraction.</w:t>
      </w:r>
    </w:p>
    <w:p w14:paraId="308ACDD7" w14:textId="77777777" w:rsidR="00EC5F2D" w:rsidRPr="002D15AA" w:rsidRDefault="00EC5F2D" w:rsidP="0010747B">
      <w:pPr>
        <w:spacing w:after="0" w:line="240" w:lineRule="auto"/>
        <w:rPr>
          <w:rFonts w:asciiTheme="majorHAnsi" w:hAnsiTheme="majorHAnsi" w:cstheme="majorHAnsi"/>
          <w:szCs w:val="24"/>
        </w:rPr>
      </w:pPr>
    </w:p>
    <w:p w14:paraId="580776CA" w14:textId="77777777" w:rsidR="0023385D"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w:t>
      </w:r>
      <w:r w:rsidRPr="002D15AA">
        <w:rPr>
          <w:rFonts w:asciiTheme="majorHAnsi" w:hAnsiTheme="majorHAnsi" w:cstheme="majorHAnsi"/>
          <w:szCs w:val="24"/>
        </w:rPr>
        <w:lastRenderedPageBreak/>
        <w:t>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3164FA60" w14:textId="77777777" w:rsidR="00EC5F2D" w:rsidRPr="002D15AA" w:rsidRDefault="00EC5F2D" w:rsidP="0010747B">
      <w:pPr>
        <w:spacing w:after="0" w:line="240" w:lineRule="auto"/>
        <w:rPr>
          <w:rFonts w:asciiTheme="majorHAnsi" w:hAnsiTheme="majorHAnsi" w:cstheme="majorHAnsi"/>
          <w:szCs w:val="24"/>
        </w:rPr>
      </w:pPr>
    </w:p>
    <w:p w14:paraId="09E60A4C" w14:textId="77777777" w:rsidR="00380FBB"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ncFO </w:t>
      </w:r>
      <w:r w:rsidR="0072338A" w:rsidRPr="002D15AA">
        <w:rPr>
          <w:rFonts w:asciiTheme="majorHAnsi" w:hAnsiTheme="majorHAnsi" w:cstheme="majorHAnsi"/>
          <w:szCs w:val="24"/>
          <w:highlight w:val="yellow"/>
        </w:rPr>
        <w:t>{Zhou, 2023 #784803}</w:t>
      </w:r>
      <w:r w:rsidR="002E5FF2" w:rsidRPr="002D15AA">
        <w:rPr>
          <w:rFonts w:asciiTheme="majorHAnsi" w:hAnsiTheme="majorHAnsi" w:cstheme="majorHAnsi"/>
          <w:szCs w:val="24"/>
        </w:rPr>
        <w:t>,</w:t>
      </w:r>
      <w:r w:rsidR="0072338A" w:rsidRPr="002D15AA">
        <w:rPr>
          <w:rFonts w:asciiTheme="majorHAnsi" w:hAnsiTheme="majorHAnsi" w:cstheme="majorHAnsi"/>
          <w:szCs w:val="24"/>
        </w:rPr>
        <w:t xml:space="preserve"> </w:t>
      </w:r>
      <w:r w:rsidRPr="002D15AA">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w:t>
      </w:r>
      <w:proofErr w:type="spellStart"/>
      <w:r w:rsidRPr="002D15AA">
        <w:rPr>
          <w:rFonts w:asciiTheme="majorHAnsi" w:hAnsiTheme="majorHAnsi" w:cstheme="majorHAnsi"/>
          <w:szCs w:val="24"/>
        </w:rPr>
        <w:t>miRBase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ncFO's</w:t>
      </w:r>
      <w:proofErr w:type="spellEnd"/>
      <w:r w:rsidRPr="002D15AA">
        <w:rPr>
          <w:rFonts w:asciiTheme="majorHAnsi" w:hAnsiTheme="majorHAnsi" w:cstheme="majorHAnsi"/>
          <w:szCs w:val="24"/>
        </w:rPr>
        <w:t xml:space="preserve"> human circRNA entries were documented but not integrated, because </w:t>
      </w:r>
      <w:proofErr w:type="spellStart"/>
      <w:r w:rsidRPr="002D15AA">
        <w:rPr>
          <w:rFonts w:asciiTheme="majorHAnsi" w:hAnsiTheme="majorHAnsi" w:cstheme="majorHAnsi"/>
          <w:szCs w:val="24"/>
        </w:rPr>
        <w:t>circRNAs</w:t>
      </w:r>
      <w:proofErr w:type="spellEnd"/>
      <w:r w:rsidRPr="002D15AA">
        <w:rPr>
          <w:rFonts w:asciiTheme="majorHAnsi" w:hAnsiTheme="majorHAnsi" w:cstheme="majorHAnsi"/>
          <w:szCs w:val="24"/>
        </w:rPr>
        <w:t xml:space="preserve"> lack HGNC nomenclature and a complete circRNA layer would require class-wide curation across all RCD forms.</w:t>
      </w:r>
    </w:p>
    <w:p w14:paraId="5925BBC8" w14:textId="77777777" w:rsidR="00EC5F2D" w:rsidRPr="002D15AA" w:rsidRDefault="00EC5F2D" w:rsidP="0010747B">
      <w:pPr>
        <w:spacing w:after="0" w:line="240" w:lineRule="auto"/>
        <w:rPr>
          <w:rFonts w:asciiTheme="majorHAnsi" w:hAnsiTheme="majorHAnsi" w:cstheme="majorHAnsi"/>
          <w:szCs w:val="24"/>
        </w:rPr>
      </w:pPr>
    </w:p>
    <w:p w14:paraId="17A1CE03" w14:textId="77777777" w:rsidR="00BA2B2A"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We also considered the RCDscore compendium {Zhang, 2024 #782727}, a pan-cancer resource that collects 18 RCD signatures (11,206 gene-RCD pairs, 7,460 genes) from prior studies to predict overall survival and immune checkpoint inhibitor response. RCDscore was not integrated into the RCDome matrix because it catalogues gene pathways rather than curated gene-RCD association pairs: its signatures are broad Gene Set Variation Analysis (GSVA)/</w:t>
      </w:r>
      <w:proofErr w:type="spellStart"/>
      <w:r w:rsidRPr="002D15AA">
        <w:rPr>
          <w:rFonts w:asciiTheme="majorHAnsi" w:hAnsiTheme="majorHAnsi" w:cstheme="majorHAnsi"/>
          <w:szCs w:val="24"/>
        </w:rPr>
        <w:t>ssGSEA</w:t>
      </w:r>
      <w:proofErr w:type="spellEnd"/>
      <w:r w:rsidRPr="002D15AA">
        <w:rPr>
          <w:rFonts w:asciiTheme="majorHAnsi" w:hAnsiTheme="majorHAnsi" w:cstheme="majorHAnsi"/>
          <w:szCs w:val="24"/>
        </w:rPr>
        <w:t xml:space="preserve"> gene sets (up to 3,449 genes for a single form) whose membership reflects pathway involvement, not evidence of a specific role in the death mechanism. Accordingly, the 67.8% of gene-RCD 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35690136"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For each database, extraction was performed using dedicated Python scripts (</w:t>
      </w:r>
      <w:proofErr w:type="spellStart"/>
      <w:r w:rsidRPr="002D15AA">
        <w:rPr>
          <w:rFonts w:asciiTheme="majorHAnsi" w:hAnsiTheme="majorHAnsi" w:cstheme="majorHAnsi"/>
          <w:szCs w:val="24"/>
        </w:rPr>
        <w:t>channel_b</w:t>
      </w:r>
      <w:proofErr w:type="spellEnd"/>
      <w:r w:rsidRPr="002D15AA">
        <w:rPr>
          <w:rFonts w:asciiTheme="majorHAnsi" w:hAnsiTheme="majorHAnsi" w:cstheme="majorHAnsi"/>
          <w:szCs w:val="24"/>
        </w:rPr>
        <w:t>_*.</w:t>
      </w:r>
      <w:proofErr w:type="spellStart"/>
      <w:r w:rsidRPr="002D15AA">
        <w:rPr>
          <w:rFonts w:asciiTheme="majorHAnsi" w:hAnsiTheme="majorHAnsi" w:cstheme="majorHAnsi"/>
          <w:szCs w:val="24"/>
        </w:rPr>
        <w:t>py</w:t>
      </w:r>
      <w:proofErr w:type="spellEnd"/>
      <w:r w:rsidRPr="002D15AA">
        <w:rPr>
          <w:rFonts w:asciiTheme="majorHAnsi" w:hAnsiTheme="majorHAnsi" w:cstheme="majorHAnsi"/>
          <w:szCs w:val="24"/>
        </w:rPr>
        <w:t>), with all gene symbols validated against HGNC nomenclature. Every gene-RCD association was annotated with its source database, evidence type, and extraction timestamp.</w:t>
      </w:r>
    </w:p>
    <w:p w14:paraId="18605055" w14:textId="77777777" w:rsidR="00EC5F2D" w:rsidRPr="002D15AA" w:rsidRDefault="00EC5F2D" w:rsidP="0010747B">
      <w:pPr>
        <w:spacing w:after="0" w:line="240" w:lineRule="auto"/>
        <w:rPr>
          <w:rFonts w:asciiTheme="majorHAnsi" w:hAnsiTheme="majorHAnsi" w:cstheme="majorHAnsi"/>
          <w:color w:val="EE0000"/>
          <w:szCs w:val="24"/>
        </w:rPr>
      </w:pPr>
    </w:p>
    <w:p w14:paraId="41F68CF1"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w:t>
      </w:r>
      <w:proofErr w:type="spellStart"/>
      <w:r w:rsidRPr="002D15AA">
        <w:rPr>
          <w:rFonts w:asciiTheme="majorHAnsi" w:hAnsiTheme="majorHAnsi" w:cstheme="majorHAnsi"/>
          <w:szCs w:val="24"/>
        </w:rPr>
        <w:t>ontology_curator_verified</w:t>
      </w:r>
      <w:proofErr w:type="spellEnd"/>
      <w:r w:rsidRPr="002D15AA">
        <w:rPr>
          <w:rFonts w:asciiTheme="majorHAnsi" w:hAnsiTheme="majorHAnsi" w:cstheme="majorHAnsi"/>
          <w:szCs w:val="24"/>
        </w:rPr>
        <w:t xml:space="preserve"> = TRUE (each entity individually reviewed and approved, logged 2026-09-05). The Consensus.ai academic search engine (https://consensus.app) was used for semantic searches across 200M+ papers, returning claim-level extractions with citation </w:t>
      </w:r>
      <w:proofErr w:type="spellStart"/>
      <w:r w:rsidRPr="002D15AA">
        <w:rPr>
          <w:rFonts w:asciiTheme="majorHAnsi" w:hAnsiTheme="majorHAnsi" w:cstheme="majorHAnsi"/>
          <w:szCs w:val="24"/>
        </w:rPr>
        <w:t>context.</w:t>
      </w:r>
      <w:hyperlink r:id="rId37">
        <w:r w:rsidRPr="002D15AA">
          <w:rPr>
            <w:rFonts w:asciiTheme="majorHAnsi" w:hAnsiTheme="majorHAnsi" w:cstheme="majorHAnsi"/>
            <w:color w:val="0563C1"/>
            <w:szCs w:val="24"/>
            <w:u w:val="single"/>
          </w:rPr>
          <w:t>https</w:t>
        </w:r>
        <w:proofErr w:type="spellEnd"/>
        <w:r w:rsidRPr="002D15AA">
          <w:rPr>
            <w:rFonts w:asciiTheme="majorHAnsi" w:hAnsiTheme="majorHAnsi" w:cstheme="majorHAnsi"/>
            <w:color w:val="0563C1"/>
            <w:szCs w:val="24"/>
            <w:u w:val="single"/>
          </w:rPr>
          <w:t>://consensus.app</w:t>
        </w:r>
      </w:hyperlink>
    </w:p>
    <w:p w14:paraId="2A89DF01" w14:textId="77777777" w:rsidR="00EC5F2D" w:rsidRPr="002D15AA" w:rsidRDefault="00EC5F2D" w:rsidP="0010747B">
      <w:pPr>
        <w:spacing w:after="0" w:line="240" w:lineRule="auto"/>
        <w:rPr>
          <w:rFonts w:asciiTheme="majorHAnsi" w:hAnsiTheme="majorHAnsi" w:cstheme="majorHAnsi"/>
          <w:szCs w:val="24"/>
        </w:rPr>
      </w:pPr>
    </w:p>
    <w:p w14:paraId="063D00F5"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6D5A7771" w14:textId="77777777" w:rsidR="00EC5F2D" w:rsidRPr="002D15AA" w:rsidRDefault="00EC5F2D" w:rsidP="0010747B">
      <w:pPr>
        <w:spacing w:after="0" w:line="240" w:lineRule="auto"/>
        <w:rPr>
          <w:rFonts w:asciiTheme="majorHAnsi" w:hAnsiTheme="majorHAnsi" w:cstheme="majorHAnsi"/>
          <w:b/>
          <w:bCs/>
          <w:szCs w:val="24"/>
        </w:rPr>
      </w:pPr>
    </w:p>
    <w:p w14:paraId="42A50BFB" w14:textId="77777777" w:rsidR="00925876" w:rsidRPr="002D15AA" w:rsidRDefault="00921C18" w:rsidP="0010747B">
      <w:pPr>
        <w:spacing w:after="0" w:line="240" w:lineRule="auto"/>
        <w:rPr>
          <w:rFonts w:asciiTheme="majorHAnsi" w:hAnsiTheme="majorHAnsi" w:cstheme="majorHAnsi"/>
          <w:b/>
          <w:bCs/>
          <w:szCs w:val="24"/>
        </w:rPr>
      </w:pPr>
      <w:r w:rsidRPr="002D15AA">
        <w:rPr>
          <w:rFonts w:asciiTheme="majorHAnsi" w:hAnsiTheme="majorHAnsi" w:cstheme="majorHAnsi"/>
          <w:b/>
          <w:bCs/>
          <w:szCs w:val="24"/>
        </w:rPr>
        <w:t>Gene-RCD Association Traceability Specification</w:t>
      </w:r>
    </w:p>
    <w:p w14:paraId="50C9859B" w14:textId="77777777" w:rsidR="009B500E"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an association-level curation flag (curator_verified, set during Channel C extraction), distinct from the entity-level </w:t>
      </w:r>
      <w:proofErr w:type="spellStart"/>
      <w:r w:rsidRPr="002D15AA">
        <w:rPr>
          <w:rFonts w:asciiTheme="majorHAnsi" w:hAnsiTheme="majorHAnsi" w:cstheme="majorHAnsi"/>
          <w:szCs w:val="24"/>
        </w:rPr>
        <w:t>ontology_curator_verified</w:t>
      </w:r>
      <w:proofErr w:type="spellEnd"/>
      <w:r w:rsidRPr="002D15AA">
        <w:rPr>
          <w:rFonts w:asciiTheme="majorHAnsi" w:hAnsiTheme="majorHAnsi" w:cstheme="majorHAnsi"/>
          <w:szCs w:val="24"/>
        </w:rPr>
        <w:t xml:space="preserve"> flag in the decoder, which records that each of the 53 entities, not each association, was individually reviewed and approved (logged 2026-09-05). An automated rejection engine enforces these rules at the integration step.</w:t>
      </w:r>
    </w:p>
    <w:p w14:paraId="5E177AF3" w14:textId="77777777" w:rsidR="009B500E" w:rsidRPr="002D15AA" w:rsidRDefault="009B500E" w:rsidP="0010747B">
      <w:pPr>
        <w:spacing w:after="0" w:line="240" w:lineRule="auto"/>
        <w:rPr>
          <w:rFonts w:asciiTheme="majorHAnsi" w:hAnsiTheme="majorHAnsi" w:cstheme="majorHAnsi"/>
          <w:szCs w:val="24"/>
        </w:rPr>
      </w:pPr>
    </w:p>
    <w:p w14:paraId="45D4AED8" w14:textId="77777777" w:rsidR="00925876" w:rsidRPr="002D15AA" w:rsidRDefault="00921C18" w:rsidP="0010747B">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Integration and Unified Gene-RCD Matrix</w:t>
      </w:r>
    </w:p>
    <w:p w14:paraId="0B4463E5"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Outputs from all five channels were merged into a unified gene-RCD association matrix using (gene_symbol, </w:t>
      </w:r>
      <w:proofErr w:type="spellStart"/>
      <w:r w:rsidRPr="002D15AA">
        <w:rPr>
          <w:rFonts w:asciiTheme="majorHAnsi" w:hAnsiTheme="majorHAnsi" w:cstheme="majorHAnsi"/>
          <w:szCs w:val="24"/>
        </w:rPr>
        <w:t>rcd_form</w:t>
      </w:r>
      <w:proofErr w:type="spellEnd"/>
      <w:r w:rsidRPr="002D15AA">
        <w:rPr>
          <w:rFonts w:asciiTheme="majorHAnsi" w:hAnsiTheme="majorHAnsi" w:cstheme="majorHAnsi"/>
          <w:szCs w:val="24"/>
        </w:rPr>
        <w:t xml:space="preserve">) as the primary merge key, preserving the original RCD form name exactly as recorded in each source database. A parallel </w:t>
      </w:r>
      <w:proofErr w:type="spellStart"/>
      <w:r w:rsidRPr="002D15AA">
        <w:rPr>
          <w:rFonts w:asciiTheme="majorHAnsi" w:hAnsiTheme="majorHAnsi" w:cstheme="majorHAnsi"/>
          <w:szCs w:val="24"/>
        </w:rPr>
        <w:t>rcd_form_canonical</w:t>
      </w:r>
      <w:proofErr w:type="spellEnd"/>
      <w:r w:rsidRPr="002D15AA">
        <w:rPr>
          <w:rFonts w:asciiTheme="majorHAnsi" w:hAnsiTheme="majorHAnsi" w:cstheme="majorHAnsi"/>
          <w:szCs w:val="24"/>
        </w:rPr>
        <w:t xml:space="preserve"> column was reserved for subsequent expert-governed unification of synonymous form names (e.g., "Entosis" to "Entotic cell death").</w:t>
      </w:r>
    </w:p>
    <w:p w14:paraId="59B91059" w14:textId="77777777" w:rsidR="00EC5F2D" w:rsidRPr="002D15AA" w:rsidRDefault="00EC5F2D" w:rsidP="0010747B">
      <w:pPr>
        <w:spacing w:after="0" w:line="240" w:lineRule="auto"/>
        <w:rPr>
          <w:rFonts w:asciiTheme="majorHAnsi" w:hAnsiTheme="majorHAnsi" w:cstheme="majorHAnsi"/>
          <w:szCs w:val="24"/>
        </w:rPr>
      </w:pPr>
    </w:p>
    <w:p w14:paraId="2BB4FD1A"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gene-RCD association was annotated with an </w:t>
      </w:r>
      <w:proofErr w:type="spellStart"/>
      <w:r w:rsidRPr="002D15AA">
        <w:rPr>
          <w:rFonts w:asciiTheme="majorHAnsi" w:hAnsiTheme="majorHAnsi" w:cstheme="majorHAnsi"/>
          <w:szCs w:val="24"/>
        </w:rPr>
        <w:t>evidence_quality</w:t>
      </w:r>
      <w:proofErr w:type="spellEnd"/>
      <w:r w:rsidRPr="002D15AA">
        <w:rPr>
          <w:rFonts w:asciiTheme="majorHAnsi" w:hAnsiTheme="majorHAnsi" w:cstheme="majorHAnsi"/>
          <w:szCs w:val="24"/>
        </w:rPr>
        <w:t xml:space="preserve">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w:t>
      </w:r>
      <w:proofErr w:type="spellStart"/>
      <w:r w:rsidRPr="002D15AA">
        <w:rPr>
          <w:rFonts w:asciiTheme="majorHAnsi" w:hAnsiTheme="majorHAnsi" w:cstheme="majorHAnsi"/>
          <w:szCs w:val="24"/>
        </w:rPr>
        <w:t>curated+keyword</w:t>
      </w:r>
      <w:proofErr w:type="spellEnd"/>
      <w:r w:rsidRPr="002D15AA">
        <w:rPr>
          <w:rFonts w:asciiTheme="majorHAnsi" w:hAnsiTheme="majorHAnsi" w:cstheme="majorHAnsi"/>
          <w:szCs w:val="24"/>
        </w:rPr>
        <w:t xml:space="preserve"> evidence were retained (n = 18,991). Subsequent database integrations through the external audit (Reactome pathway-specific gene sets, WikiPathways, and XDeathDB, all classified as curated) and the Elicit Phase 3 systematic review (classified as </w:t>
      </w:r>
      <w:proofErr w:type="spellStart"/>
      <w:r w:rsidRPr="002D15AA">
        <w:rPr>
          <w:rFonts w:asciiTheme="majorHAnsi" w:hAnsiTheme="majorHAnsi" w:cstheme="majorHAnsi"/>
          <w:szCs w:val="24"/>
        </w:rPr>
        <w:t>ai_extracted</w:t>
      </w:r>
      <w:proofErr w:type="spellEnd"/>
      <w:r w:rsidRPr="002D15AA">
        <w:rPr>
          <w:rFonts w:asciiTheme="majorHAnsi" w:hAnsiTheme="majorHAnsi" w:cstheme="majorHAnsi"/>
          <w:szCs w:val="24"/>
        </w:rPr>
        <w:t>) expanded the matrix to the final 22,473 rows.</w:t>
      </w:r>
    </w:p>
    <w:p w14:paraId="595E8EF5" w14:textId="77777777" w:rsidR="00EC5F2D" w:rsidRPr="002D15AA" w:rsidRDefault="00EC5F2D" w:rsidP="0010747B">
      <w:pPr>
        <w:spacing w:after="0" w:line="240" w:lineRule="auto"/>
        <w:rPr>
          <w:rFonts w:asciiTheme="majorHAnsi" w:hAnsiTheme="majorHAnsi" w:cstheme="majorHAnsi"/>
          <w:szCs w:val="24"/>
        </w:rPr>
      </w:pPr>
    </w:p>
    <w:p w14:paraId="1B9F35E8"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Additionally, all gene symbols in the merged matrix were validated against the HGNC complete approved symbol set (n = 45,030; </w:t>
      </w:r>
      <w:hyperlink r:id="rId38">
        <w:r w:rsidRPr="002D15AA">
          <w:rPr>
            <w:rStyle w:val="Hyperlink"/>
            <w:rFonts w:asciiTheme="majorHAnsi" w:hAnsiTheme="majorHAnsi" w:cstheme="majorHAnsi"/>
            <w:szCs w:val="24"/>
          </w:rPr>
          <w:t>https://rest.genenames.org</w:t>
        </w:r>
      </w:hyperlink>
      <w:r w:rsidRPr="002D15AA">
        <w:rPr>
          <w:rFonts w:asciiTheme="majorHAnsi" w:hAnsiTheme="majorHAnsi" w:cstheme="majorHAnsi"/>
          <w:szCs w:val="24"/>
        </w:rPr>
        <w:t xml:space="preserve">; </w:t>
      </w:r>
      <w:r w:rsidR="00E16F4E">
        <w:rPr>
          <w:rFonts w:asciiTheme="majorHAnsi" w:hAnsiTheme="majorHAnsi" w:cstheme="majorHAnsi"/>
          <w:szCs w:val="24"/>
        </w:rPr>
        <w:t>{</w:t>
      </w:r>
      <w:r w:rsidR="00E16F4E" w:rsidRPr="00E16F4E">
        <w:rPr>
          <w:rFonts w:asciiTheme="majorHAnsi" w:hAnsiTheme="majorHAnsi" w:cstheme="majorHAnsi"/>
          <w:szCs w:val="24"/>
          <w:highlight w:val="yellow"/>
        </w:rPr>
        <w:t>Seal, 2023 #786308}</w:t>
      </w:r>
      <w:r w:rsidRPr="002D15AA">
        <w:rPr>
          <w:rFonts w:asciiTheme="majorHAnsi" w:hAnsiTheme="majorHAnsi" w:cstheme="majorHAnsi"/>
          <w:szCs w:val="24"/>
        </w:rPr>
        <w:t xml:space="preserve">).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w:t>
      </w:r>
      <w:proofErr w:type="spellStart"/>
      <w:r w:rsidRPr="002D15AA">
        <w:rPr>
          <w:rFonts w:asciiTheme="majorHAnsi" w:hAnsiTheme="majorHAnsi" w:cstheme="majorHAnsi"/>
          <w:szCs w:val="24"/>
        </w:rPr>
        <w:t>gene_symbol_status</w:t>
      </w:r>
      <w:proofErr w:type="spellEnd"/>
      <w:r w:rsidRPr="002D15AA">
        <w:rPr>
          <w:rFonts w:asciiTheme="majorHAnsi" w:hAnsiTheme="majorHAnsi" w:cstheme="majorHAnsi"/>
          <w:szCs w:val="24"/>
        </w:rPr>
        <w:t xml:space="preserve"> column of the raw matrix and documented in the extraction audit log.</w:t>
      </w:r>
    </w:p>
    <w:p w14:paraId="45E3C425" w14:textId="77777777" w:rsidR="00EC5F2D" w:rsidRPr="002D15AA" w:rsidRDefault="00EC5F2D" w:rsidP="0010747B">
      <w:pPr>
        <w:spacing w:after="0" w:line="240" w:lineRule="auto"/>
        <w:rPr>
          <w:rFonts w:asciiTheme="majorHAnsi" w:hAnsiTheme="majorHAnsi" w:cstheme="majorHAnsi"/>
          <w:szCs w:val="24"/>
        </w:rPr>
      </w:pPr>
    </w:p>
    <w:p w14:paraId="4DE8A87E" w14:textId="77777777" w:rsidR="005E2A6F"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2D15AA">
        <w:rPr>
          <w:rFonts w:asciiTheme="majorHAnsi" w:hAnsiTheme="majorHAnsi" w:cstheme="majorHAnsi"/>
          <w:szCs w:val="24"/>
        </w:rPr>
        <w:t xml:space="preserve"> (Dataset S1)</w:t>
      </w:r>
      <w:r w:rsidRPr="002D15AA">
        <w:rPr>
          <w:rFonts w:asciiTheme="majorHAnsi" w:hAnsiTheme="majorHAnsi" w:cstheme="majorHAnsi"/>
          <w:szCs w:val="24"/>
        </w:rPr>
        <w:t xml:space="preserve">. </w:t>
      </w:r>
    </w:p>
    <w:p w14:paraId="7194B692" w14:textId="77777777" w:rsidR="00EC5F2D" w:rsidRPr="002D15AA" w:rsidRDefault="00EC5F2D" w:rsidP="0010747B">
      <w:pPr>
        <w:spacing w:after="0" w:line="240" w:lineRule="auto"/>
        <w:rPr>
          <w:rFonts w:asciiTheme="majorHAnsi" w:hAnsiTheme="majorHAnsi" w:cstheme="majorHAnsi"/>
          <w:b/>
          <w:bCs/>
          <w:szCs w:val="24"/>
        </w:rPr>
      </w:pPr>
    </w:p>
    <w:p w14:paraId="712D0635" w14:textId="77777777" w:rsidR="00925876" w:rsidRPr="00E6339B" w:rsidRDefault="00921C18" w:rsidP="0010747B">
      <w:pPr>
        <w:spacing w:after="0" w:line="240" w:lineRule="auto"/>
        <w:rPr>
          <w:rFonts w:asciiTheme="majorHAnsi" w:hAnsiTheme="majorHAnsi" w:cstheme="majorHAnsi"/>
          <w:b/>
          <w:bCs/>
          <w:color w:val="auto"/>
          <w:szCs w:val="24"/>
        </w:rPr>
      </w:pPr>
      <w:r w:rsidRPr="00E6339B">
        <w:rPr>
          <w:rFonts w:asciiTheme="majorHAnsi" w:hAnsiTheme="majorHAnsi" w:cstheme="majorHAnsi"/>
          <w:b/>
          <w:bCs/>
          <w:szCs w:val="24"/>
        </w:rPr>
        <w:t>RCD Form Vocabulary Expansion, External Audit, and Governance</w:t>
      </w:r>
    </w:p>
    <w:p w14:paraId="6754132A" w14:textId="77777777" w:rsidR="00EA778E" w:rsidRPr="002D15AA" w:rsidRDefault="00921C18" w:rsidP="0010747B">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bringing the final count to 53 RCD-related entities (</w:t>
      </w:r>
      <w:r w:rsidRPr="003D6FFF">
        <w:rPr>
          <w:rFonts w:asciiTheme="majorHAnsi" w:hAnsiTheme="majorHAnsi" w:cstheme="majorHAnsi"/>
          <w:color w:val="auto"/>
          <w:szCs w:val="24"/>
          <w:highlight w:val="green"/>
        </w:rPr>
        <w:t>Supplementary Table S3</w:t>
      </w:r>
      <w:r w:rsidRPr="003D6FFF">
        <w:rPr>
          <w:rFonts w:asciiTheme="majorHAnsi" w:hAnsiTheme="majorHAnsi" w:cstheme="majorHAnsi"/>
          <w:color w:val="auto"/>
          <w:szCs w:val="24"/>
        </w:rPr>
        <w:t>).</w:t>
      </w:r>
      <w:r w:rsidRPr="002D15AA">
        <w:rPr>
          <w:rFonts w:asciiTheme="majorHAnsi" w:hAnsiTheme="majorHAnsi" w:cstheme="majorHAnsi"/>
          <w:color w:val="auto"/>
          <w:szCs w:val="24"/>
        </w:rPr>
        <w:t xml:space="preserve"> </w:t>
      </w:r>
    </w:p>
    <w:p w14:paraId="1F703276" w14:textId="77777777" w:rsidR="00EA778E" w:rsidRPr="002D15AA" w:rsidRDefault="00EA778E" w:rsidP="0010747B">
      <w:pPr>
        <w:spacing w:after="0" w:line="240" w:lineRule="auto"/>
        <w:rPr>
          <w:rFonts w:asciiTheme="majorHAnsi" w:hAnsiTheme="majorHAnsi" w:cstheme="majorHAnsi"/>
          <w:color w:val="auto"/>
          <w:szCs w:val="24"/>
        </w:rPr>
      </w:pPr>
    </w:p>
    <w:p w14:paraId="2E4CAA8A" w14:textId="77777777" w:rsidR="00925876" w:rsidRPr="002D15AA" w:rsidRDefault="00921C18" w:rsidP="0010747B">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Three proposals were formally excluded on fundamental grounds:</w:t>
      </w:r>
    </w:p>
    <w:p w14:paraId="4E374986" w14:textId="77777777" w:rsidR="00EA778E" w:rsidRPr="002D15AA" w:rsidRDefault="00EA778E" w:rsidP="0010747B">
      <w:pPr>
        <w:spacing w:after="0" w:line="240" w:lineRule="auto"/>
        <w:rPr>
          <w:rFonts w:asciiTheme="majorHAnsi" w:hAnsiTheme="majorHAnsi" w:cstheme="majorHAnsi"/>
          <w:color w:val="auto"/>
          <w:szCs w:val="24"/>
        </w:rPr>
      </w:pPr>
    </w:p>
    <w:p w14:paraId="3A0C67E8" w14:textId="77777777" w:rsidR="00925876" w:rsidRPr="002D15AA" w:rsidRDefault="00230384" w:rsidP="0010747B">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1. </w:t>
      </w:r>
      <w:r w:rsidR="00921C18" w:rsidRPr="002D15AA">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08FAFB0A" w14:textId="77777777" w:rsidR="00EA778E" w:rsidRPr="002D15AA" w:rsidRDefault="00EA778E" w:rsidP="0010747B">
      <w:pPr>
        <w:spacing w:after="0" w:line="240" w:lineRule="auto"/>
        <w:rPr>
          <w:rFonts w:asciiTheme="majorHAnsi" w:hAnsiTheme="majorHAnsi" w:cstheme="majorHAnsi"/>
          <w:color w:val="auto"/>
          <w:szCs w:val="24"/>
        </w:rPr>
      </w:pPr>
    </w:p>
    <w:p w14:paraId="1F7D5440" w14:textId="77777777" w:rsidR="00925876" w:rsidRPr="002D15AA" w:rsidRDefault="00230384" w:rsidP="0010747B">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2. </w:t>
      </w:r>
      <w:r w:rsidR="00921C18" w:rsidRPr="002D15AA">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2615D5C5" w14:textId="77777777" w:rsidR="00EA778E" w:rsidRPr="002D15AA" w:rsidRDefault="00EA778E" w:rsidP="0010747B">
      <w:pPr>
        <w:spacing w:after="0" w:line="240" w:lineRule="auto"/>
        <w:rPr>
          <w:rFonts w:asciiTheme="majorHAnsi" w:hAnsiTheme="majorHAnsi" w:cstheme="majorHAnsi"/>
          <w:color w:val="auto"/>
          <w:szCs w:val="24"/>
        </w:rPr>
      </w:pPr>
    </w:p>
    <w:p w14:paraId="2EB6BB16" w14:textId="77777777" w:rsidR="00925876" w:rsidRPr="002D15AA" w:rsidRDefault="00230384" w:rsidP="0010747B">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3. </w:t>
      </w:r>
      <w:r w:rsidR="00921C18" w:rsidRPr="002D15AA">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333410A3" w14:textId="77777777" w:rsidR="00925876" w:rsidRPr="002D15AA" w:rsidRDefault="00921C18" w:rsidP="0010747B">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The exclusion of </w:t>
      </w:r>
      <w:proofErr w:type="spellStart"/>
      <w:r w:rsidRPr="002D15AA">
        <w:rPr>
          <w:rFonts w:asciiTheme="majorHAnsi" w:hAnsiTheme="majorHAnsi" w:cstheme="majorHAnsi"/>
          <w:color w:val="auto"/>
          <w:szCs w:val="24"/>
        </w:rPr>
        <w:t>cobaltosis</w:t>
      </w:r>
      <w:proofErr w:type="spellEnd"/>
      <w:r w:rsidRPr="002D15AA">
        <w:rPr>
          <w:rFonts w:asciiTheme="majorHAnsi" w:hAnsiTheme="majorHAnsi" w:cstheme="majorHAnsi"/>
          <w:color w:val="auto"/>
          <w:szCs w:val="24"/>
        </w:rPr>
        <w:t xml:space="preserve">, calcioptosis, and </w:t>
      </w:r>
      <w:proofErr w:type="spellStart"/>
      <w:r w:rsidRPr="002D15AA">
        <w:rPr>
          <w:rFonts w:asciiTheme="majorHAnsi" w:hAnsiTheme="majorHAnsi" w:cstheme="majorHAnsi"/>
          <w:color w:val="auto"/>
          <w:szCs w:val="24"/>
        </w:rPr>
        <w:t>corneoptosis</w:t>
      </w:r>
      <w:proofErr w:type="spellEnd"/>
      <w:r w:rsidRPr="002D15AA">
        <w:rPr>
          <w:rFonts w:asciiTheme="majorHAnsi" w:hAnsiTheme="majorHAnsi" w:cstheme="majorHAnsi"/>
          <w:color w:val="auto"/>
          <w:szCs w:val="24"/>
        </w:rPr>
        <w:t xml:space="preserve"> is documented here to establish a precedent: not every "-ptosis" or "-osis" term proposed in the literature qualifies as a distinct regulated cell death form. The five-criteria framework serves as the gatekeeper.</w:t>
      </w:r>
    </w:p>
    <w:p w14:paraId="6F6F084A" w14:textId="77777777" w:rsidR="0022059B" w:rsidRPr="002D15AA" w:rsidRDefault="0022059B" w:rsidP="0010747B">
      <w:pPr>
        <w:spacing w:after="0" w:line="240" w:lineRule="auto"/>
        <w:rPr>
          <w:rFonts w:asciiTheme="majorHAnsi" w:hAnsiTheme="majorHAnsi" w:cstheme="majorHAnsi"/>
          <w:color w:val="EE0000"/>
          <w:szCs w:val="24"/>
        </w:rPr>
      </w:pPr>
    </w:p>
    <w:p w14:paraId="119DFF3D"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w:t>
      </w:r>
      <w:proofErr w:type="spellStart"/>
      <w:r w:rsidRPr="002D15AA">
        <w:rPr>
          <w:rFonts w:asciiTheme="majorHAnsi" w:hAnsiTheme="majorHAnsi" w:cstheme="majorHAnsi"/>
          <w:szCs w:val="24"/>
        </w:rPr>
        <w:t>rcd_form</w:t>
      </w:r>
      <w:proofErr w:type="spellEnd"/>
      <w:r w:rsidRPr="002D15AA">
        <w:rPr>
          <w:rFonts w:asciiTheme="majorHAnsi" w:hAnsiTheme="majorHAnsi" w:cstheme="majorHAnsi"/>
          <w:szCs w:val="24"/>
        </w:rPr>
        <w:t>) is preserved in every row; the normalized name (</w:t>
      </w:r>
      <w:proofErr w:type="spellStart"/>
      <w:r w:rsidRPr="002D15AA">
        <w:rPr>
          <w:rFonts w:asciiTheme="majorHAnsi" w:hAnsiTheme="majorHAnsi" w:cstheme="majorHAnsi"/>
          <w:szCs w:val="24"/>
        </w:rPr>
        <w:t>rcd_form_canonical</w:t>
      </w:r>
      <w:proofErr w:type="spellEnd"/>
      <w:r w:rsidRPr="002D15AA">
        <w:rPr>
          <w:rFonts w:asciiTheme="majorHAnsi" w:hAnsiTheme="majorHAnsi" w:cstheme="majorHAnsi"/>
          <w:szCs w:val="24"/>
        </w:rPr>
        <w:t xml:space="preserve">) is added as a parallel column. All normalization decisions are registered in the extraction audit log and are fully reversible. Two original name strings are mapped source-dependently to preserve </w:t>
      </w:r>
      <w:r w:rsidRPr="002D15AA">
        <w:rPr>
          <w:rFonts w:asciiTheme="majorHAnsi" w:hAnsiTheme="majorHAnsi" w:cstheme="majorHAnsi"/>
          <w:szCs w:val="24"/>
        </w:rPr>
        <w:lastRenderedPageBreak/>
        <w:t xml:space="preserve">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w:t>
      </w:r>
      <w:r w:rsidRPr="00D36884">
        <w:rPr>
          <w:rFonts w:asciiTheme="majorHAnsi" w:hAnsiTheme="majorHAnsi" w:cstheme="majorHAnsi"/>
          <w:szCs w:val="24"/>
          <w:highlight w:val="green"/>
        </w:rPr>
        <w:t>Supplementary Table S5</w:t>
      </w:r>
      <w:r w:rsidRPr="00D36884">
        <w:rPr>
          <w:rFonts w:asciiTheme="majorHAnsi" w:hAnsiTheme="majorHAnsi" w:cstheme="majorHAnsi"/>
          <w:szCs w:val="24"/>
        </w:rPr>
        <w:t>.</w:t>
      </w:r>
    </w:p>
    <w:p w14:paraId="7555807A" w14:textId="77777777" w:rsidR="00EA778E" w:rsidRPr="002D15AA" w:rsidRDefault="00EA778E" w:rsidP="0010747B">
      <w:pPr>
        <w:spacing w:after="0" w:line="240" w:lineRule="auto"/>
        <w:rPr>
          <w:rFonts w:asciiTheme="majorHAnsi" w:hAnsiTheme="majorHAnsi" w:cstheme="majorHAnsi"/>
          <w:szCs w:val="24"/>
        </w:rPr>
      </w:pPr>
    </w:p>
    <w:p w14:paraId="6C2EC6CC"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szCs w:val="24"/>
        </w:rPr>
        <w:t>Normalization mapping (11 renames to produce 53 RCD-related entities, all with gene-level evidence):</w:t>
      </w:r>
    </w:p>
    <w:p w14:paraId="224168AD"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The final RCD form vocabulary consolidates 62 original name strings from 20 independent resources into 53 RCD-related entities through 9 synonym-merge groups (11 name eliminations, 2 split names). All 53 RCD-related entities carry gene-level evidence in the unified matrix (</w:t>
      </w:r>
      <w:r w:rsidRPr="002D15AA">
        <w:rPr>
          <w:rFonts w:asciiTheme="majorHAnsi" w:hAnsiTheme="majorHAnsi" w:cstheme="majorHAnsi"/>
          <w:szCs w:val="24"/>
          <w:highlight w:val="green"/>
        </w:rPr>
        <w:t>Supplementary Table S3</w:t>
      </w:r>
      <w:r w:rsidRPr="002D15AA">
        <w:rPr>
          <w:rFonts w:asciiTheme="majorHAnsi" w:hAnsiTheme="majorHAnsi" w:cstheme="majorHAnsi"/>
          <w:szCs w:val="24"/>
        </w:rPr>
        <w:t xml:space="preserve">). The full expansion and normalization methodology is documented in the Methods (Normalization mapping) and </w:t>
      </w:r>
      <w:r w:rsidRPr="002D15AA">
        <w:rPr>
          <w:rFonts w:asciiTheme="majorHAnsi" w:hAnsiTheme="majorHAnsi" w:cstheme="majorHAnsi"/>
          <w:szCs w:val="24"/>
          <w:highlight w:val="green"/>
        </w:rPr>
        <w:t>Supplementary Table S3</w:t>
      </w:r>
      <w:r w:rsidRPr="002D15AA">
        <w:rPr>
          <w:rFonts w:asciiTheme="majorHAnsi" w:hAnsiTheme="majorHAnsi" w:cstheme="majorHAnsi"/>
          <w:szCs w:val="24"/>
        </w:rPr>
        <w:t xml:space="preserve">. The newly admitted RCD-related entities are listed in </w:t>
      </w:r>
      <w:r w:rsidRPr="002D15AA">
        <w:rPr>
          <w:rFonts w:asciiTheme="majorHAnsi" w:hAnsiTheme="majorHAnsi" w:cstheme="majorHAnsi"/>
          <w:szCs w:val="24"/>
          <w:highlight w:val="green"/>
        </w:rPr>
        <w:t>Supplementary Table S6</w:t>
      </w:r>
      <w:r w:rsidRPr="002D15AA">
        <w:rPr>
          <w:rFonts w:asciiTheme="majorHAnsi" w:hAnsiTheme="majorHAnsi" w:cstheme="majorHAnsi"/>
          <w:szCs w:val="24"/>
        </w:rPr>
        <w:t>.</w:t>
      </w:r>
    </w:p>
    <w:p w14:paraId="4259816D" w14:textId="77777777" w:rsidR="00EA778E" w:rsidRPr="002D15AA" w:rsidRDefault="00EA778E" w:rsidP="0010747B">
      <w:pPr>
        <w:spacing w:after="0" w:line="240" w:lineRule="auto"/>
        <w:rPr>
          <w:rFonts w:asciiTheme="majorHAnsi" w:hAnsiTheme="majorHAnsi" w:cstheme="majorHAnsi"/>
          <w:b/>
          <w:bCs/>
          <w:szCs w:val="24"/>
        </w:rPr>
      </w:pPr>
    </w:p>
    <w:p w14:paraId="7EC6FE7F"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31E4E6A" w14:textId="77777777" w:rsidR="00EA778E" w:rsidRPr="002D15AA" w:rsidRDefault="00EA778E" w:rsidP="0010747B">
      <w:pPr>
        <w:spacing w:after="0" w:line="240" w:lineRule="auto"/>
        <w:rPr>
          <w:rFonts w:asciiTheme="majorHAnsi" w:hAnsiTheme="majorHAnsi" w:cstheme="majorHAnsi"/>
          <w:b/>
          <w:bCs/>
          <w:szCs w:val="24"/>
        </w:rPr>
      </w:pPr>
    </w:p>
    <w:p w14:paraId="2CB31126" w14:textId="77777777" w:rsidR="00925876" w:rsidRPr="002D15AA" w:rsidRDefault="00921C18" w:rsidP="0010747B">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 Automated Gene-RCD Association Validation</w:t>
      </w:r>
    </w:p>
    <w:p w14:paraId="6CA5B412" w14:textId="77777777" w:rsidR="00CA1683"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b/>
          <w:szCs w:val="24"/>
        </w:rPr>
        <w:t>Phase 2A: Two-Call Independent Validation</w:t>
      </w:r>
    </w:p>
    <w:p w14:paraId="2BFA0B81"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32981C2C" w14:textId="77777777" w:rsidR="00EA778E" w:rsidRPr="002D15AA" w:rsidRDefault="00EA778E" w:rsidP="0010747B">
      <w:pPr>
        <w:spacing w:after="0" w:line="240" w:lineRule="auto"/>
        <w:rPr>
          <w:rFonts w:asciiTheme="majorHAnsi" w:hAnsiTheme="majorHAnsi" w:cstheme="majorHAnsi"/>
          <w:b/>
          <w:bCs/>
          <w:szCs w:val="24"/>
        </w:rPr>
      </w:pPr>
    </w:p>
    <w:p w14:paraId="107D8254" w14:textId="77777777" w:rsidR="0065188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Two distinct validations are performed and never conflated: (i)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39FD88CA" w14:textId="77777777" w:rsidR="009B500E" w:rsidRPr="002D15AA" w:rsidRDefault="009B500E" w:rsidP="0010747B">
      <w:pPr>
        <w:spacing w:after="0" w:line="240" w:lineRule="auto"/>
        <w:rPr>
          <w:rFonts w:asciiTheme="majorHAnsi" w:hAnsiTheme="majorHAnsi" w:cstheme="majorHAnsi"/>
          <w:b/>
          <w:bCs/>
          <w:szCs w:val="24"/>
        </w:rPr>
      </w:pPr>
    </w:p>
    <w:p w14:paraId="4E7570AB" w14:textId="77777777" w:rsidR="00925876" w:rsidRPr="002D15AA" w:rsidRDefault="00921C18" w:rsidP="0010747B">
      <w:pPr>
        <w:spacing w:after="0" w:line="240" w:lineRule="auto"/>
        <w:rPr>
          <w:rFonts w:asciiTheme="majorHAnsi" w:hAnsiTheme="majorHAnsi" w:cstheme="majorHAnsi"/>
          <w:b/>
          <w:bCs/>
          <w:szCs w:val="24"/>
        </w:rPr>
      </w:pPr>
      <w:r w:rsidRPr="002D15AA">
        <w:rPr>
          <w:rFonts w:asciiTheme="majorHAnsi" w:hAnsiTheme="majorHAnsi" w:cstheme="majorHAnsi"/>
          <w:b/>
          <w:bCs/>
          <w:szCs w:val="24"/>
        </w:rPr>
        <w:t>Two-Call Independent Validation Architecture</w:t>
      </w:r>
    </w:p>
    <w:p w14:paraId="0A702E4F"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The pipeline executes two completely independent LLM calls per gene-RCD pair, with no cross-contamination between them:</w:t>
      </w:r>
    </w:p>
    <w:p w14:paraId="0CAD4C8B" w14:textId="77777777" w:rsidR="00EA778E" w:rsidRPr="002D15AA" w:rsidRDefault="00EA778E" w:rsidP="0010747B">
      <w:pPr>
        <w:spacing w:after="0" w:line="240" w:lineRule="auto"/>
        <w:rPr>
          <w:rFonts w:asciiTheme="majorHAnsi" w:hAnsiTheme="majorHAnsi" w:cstheme="majorHAnsi"/>
          <w:b/>
          <w:bCs/>
          <w:szCs w:val="24"/>
        </w:rPr>
      </w:pPr>
    </w:p>
    <w:p w14:paraId="6F5E1AAE"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bCs/>
          <w:szCs w:val="24"/>
        </w:rPr>
        <w:t>Call A (Internal Knowledge):</w:t>
      </w:r>
      <w:r w:rsidRPr="002D15AA">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0832692B" w14:textId="77777777" w:rsidR="00EA778E" w:rsidRPr="002D15AA" w:rsidRDefault="00EA778E" w:rsidP="0010747B">
      <w:pPr>
        <w:spacing w:after="0" w:line="240" w:lineRule="auto"/>
        <w:rPr>
          <w:rFonts w:asciiTheme="majorHAnsi" w:hAnsiTheme="majorHAnsi" w:cstheme="majorHAnsi"/>
          <w:b/>
          <w:bCs/>
          <w:szCs w:val="24"/>
        </w:rPr>
      </w:pPr>
    </w:p>
    <w:p w14:paraId="10F95617"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bCs/>
          <w:szCs w:val="24"/>
        </w:rPr>
        <w:t>Call B (PubMed Abstract Evidence)</w:t>
      </w:r>
      <w:r w:rsidRPr="002D15AA">
        <w:rPr>
          <w:rFonts w:asciiTheme="majorHAnsi" w:hAnsiTheme="majorHAnsi" w:cstheme="majorHAnsi"/>
          <w:szCs w:val="24"/>
        </w:rPr>
        <w:t xml:space="preserve">: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t>
      </w:r>
      <w:r w:rsidRPr="002D15AA">
        <w:rPr>
          <w:rFonts w:asciiTheme="majorHAnsi" w:hAnsiTheme="majorHAnsi" w:cstheme="majorHAnsi"/>
          <w:szCs w:val="24"/>
        </w:rPr>
        <w:lastRenderedPageBreak/>
        <w:t>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48685E10" w14:textId="77777777" w:rsidR="00840E12" w:rsidRPr="002D15AA" w:rsidRDefault="00840E12" w:rsidP="0010747B">
      <w:pPr>
        <w:spacing w:after="0" w:line="240" w:lineRule="auto"/>
        <w:rPr>
          <w:rFonts w:asciiTheme="majorHAnsi" w:hAnsiTheme="majorHAnsi" w:cstheme="majorHAnsi"/>
          <w:b/>
          <w:bCs/>
          <w:szCs w:val="24"/>
        </w:rPr>
      </w:pPr>
    </w:p>
    <w:p w14:paraId="66ED5E02" w14:textId="77777777" w:rsidR="009B500E"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bCs/>
          <w:szCs w:val="24"/>
        </w:rPr>
        <w:t>DeepSeek Validation.</w:t>
      </w:r>
      <w:r w:rsidRPr="002D15AA">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w:t>
      </w:r>
      <w:proofErr w:type="gramStart"/>
      <w:r w:rsidRPr="002D15AA">
        <w:rPr>
          <w:rFonts w:asciiTheme="majorHAnsi" w:hAnsiTheme="majorHAnsi" w:cstheme="majorHAnsi"/>
          <w:szCs w:val="24"/>
        </w:rPr>
        <w:t>to</w:t>
      </w:r>
      <w:proofErr w:type="gramEnd"/>
      <w:r w:rsidRPr="002D15AA">
        <w:rPr>
          <w:rFonts w:asciiTheme="majorHAnsi" w:hAnsiTheme="majorHAnsi" w:cstheme="majorHAnsi"/>
          <w:szCs w:val="24"/>
        </w:rPr>
        <w:t xml:space="preserve"> MECHANISTIC.</w:t>
      </w:r>
      <w:r w:rsidR="009B500E" w:rsidRPr="002D15AA">
        <w:rPr>
          <w:rFonts w:asciiTheme="majorHAnsi" w:hAnsiTheme="majorHAnsi" w:cstheme="majorHAnsi"/>
          <w:szCs w:val="24"/>
        </w:rPr>
        <w:t xml:space="preserve"> </w:t>
      </w:r>
    </w:p>
    <w:p w14:paraId="3B3C5688" w14:textId="77777777" w:rsidR="009B500E" w:rsidRPr="002D15AA" w:rsidRDefault="009B500E" w:rsidP="0010747B">
      <w:pPr>
        <w:spacing w:after="0" w:line="240" w:lineRule="auto"/>
        <w:rPr>
          <w:rFonts w:asciiTheme="majorHAnsi" w:hAnsiTheme="majorHAnsi" w:cstheme="majorHAnsi"/>
          <w:szCs w:val="24"/>
        </w:rPr>
      </w:pPr>
    </w:p>
    <w:p w14:paraId="14D07726"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1C77BB2F" w14:textId="77777777" w:rsidR="00EA778E" w:rsidRPr="002D15AA" w:rsidRDefault="00EA778E" w:rsidP="0010747B">
      <w:pPr>
        <w:spacing w:after="0" w:line="240" w:lineRule="auto"/>
        <w:rPr>
          <w:rFonts w:asciiTheme="majorHAnsi" w:hAnsiTheme="majorHAnsi" w:cstheme="majorHAnsi"/>
          <w:b/>
          <w:bCs/>
          <w:szCs w:val="24"/>
        </w:rPr>
      </w:pPr>
    </w:p>
    <w:p w14:paraId="3854AD67" w14:textId="77777777" w:rsidR="00925876" w:rsidRPr="002D15AA" w:rsidRDefault="00921C18" w:rsidP="0010747B">
      <w:pPr>
        <w:spacing w:after="0" w:line="240" w:lineRule="auto"/>
        <w:rPr>
          <w:rFonts w:asciiTheme="majorHAnsi" w:hAnsiTheme="majorHAnsi" w:cstheme="majorHAnsi"/>
          <w:b/>
          <w:bCs/>
          <w:szCs w:val="24"/>
        </w:rPr>
      </w:pPr>
      <w:r w:rsidRPr="002D15AA">
        <w:rPr>
          <w:rFonts w:asciiTheme="majorHAnsi" w:hAnsiTheme="majorHAnsi" w:cstheme="majorHAnsi"/>
          <w:b/>
          <w:bCs/>
          <w:szCs w:val="24"/>
        </w:rPr>
        <w:t>Evidence Tier Assignment</w:t>
      </w:r>
    </w:p>
    <w:p w14:paraId="238D0C28"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Each gene-RCD pair receives a final evidence tier (ET1-ET4) based on a composite of multi-database consensus and LLM validation status:</w:t>
      </w:r>
    </w:p>
    <w:p w14:paraId="751815CC" w14:textId="77777777" w:rsidR="00EA778E" w:rsidRPr="002D15AA" w:rsidRDefault="00EA778E" w:rsidP="0010747B">
      <w:pPr>
        <w:spacing w:after="0" w:line="240" w:lineRule="auto"/>
        <w:rPr>
          <w:rFonts w:asciiTheme="majorHAnsi" w:hAnsiTheme="majorHAnsi" w:cstheme="majorHAnsi"/>
          <w:szCs w:val="24"/>
        </w:rPr>
      </w:pPr>
    </w:p>
    <w:p w14:paraId="380926F3"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ET1 (Gold Standard): Four or more independent database sources, or two or more sources with RCDdb-provided PMIDs.</w:t>
      </w:r>
    </w:p>
    <w:p w14:paraId="52280B39" w14:textId="77777777" w:rsidR="00EA778E" w:rsidRPr="002D15AA" w:rsidRDefault="00EA778E" w:rsidP="0010747B">
      <w:pPr>
        <w:spacing w:after="0" w:line="240" w:lineRule="auto"/>
        <w:rPr>
          <w:rFonts w:asciiTheme="majorHAnsi" w:hAnsiTheme="majorHAnsi" w:cstheme="majorHAnsi"/>
          <w:szCs w:val="24"/>
        </w:rPr>
      </w:pPr>
    </w:p>
    <w:p w14:paraId="65436677"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ET2 (Strong Evidence): Three or more sources, or confirmed by both LLM calls.</w:t>
      </w:r>
    </w:p>
    <w:p w14:paraId="65BEDE7C" w14:textId="77777777" w:rsidR="00EA778E" w:rsidRPr="002D15AA" w:rsidRDefault="00EA778E" w:rsidP="0010747B">
      <w:pPr>
        <w:spacing w:after="0" w:line="240" w:lineRule="auto"/>
        <w:rPr>
          <w:rFonts w:asciiTheme="majorHAnsi" w:hAnsiTheme="majorHAnsi" w:cstheme="majorHAnsi"/>
          <w:szCs w:val="24"/>
        </w:rPr>
      </w:pPr>
    </w:p>
    <w:p w14:paraId="666A3388"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ET3 (Moderate Evidence): Two sources with LLM confirmation, or one source with LLM confirmation.</w:t>
      </w:r>
    </w:p>
    <w:p w14:paraId="1347C53F" w14:textId="77777777" w:rsidR="00EA778E" w:rsidRPr="002D15AA" w:rsidRDefault="00EA778E" w:rsidP="0010747B">
      <w:pPr>
        <w:spacing w:after="0" w:line="240" w:lineRule="auto"/>
        <w:rPr>
          <w:rFonts w:asciiTheme="majorHAnsi" w:hAnsiTheme="majorHAnsi" w:cstheme="majorHAnsi"/>
          <w:szCs w:val="24"/>
        </w:rPr>
      </w:pPr>
    </w:p>
    <w:p w14:paraId="4366B763"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ET4 (Weak Evidence): Single source without LLM confirmation, or LLM unable to verify.</w:t>
      </w:r>
    </w:p>
    <w:p w14:paraId="56961EF7" w14:textId="77777777" w:rsidR="00917D83" w:rsidRPr="00257B78" w:rsidRDefault="00917D83" w:rsidP="0010747B">
      <w:pPr>
        <w:spacing w:after="0" w:line="240" w:lineRule="auto"/>
        <w:rPr>
          <w:rFonts w:asciiTheme="majorHAnsi" w:hAnsiTheme="majorHAnsi" w:cstheme="majorHAnsi"/>
          <w:color w:val="auto"/>
          <w:szCs w:val="24"/>
        </w:rPr>
      </w:pPr>
    </w:p>
    <w:p w14:paraId="582EC6F1" w14:textId="77777777" w:rsidR="00925876" w:rsidRPr="00257B78" w:rsidRDefault="00921C18" w:rsidP="0010747B">
      <w:pPr>
        <w:spacing w:after="0" w:line="240" w:lineRule="auto"/>
        <w:rPr>
          <w:rFonts w:asciiTheme="majorHAnsi" w:hAnsiTheme="majorHAnsi" w:cstheme="majorHAnsi"/>
          <w:color w:val="auto"/>
          <w:szCs w:val="24"/>
        </w:rPr>
      </w:pPr>
      <w:r w:rsidRPr="00257B78">
        <w:rPr>
          <w:rFonts w:asciiTheme="majorHAnsi" w:hAnsiTheme="majorHAnsi" w:cstheme="majorHAnsi"/>
          <w:color w:val="auto"/>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p>
    <w:p w14:paraId="1592E3E5" w14:textId="77777777" w:rsidR="00EA778E" w:rsidRPr="002D15AA" w:rsidRDefault="00EA778E" w:rsidP="0010747B">
      <w:pPr>
        <w:spacing w:after="0" w:line="240" w:lineRule="auto"/>
        <w:rPr>
          <w:rFonts w:asciiTheme="majorHAnsi" w:hAnsiTheme="majorHAnsi" w:cstheme="majorHAnsi"/>
          <w:szCs w:val="24"/>
        </w:rPr>
      </w:pPr>
    </w:p>
    <w:p w14:paraId="3F3D8196" w14:textId="77777777" w:rsidR="00925876" w:rsidRPr="002D15AA" w:rsidRDefault="00921C18" w:rsidP="0010747B">
      <w:pPr>
        <w:spacing w:after="0" w:line="240" w:lineRule="auto"/>
        <w:rPr>
          <w:rFonts w:asciiTheme="majorHAnsi" w:hAnsiTheme="majorHAnsi" w:cstheme="majorHAnsi"/>
          <w:b/>
          <w:bCs/>
          <w:szCs w:val="24"/>
        </w:rPr>
      </w:pPr>
      <w:r w:rsidRPr="002D15AA">
        <w:rPr>
          <w:rFonts w:asciiTheme="majorHAnsi" w:hAnsiTheme="majorHAnsi" w:cstheme="majorHAnsi"/>
          <w:b/>
          <w:bCs/>
          <w:szCs w:val="24"/>
        </w:rPr>
        <w:t>Anti-Block and Rate-Limiting Strategy</w:t>
      </w:r>
    </w:p>
    <w:p w14:paraId="35A13694"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w:t>
      </w:r>
      <w:proofErr w:type="spellStart"/>
      <w:r w:rsidRPr="002D15AA">
        <w:rPr>
          <w:rFonts w:asciiTheme="majorHAnsi" w:hAnsiTheme="majorHAnsi" w:cstheme="majorHAnsi"/>
          <w:szCs w:val="24"/>
        </w:rPr>
        <w:t>llm_verification_</w:t>
      </w:r>
      <w:proofErr w:type="gramStart"/>
      <w:r w:rsidRPr="002D15AA">
        <w:rPr>
          <w:rFonts w:asciiTheme="majorHAnsi" w:hAnsiTheme="majorHAnsi" w:cstheme="majorHAnsi"/>
          <w:szCs w:val="24"/>
        </w:rPr>
        <w:t>progress.json</w:t>
      </w:r>
      <w:proofErr w:type="spellEnd"/>
      <w:proofErr w:type="gramEnd"/>
      <w:r w:rsidRPr="002D15AA">
        <w:rPr>
          <w:rFonts w:asciiTheme="majorHAnsi" w:hAnsiTheme="majorHAnsi" w:cstheme="majorHAnsi"/>
          <w:szCs w:val="24"/>
        </w:rPr>
        <w:t xml:space="preserve">), ensuring that the matrix remains uncorrupted if the pipeline is interrupted. The validation pipeline is implemented as </w:t>
      </w:r>
      <w:r w:rsidRPr="002D15AA">
        <w:rPr>
          <w:rFonts w:asciiTheme="majorHAnsi" w:hAnsiTheme="majorHAnsi" w:cstheme="majorHAnsi"/>
          <w:szCs w:val="24"/>
        </w:rPr>
        <w:lastRenderedPageBreak/>
        <w:t>channel_c_evidence_tier.py in the extraction code repository. All LLM API keys are stored in environment variables (.env file), never hardcoded.</w:t>
      </w:r>
    </w:p>
    <w:p w14:paraId="04B79280" w14:textId="77777777" w:rsidR="00EA778E" w:rsidRPr="002D15AA" w:rsidRDefault="00EA778E" w:rsidP="0010747B">
      <w:pPr>
        <w:spacing w:after="0" w:line="240" w:lineRule="auto"/>
        <w:rPr>
          <w:rFonts w:asciiTheme="majorHAnsi" w:hAnsiTheme="majorHAnsi" w:cstheme="majorHAnsi"/>
          <w:szCs w:val="24"/>
        </w:rPr>
      </w:pPr>
    </w:p>
    <w:p w14:paraId="117BFDF6" w14:textId="77777777" w:rsidR="00925876" w:rsidRPr="002D15AA" w:rsidRDefault="00921C18" w:rsidP="0010747B">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2A/D)</w:t>
      </w:r>
    </w:p>
    <w:p w14:paraId="5CCA8874" w14:textId="77777777" w:rsidR="00B147A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60E1ABEC" w14:textId="77777777" w:rsidR="004A5E2F" w:rsidRPr="002D15AA" w:rsidRDefault="004A5E2F" w:rsidP="0010747B">
      <w:pPr>
        <w:spacing w:after="0" w:line="240" w:lineRule="auto"/>
        <w:rPr>
          <w:rFonts w:asciiTheme="majorHAnsi" w:hAnsiTheme="majorHAnsi" w:cstheme="majorHAnsi"/>
          <w:szCs w:val="24"/>
        </w:rPr>
      </w:pPr>
    </w:p>
    <w:p w14:paraId="4C8D5825"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w:t>
      </w:r>
      <w:r w:rsidRPr="002D15AA">
        <w:rPr>
          <w:rFonts w:asciiTheme="majorHAnsi" w:hAnsiTheme="majorHAnsi" w:cstheme="majorHAnsi"/>
          <w:szCs w:val="24"/>
          <w:highlight w:val="green"/>
        </w:rPr>
        <w:t>Supplementary Table S7</w:t>
      </w:r>
      <w:r w:rsidRPr="002D15AA">
        <w:rPr>
          <w:rFonts w:asciiTheme="majorHAnsi" w:hAnsiTheme="majorHAnsi" w:cstheme="majorHAnsi"/>
          <w:szCs w:val="24"/>
        </w:rPr>
        <w:t>.</w:t>
      </w:r>
    </w:p>
    <w:p w14:paraId="657B745B" w14:textId="77777777" w:rsidR="00EA778E" w:rsidRPr="002D15AA" w:rsidRDefault="00EA778E" w:rsidP="0010747B">
      <w:pPr>
        <w:spacing w:after="0" w:line="240" w:lineRule="auto"/>
        <w:rPr>
          <w:rFonts w:asciiTheme="majorHAnsi" w:hAnsiTheme="majorHAnsi" w:cstheme="majorHAnsi"/>
          <w:color w:val="EE0000"/>
          <w:szCs w:val="24"/>
        </w:rPr>
      </w:pPr>
    </w:p>
    <w:p w14:paraId="4C2BBCFF"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bCs/>
          <w:szCs w:val="24"/>
        </w:rPr>
        <w:t>Phase 2A/D MSigDB extension.</w:t>
      </w:r>
      <w:r w:rsidRPr="002D15AA">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w:t>
      </w:r>
      <w:proofErr w:type="gramStart"/>
      <w:r w:rsidRPr="002D15AA">
        <w:rPr>
          <w:rFonts w:asciiTheme="majorHAnsi" w:hAnsiTheme="majorHAnsi" w:cstheme="majorHAnsi"/>
          <w:szCs w:val="24"/>
        </w:rPr>
        <w:t>parent</w:t>
      </w:r>
      <w:proofErr w:type="gramEnd"/>
      <w:r w:rsidRPr="002D15AA">
        <w:rPr>
          <w:rFonts w:asciiTheme="majorHAnsi" w:hAnsiTheme="majorHAnsi" w:cstheme="majorHAnsi"/>
          <w:szCs w:val="24"/>
        </w:rPr>
        <w:t xml:space="preserve"> name.</w:t>
      </w:r>
    </w:p>
    <w:p w14:paraId="44FE58BB" w14:textId="77777777" w:rsidR="00EA778E" w:rsidRPr="002D15AA" w:rsidRDefault="00EA778E" w:rsidP="0010747B">
      <w:pPr>
        <w:spacing w:after="0" w:line="240" w:lineRule="auto"/>
        <w:rPr>
          <w:rFonts w:asciiTheme="majorHAnsi" w:hAnsiTheme="majorHAnsi" w:cstheme="majorHAnsi"/>
          <w:szCs w:val="24"/>
        </w:rPr>
      </w:pPr>
    </w:p>
    <w:p w14:paraId="6C9ECC75" w14:textId="77777777" w:rsidR="00925876" w:rsidRPr="002D15AA" w:rsidRDefault="00985363" w:rsidP="0010747B">
      <w:pPr>
        <w:spacing w:after="0" w:line="240" w:lineRule="auto"/>
        <w:rPr>
          <w:rFonts w:asciiTheme="majorHAnsi" w:hAnsiTheme="majorHAnsi" w:cstheme="majorHAnsi"/>
          <w:b/>
          <w:bCs/>
          <w:szCs w:val="24"/>
        </w:rPr>
      </w:pPr>
      <w:r w:rsidRPr="002D15AA">
        <w:rPr>
          <w:rFonts w:asciiTheme="majorHAnsi" w:hAnsiTheme="majorHAnsi" w:cstheme="majorHAnsi"/>
          <w:b/>
          <w:szCs w:val="24"/>
        </w:rPr>
        <w:t>Phase 2B: Europe PMC Full-Text XML Deep RAG Evidence Extraction</w:t>
      </w:r>
    </w:p>
    <w:p w14:paraId="23168C22" w14:textId="77777777" w:rsidR="000C7EE5"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w:t>
      </w:r>
      <w:proofErr w:type="gramStart"/>
      <w:r w:rsidRPr="002D15AA">
        <w:rPr>
          <w:rFonts w:asciiTheme="majorHAnsi" w:hAnsiTheme="majorHAnsi" w:cstheme="majorHAnsi"/>
          <w:szCs w:val="24"/>
        </w:rPr>
        <w:t>gene[</w:t>
      </w:r>
      <w:proofErr w:type="gramEnd"/>
      <w:r w:rsidRPr="002D15AA">
        <w:rPr>
          <w:rFonts w:asciiTheme="majorHAnsi" w:hAnsiTheme="majorHAnsi" w:cstheme="majorHAnsi"/>
          <w:szCs w:val="24"/>
        </w:rPr>
        <w:t>Gene]) AND (</w:t>
      </w:r>
      <w:proofErr w:type="gramStart"/>
      <w:r w:rsidRPr="002D15AA">
        <w:rPr>
          <w:rFonts w:asciiTheme="majorHAnsi" w:hAnsiTheme="majorHAnsi" w:cstheme="majorHAnsi"/>
          <w:szCs w:val="24"/>
        </w:rPr>
        <w:t>rcd[</w:t>
      </w:r>
      <w:proofErr w:type="gramEnd"/>
      <w:r w:rsidRPr="002D15AA">
        <w:rPr>
          <w:rFonts w:asciiTheme="majorHAnsi" w:hAnsiTheme="majorHAnsi" w:cstheme="majorHAnsi"/>
          <w:szCs w:val="24"/>
        </w:rPr>
        <w:t>Title/Abstract]) strategy. For each non-MECHANISTIC pair, the query ({gene}) AND ({rcd}) is executed against the full-text index, returning PMIDs, PMC IDs, and total hit counts.</w:t>
      </w:r>
    </w:p>
    <w:p w14:paraId="330AAFEC" w14:textId="77777777" w:rsidR="00570905" w:rsidRPr="002D15AA" w:rsidRDefault="00570905" w:rsidP="0010747B">
      <w:pPr>
        <w:spacing w:after="0" w:line="240" w:lineRule="auto"/>
        <w:rPr>
          <w:rFonts w:asciiTheme="majorHAnsi" w:hAnsiTheme="majorHAnsi" w:cstheme="majorHAnsi"/>
          <w:szCs w:val="24"/>
        </w:rPr>
      </w:pPr>
    </w:p>
    <w:p w14:paraId="3C0BB3B9"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2D15AA">
        <w:rPr>
          <w:rFonts w:asciiTheme="majorHAnsi" w:hAnsiTheme="majorHAnsi" w:cstheme="majorHAnsi"/>
          <w:color w:val="EE0000"/>
          <w:szCs w:val="24"/>
        </w:rPr>
        <w:t xml:space="preserve">Phase 2A </w:t>
      </w:r>
      <w:r w:rsidRPr="002D15AA">
        <w:rPr>
          <w:rFonts w:asciiTheme="majorHAnsi" w:hAnsiTheme="majorHAnsi" w:cstheme="majorHAnsi"/>
          <w:szCs w:val="24"/>
        </w:rPr>
        <w:t>(abstract-level validation) by capturing evidence buried in paper bodies that never appears in titles or abstracts.</w:t>
      </w:r>
    </w:p>
    <w:p w14:paraId="27FA8285" w14:textId="77777777" w:rsidR="00EA778E" w:rsidRPr="002D15AA" w:rsidRDefault="00EA778E" w:rsidP="0010747B">
      <w:pPr>
        <w:spacing w:after="0" w:line="240" w:lineRule="auto"/>
        <w:rPr>
          <w:rFonts w:asciiTheme="majorHAnsi" w:hAnsiTheme="majorHAnsi" w:cstheme="majorHAnsi"/>
          <w:b/>
          <w:szCs w:val="24"/>
        </w:rPr>
      </w:pPr>
    </w:p>
    <w:p w14:paraId="506DF8A4" w14:textId="77777777" w:rsidR="00925876" w:rsidRPr="002D15AA" w:rsidRDefault="00921C18" w:rsidP="0010747B">
      <w:pPr>
        <w:spacing w:after="0" w:line="240" w:lineRule="auto"/>
        <w:rPr>
          <w:rFonts w:asciiTheme="majorHAnsi" w:hAnsiTheme="majorHAnsi" w:cstheme="majorHAnsi"/>
          <w:b/>
          <w:bCs/>
          <w:szCs w:val="24"/>
        </w:rPr>
      </w:pPr>
      <w:r w:rsidRPr="002D15AA">
        <w:rPr>
          <w:rFonts w:asciiTheme="majorHAnsi" w:hAnsiTheme="majorHAnsi" w:cstheme="majorHAnsi"/>
          <w:b/>
          <w:szCs w:val="24"/>
        </w:rPr>
        <w:t>Combined-Pass Per-Article Architecture</w:t>
      </w:r>
    </w:p>
    <w:p w14:paraId="25E87AA1"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article </w:t>
      </w:r>
      <w:r w:rsidR="001D4FC0" w:rsidRPr="002D15AA">
        <w:rPr>
          <w:rFonts w:asciiTheme="majorHAnsi" w:hAnsiTheme="majorHAnsi" w:cstheme="majorHAnsi"/>
          <w:szCs w:val="24"/>
        </w:rPr>
        <w:t>was</w:t>
      </w:r>
      <w:r w:rsidRPr="002D15AA">
        <w:rPr>
          <w:rFonts w:asciiTheme="majorHAnsi" w:hAnsiTheme="majorHAnsi" w:cstheme="majorHAnsi"/>
          <w:szCs w:val="24"/>
        </w:rPr>
        <w:t xml:space="preserve"> processed through a single combined-pass LLM call per text chunk, which performs three tasks in one request:</w:t>
      </w:r>
    </w:p>
    <w:p w14:paraId="62B53E2A" w14:textId="77777777" w:rsidR="00EA778E" w:rsidRPr="002D15AA" w:rsidRDefault="00EA778E" w:rsidP="0010747B">
      <w:pPr>
        <w:spacing w:after="0" w:line="240" w:lineRule="auto"/>
        <w:rPr>
          <w:rFonts w:asciiTheme="majorHAnsi" w:hAnsiTheme="majorHAnsi" w:cstheme="majorHAnsi"/>
          <w:szCs w:val="24"/>
        </w:rPr>
      </w:pPr>
    </w:p>
    <w:p w14:paraId="5E1EBCA1"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Task 1: Gene Symbol Extraction. The full text is split into overlapping chunks of 2,000 characters. The LLM is prompted to extract all human gene symbols mentioned in the </w:t>
      </w:r>
      <w:r w:rsidRPr="002D15AA">
        <w:rPr>
          <w:rFonts w:asciiTheme="majorHAnsi" w:hAnsiTheme="majorHAnsi" w:cstheme="majorHAnsi"/>
          <w:szCs w:val="24"/>
        </w:rPr>
        <w:lastRenderedPageBreak/>
        <w:t>passage. Returned gene symbols are cross-referenced against the HGNC-approved 45,030-symbol set. Only validated human genes proceed to Task 2.</w:t>
      </w:r>
    </w:p>
    <w:p w14:paraId="5C37517D" w14:textId="77777777" w:rsidR="00EA778E" w:rsidRPr="002D15AA" w:rsidRDefault="00EA778E" w:rsidP="0010747B">
      <w:pPr>
        <w:spacing w:after="0" w:line="240" w:lineRule="auto"/>
        <w:rPr>
          <w:rFonts w:asciiTheme="majorHAnsi" w:hAnsiTheme="majorHAnsi" w:cstheme="majorHAnsi"/>
          <w:szCs w:val="24"/>
        </w:rPr>
      </w:pPr>
    </w:p>
    <w:p w14:paraId="513E22EB"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57CE6A89" w14:textId="77777777" w:rsidR="00EA778E" w:rsidRPr="002D15AA" w:rsidRDefault="00EA778E" w:rsidP="0010747B">
      <w:pPr>
        <w:spacing w:after="0" w:line="240" w:lineRule="auto"/>
        <w:rPr>
          <w:rFonts w:asciiTheme="majorHAnsi" w:hAnsiTheme="majorHAnsi" w:cstheme="majorHAnsi"/>
          <w:szCs w:val="24"/>
        </w:rPr>
      </w:pPr>
    </w:p>
    <w:p w14:paraId="24D9E974"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56DDDF41" w14:textId="77777777" w:rsidR="00EA778E" w:rsidRPr="002D15AA" w:rsidRDefault="00EA778E" w:rsidP="0010747B">
      <w:pPr>
        <w:spacing w:after="0" w:line="240" w:lineRule="auto"/>
        <w:rPr>
          <w:rFonts w:asciiTheme="majorHAnsi" w:hAnsiTheme="majorHAnsi" w:cstheme="majorHAnsi"/>
          <w:b/>
          <w:bCs/>
          <w:szCs w:val="24"/>
        </w:rPr>
      </w:pPr>
    </w:p>
    <w:p w14:paraId="18CAB1D5" w14:textId="77777777" w:rsidR="00925876" w:rsidRPr="002D15AA" w:rsidRDefault="00921C18" w:rsidP="0010747B">
      <w:pPr>
        <w:spacing w:after="0" w:line="240" w:lineRule="auto"/>
        <w:rPr>
          <w:rFonts w:asciiTheme="majorHAnsi" w:hAnsiTheme="majorHAnsi" w:cstheme="majorHAnsi"/>
          <w:b/>
          <w:bCs/>
          <w:szCs w:val="24"/>
        </w:rPr>
      </w:pPr>
      <w:r w:rsidRPr="002D15AA">
        <w:rPr>
          <w:rFonts w:asciiTheme="majorHAnsi" w:hAnsiTheme="majorHAnsi" w:cstheme="majorHAnsi"/>
          <w:b/>
          <w:bCs/>
          <w:szCs w:val="24"/>
        </w:rPr>
        <w:t>Hallucination Prevention and Governance</w:t>
      </w:r>
    </w:p>
    <w:p w14:paraId="3314FD77"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2D15AA">
        <w:rPr>
          <w:rFonts w:asciiTheme="majorHAnsi" w:hAnsiTheme="majorHAnsi" w:cstheme="majorHAnsi"/>
          <w:szCs w:val="24"/>
        </w:rPr>
        <w:t xml:space="preserve"> </w:t>
      </w:r>
      <w:r w:rsidRPr="002D15AA">
        <w:rPr>
          <w:rFonts w:asciiTheme="majorHAnsi" w:hAnsiTheme="majorHAnsi" w:cstheme="majorHAnsi"/>
          <w:szCs w:val="24"/>
        </w:rPr>
        <w:t>(</w:t>
      </w:r>
      <w:proofErr w:type="spellStart"/>
      <w:r w:rsidRPr="002D15AA">
        <w:rPr>
          <w:rFonts w:asciiTheme="majorHAnsi" w:hAnsiTheme="majorHAnsi" w:cstheme="majorHAnsi"/>
          <w:szCs w:val="24"/>
        </w:rPr>
        <w:t>verify_</w:t>
      </w:r>
      <w:proofErr w:type="gramStart"/>
      <w:r w:rsidRPr="002D15AA">
        <w:rPr>
          <w:rFonts w:asciiTheme="majorHAnsi" w:hAnsiTheme="majorHAnsi" w:cstheme="majorHAnsi"/>
          <w:szCs w:val="24"/>
        </w:rPr>
        <w:t>sentence</w:t>
      </w:r>
      <w:proofErr w:type="spellEnd"/>
      <w:r w:rsidRPr="002D15AA">
        <w:rPr>
          <w:rFonts w:asciiTheme="majorHAnsi" w:hAnsiTheme="majorHAnsi" w:cstheme="majorHAnsi"/>
          <w:szCs w:val="24"/>
        </w:rPr>
        <w:t>(</w:t>
      </w:r>
      <w:proofErr w:type="gramEnd"/>
      <w:r w:rsidRPr="002D15AA">
        <w:rPr>
          <w:rFonts w:asciiTheme="majorHAnsi" w:hAnsiTheme="majorHAnsi" w:cstheme="majorHAnsi"/>
          <w:szCs w:val="24"/>
        </w:rPr>
        <w:t>)). Sentences not found in the source article are rejected with a logged HALLUCINATION_DETECTED flag and excluded from accumulation. Per-PDF hallucination rates are monitored; rates exceeding 30% trigger a CRITICAL alert. A global hallucination counter and per-incident log provide full auditability.</w:t>
      </w:r>
    </w:p>
    <w:p w14:paraId="474C83D7" w14:textId="77777777" w:rsidR="00EA778E" w:rsidRPr="002D15AA" w:rsidRDefault="00EA778E" w:rsidP="0010747B">
      <w:pPr>
        <w:spacing w:after="0" w:line="240" w:lineRule="auto"/>
        <w:rPr>
          <w:rFonts w:asciiTheme="majorHAnsi" w:hAnsiTheme="majorHAnsi" w:cstheme="majorHAnsi"/>
          <w:b/>
          <w:bCs/>
          <w:szCs w:val="24"/>
        </w:rPr>
      </w:pPr>
    </w:p>
    <w:p w14:paraId="5D6A9F21" w14:textId="77777777" w:rsidR="00925876" w:rsidRPr="002D15AA" w:rsidRDefault="00921C18" w:rsidP="0010747B">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Multi-Paper Evidence Aggregation</w:t>
      </w:r>
    </w:p>
    <w:p w14:paraId="5E678E87"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2D15AA">
        <w:rPr>
          <w:rFonts w:asciiTheme="majorHAnsi" w:hAnsiTheme="majorHAnsi" w:cstheme="majorHAnsi"/>
          <w:szCs w:val="24"/>
        </w:rPr>
        <w:t>Evidence</w:t>
      </w:r>
      <w:r w:rsidRPr="002D15AA">
        <w:rPr>
          <w:rFonts w:asciiTheme="majorHAnsi" w:hAnsiTheme="majorHAnsi" w:cstheme="majorHAnsi"/>
          <w:szCs w:val="24"/>
        </w:rPr>
        <w:t xml:space="preserve"> score (fraction of papers with DIRECT_EXPERIMENTAL evidence) provides a continuous quality metric.</w:t>
      </w:r>
    </w:p>
    <w:p w14:paraId="45D3AD34" w14:textId="77777777" w:rsidR="00EA778E" w:rsidRPr="002D15AA" w:rsidRDefault="00EA778E" w:rsidP="0010747B">
      <w:pPr>
        <w:spacing w:after="0" w:line="240" w:lineRule="auto"/>
        <w:rPr>
          <w:rFonts w:asciiTheme="majorHAnsi" w:hAnsiTheme="majorHAnsi" w:cstheme="majorHAnsi"/>
          <w:b/>
          <w:bCs/>
          <w:szCs w:val="24"/>
        </w:rPr>
      </w:pPr>
    </w:p>
    <w:p w14:paraId="64A88DC3" w14:textId="77777777" w:rsidR="00925876" w:rsidRPr="002D15AA" w:rsidRDefault="00921C18" w:rsidP="0010747B">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2B)</w:t>
      </w:r>
    </w:p>
    <w:p w14:paraId="315364EE"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Before processing the full corpus, the pipeline executes a ground truth audit (--validate mode) on four landmark papers with definitively known gene-RCD associations: </w:t>
      </w:r>
      <w:r w:rsidRPr="002D15AA">
        <w:rPr>
          <w:rFonts w:asciiTheme="majorHAnsi" w:hAnsiTheme="majorHAnsi" w:cstheme="majorHAnsi"/>
          <w:i/>
          <w:szCs w:val="24"/>
        </w:rPr>
        <w:t>GPX4</w:t>
      </w:r>
      <w:r w:rsidRPr="002D15AA">
        <w:rPr>
          <w:rFonts w:asciiTheme="majorHAnsi" w:hAnsiTheme="majorHAnsi" w:cstheme="majorHAnsi"/>
          <w:szCs w:val="24"/>
        </w:rPr>
        <w:t>/Ferroptosis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{Yang, 2014 #784805}</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w:t>
      </w:r>
      <w:r w:rsidR="00676F2A" w:rsidRPr="002D15AA">
        <w:rPr>
          <w:rFonts w:asciiTheme="majorHAnsi" w:hAnsiTheme="majorHAnsi" w:cstheme="majorHAnsi"/>
          <w:i/>
          <w:szCs w:val="24"/>
        </w:rPr>
        <w:t>MLKL</w:t>
      </w:r>
      <w:r w:rsidR="00676F2A" w:rsidRPr="002D15AA">
        <w:rPr>
          <w:rFonts w:asciiTheme="majorHAnsi" w:hAnsiTheme="majorHAnsi" w:cstheme="majorHAnsi"/>
          <w:szCs w:val="24"/>
        </w:rPr>
        <w:t xml:space="preserve">/Necroptosis </w:t>
      </w:r>
      <w:r w:rsidR="00676F2A" w:rsidRPr="002D15AA">
        <w:rPr>
          <w:rFonts w:asciiTheme="majorHAnsi" w:hAnsiTheme="majorHAnsi" w:cstheme="majorHAnsi"/>
          <w:szCs w:val="24"/>
          <w:highlight w:val="yellow"/>
        </w:rPr>
        <w:t>{Cai, 2014 #784806}</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w:t>
      </w:r>
      <w:r w:rsidRPr="002D15AA">
        <w:rPr>
          <w:rFonts w:asciiTheme="majorHAnsi" w:hAnsiTheme="majorHAnsi" w:cstheme="majorHAnsi"/>
          <w:i/>
          <w:szCs w:val="24"/>
        </w:rPr>
        <w:t>GSDMD</w:t>
      </w:r>
      <w:r w:rsidRPr="002D15AA">
        <w:rPr>
          <w:rFonts w:asciiTheme="majorHAnsi" w:hAnsiTheme="majorHAnsi" w:cstheme="majorHAnsi"/>
          <w:szCs w:val="24"/>
        </w:rPr>
        <w:t>/Pyroptosis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Sborgi, 2016 #784808}</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and </w:t>
      </w:r>
      <w:r w:rsidRPr="002D15AA">
        <w:rPr>
          <w:rFonts w:asciiTheme="majorHAnsi" w:hAnsiTheme="majorHAnsi" w:cstheme="majorHAnsi"/>
          <w:szCs w:val="24"/>
          <w:highlight w:val="yellow"/>
        </w:rPr>
        <w:t>{Tsvetkov, 2022 #784069}</w:t>
      </w:r>
      <w:r w:rsidRPr="002D15AA">
        <w:rPr>
          <w:rFonts w:asciiTheme="majorHAnsi" w:hAnsiTheme="majorHAnsi" w:cstheme="majorHAnsi"/>
          <w:szCs w:val="24"/>
        </w:rPr>
        <w:t xml:space="preserve"> (</w:t>
      </w:r>
      <w:r w:rsidRPr="002D15AA">
        <w:rPr>
          <w:rFonts w:asciiTheme="majorHAnsi" w:hAnsiTheme="majorHAnsi" w:cstheme="majorHAnsi"/>
          <w:i/>
          <w:szCs w:val="24"/>
        </w:rPr>
        <w:t>FDX1</w:t>
      </w:r>
      <w:r w:rsidRPr="002D15AA">
        <w:rPr>
          <w:rFonts w:asciiTheme="majorHAnsi" w:hAnsiTheme="majorHAnsi" w:cstheme="majorHAnsi"/>
          <w:szCs w:val="24"/>
        </w:rPr>
        <w:t xml:space="preserve">/Cuproptosis). The audit measures gene symbol recall, RCD form detection accuracy, role classification accuracy, sentence verifiability, and hallucination rate. It yielded 100% </w:t>
      </w:r>
      <w:r w:rsidRPr="002D15AA">
        <w:rPr>
          <w:rFonts w:asciiTheme="majorHAnsi" w:hAnsiTheme="majorHAnsi" w:cstheme="majorHAnsi"/>
          <w:color w:val="auto"/>
          <w:szCs w:val="24"/>
        </w:rPr>
        <w:t xml:space="preserve">gene recall, 100% RCD form detection, and 100% role classification across the four papers, with 53 of the 54 extracted </w:t>
      </w:r>
      <w:proofErr w:type="gramStart"/>
      <w:r w:rsidRPr="002D15AA">
        <w:rPr>
          <w:rFonts w:asciiTheme="majorHAnsi" w:hAnsiTheme="majorHAnsi" w:cstheme="majorHAnsi"/>
          <w:color w:val="auto"/>
          <w:szCs w:val="24"/>
        </w:rPr>
        <w:t>evidence</w:t>
      </w:r>
      <w:proofErr w:type="gramEnd"/>
      <w:r w:rsidRPr="002D15AA">
        <w:rPr>
          <w:rFonts w:asciiTheme="majorHAnsi" w:hAnsiTheme="majorHAnsi" w:cstheme="majorHAnsi"/>
          <w:color w:val="auto"/>
          <w:szCs w:val="24"/>
        </w:rPr>
        <w:t xml:space="preserve"> sentences verified verbatim and the single non-verbatim sentence rejected by the anti-hallucination filter</w:t>
      </w:r>
      <w:r w:rsidRPr="002D15AA">
        <w:rPr>
          <w:rFonts w:asciiTheme="majorHAnsi" w:hAnsiTheme="majorHAnsi" w:cstheme="majorHAnsi"/>
          <w:szCs w:val="24"/>
        </w:rPr>
        <w:t>.</w:t>
      </w:r>
    </w:p>
    <w:p w14:paraId="6753D84C" w14:textId="77777777" w:rsidR="00EA778E" w:rsidRPr="002D15AA" w:rsidRDefault="00EA778E" w:rsidP="0010747B">
      <w:pPr>
        <w:spacing w:after="0" w:line="240" w:lineRule="auto"/>
        <w:rPr>
          <w:rFonts w:asciiTheme="majorHAnsi" w:hAnsiTheme="majorHAnsi" w:cstheme="majorHAnsi"/>
          <w:b/>
          <w:bCs/>
          <w:szCs w:val="24"/>
        </w:rPr>
      </w:pPr>
    </w:p>
    <w:p w14:paraId="169DD3A6" w14:textId="77777777" w:rsidR="00925876" w:rsidRPr="002D15AA" w:rsidRDefault="00921C18" w:rsidP="0010747B">
      <w:pPr>
        <w:spacing w:after="0" w:line="240" w:lineRule="auto"/>
        <w:rPr>
          <w:rFonts w:asciiTheme="majorHAnsi" w:hAnsiTheme="majorHAnsi" w:cstheme="majorHAnsi"/>
          <w:b/>
          <w:bCs/>
          <w:szCs w:val="24"/>
        </w:rPr>
      </w:pPr>
      <w:r w:rsidRPr="002D15AA">
        <w:rPr>
          <w:rFonts w:asciiTheme="majorHAnsi" w:hAnsiTheme="majorHAnsi" w:cstheme="majorHAnsi"/>
          <w:b/>
          <w:bCs/>
          <w:szCs w:val="24"/>
        </w:rPr>
        <w:t>Output and Matrix Integration</w:t>
      </w:r>
    </w:p>
    <w:p w14:paraId="3FCD3A55" w14:textId="77777777" w:rsidR="00685507" w:rsidRPr="002D15AA" w:rsidRDefault="00685507" w:rsidP="0010747B">
      <w:pPr>
        <w:spacing w:after="0" w:line="240" w:lineRule="auto"/>
        <w:rPr>
          <w:rFonts w:asciiTheme="majorHAnsi" w:hAnsiTheme="majorHAnsi" w:cstheme="majorHAnsi"/>
          <w:szCs w:val="24"/>
        </w:rPr>
      </w:pPr>
      <w:r w:rsidRPr="002D15AA">
        <w:rPr>
          <w:rFonts w:asciiTheme="majorHAnsi" w:hAnsiTheme="majorHAnsi" w:cstheme="majorHAnsi"/>
          <w:szCs w:val="24"/>
        </w:rPr>
        <w:t>Phase 2B full-text XML deep evidence extraction (channel_c_deep_xml_rag.py) processes all 21,312 gene-RCD pairs carrying at least one PMID. PMID-to-PMCID conversion yields open-</w:t>
      </w:r>
      <w:r w:rsidRPr="002D15AA">
        <w:rPr>
          <w:rFonts w:asciiTheme="majorHAnsi" w:hAnsiTheme="majorHAnsi" w:cstheme="majorHAnsi"/>
          <w:szCs w:val="24"/>
        </w:rPr>
        <w:lastRenderedPageBreak/>
        <w:t>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w:t>
      </w:r>
      <w:proofErr w:type="spellStart"/>
      <w:r w:rsidRPr="002D15AA">
        <w:rPr>
          <w:rFonts w:asciiTheme="majorHAnsi" w:hAnsiTheme="majorHAnsi" w:cstheme="majorHAnsi"/>
          <w:szCs w:val="24"/>
        </w:rPr>
        <w:t>deep_pmids_total</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deep_pmids_free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deep_pmids_skipped</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deep_paper_count</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deep_best_sentence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deep_best_evidence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deep_best_role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deep_best_direction</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deep_confidence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deep_evidence_score</w:t>
      </w:r>
      <w:proofErr w:type="spellEnd"/>
      <w:r w:rsidRPr="002D15AA">
        <w:rPr>
          <w:rFonts w:asciiTheme="majorHAnsi" w:hAnsiTheme="majorHAnsi" w:cstheme="majorHAnsi"/>
          <w:szCs w:val="24"/>
        </w:rPr>
        <w:t xml:space="preserve">). Three existing columns are upgraded where deep evidence confirms Phase 2A/D classifications: evidence_tier (ET2 to ET1 when </w:t>
      </w:r>
      <w:proofErr w:type="spellStart"/>
      <w:r w:rsidRPr="002D15AA">
        <w:rPr>
          <w:rFonts w:asciiTheme="majorHAnsi" w:hAnsiTheme="majorHAnsi" w:cstheme="majorHAnsi"/>
          <w:szCs w:val="24"/>
        </w:rPr>
        <w:t>deep_confidence</w:t>
      </w:r>
      <w:proofErr w:type="spellEnd"/>
      <w:r w:rsidRPr="002D15AA">
        <w:rPr>
          <w:rFonts w:asciiTheme="majorHAnsi" w:hAnsiTheme="majorHAnsi" w:cstheme="majorHAnsi"/>
          <w:szCs w:val="24"/>
        </w:rPr>
        <w:t xml:space="preserve">=HIGH and role=EXECUTOR), rcd_gene_type (populated from </w:t>
      </w:r>
      <w:proofErr w:type="spellStart"/>
      <w:r w:rsidRPr="002D15AA">
        <w:rPr>
          <w:rFonts w:asciiTheme="majorHAnsi" w:hAnsiTheme="majorHAnsi" w:cstheme="majorHAnsi"/>
          <w:szCs w:val="24"/>
        </w:rPr>
        <w:t>deep_best_role</w:t>
      </w:r>
      <w:proofErr w:type="spellEnd"/>
      <w:r w:rsidRPr="002D15AA">
        <w:rPr>
          <w:rFonts w:asciiTheme="majorHAnsi" w:hAnsiTheme="majorHAnsi" w:cstheme="majorHAnsi"/>
          <w:szCs w:val="24"/>
        </w:rPr>
        <w:t xml:space="preserve"> for empty rows), and mechanistic_class (LITERATURE_GAP to MECHANISTIC when </w:t>
      </w:r>
      <w:proofErr w:type="spellStart"/>
      <w:r w:rsidRPr="002D15AA">
        <w:rPr>
          <w:rFonts w:asciiTheme="majorHAnsi" w:hAnsiTheme="majorHAnsi" w:cstheme="majorHAnsi"/>
          <w:szCs w:val="24"/>
        </w:rPr>
        <w:t>deep_confidence</w:t>
      </w:r>
      <w:proofErr w:type="spellEnd"/>
      <w:r w:rsidRPr="002D15AA">
        <w:rPr>
          <w:rFonts w:asciiTheme="majorHAnsi" w:hAnsiTheme="majorHAnsi" w:cstheme="majorHAnsi"/>
          <w:szCs w:val="24"/>
        </w:rPr>
        <w:t xml:space="preserve"> is HIGH or MEDIUM). Processing is resumable via checkpoint files (phase2b_</w:t>
      </w:r>
      <w:proofErr w:type="gramStart"/>
      <w:r w:rsidRPr="002D15AA">
        <w:rPr>
          <w:rFonts w:asciiTheme="majorHAnsi" w:hAnsiTheme="majorHAnsi" w:cstheme="majorHAnsi"/>
          <w:szCs w:val="24"/>
        </w:rPr>
        <w:t>checkpoint.json</w:t>
      </w:r>
      <w:proofErr w:type="gramEnd"/>
      <w:r w:rsidRPr="002D15AA">
        <w:rPr>
          <w:rFonts w:asciiTheme="majorHAnsi" w:hAnsiTheme="majorHAnsi" w:cstheme="majorHAnsi"/>
          <w:szCs w:val="24"/>
        </w:rPr>
        <w:t>, phase2b_pair_</w:t>
      </w:r>
      <w:proofErr w:type="gramStart"/>
      <w:r w:rsidRPr="002D15AA">
        <w:rPr>
          <w:rFonts w:asciiTheme="majorHAnsi" w:hAnsiTheme="majorHAnsi" w:cstheme="majorHAnsi"/>
          <w:szCs w:val="24"/>
        </w:rPr>
        <w:t>results.json</w:t>
      </w:r>
      <w:proofErr w:type="gramEnd"/>
      <w:r w:rsidRPr="002D15AA">
        <w:rPr>
          <w:rFonts w:asciiTheme="majorHAnsi" w:hAnsiTheme="majorHAnsi" w:cstheme="majorHAnsi"/>
          <w:szCs w:val="24"/>
        </w:rPr>
        <w:t>) and generates a governance report documenting every PMCID processed, every hallucination rejected, and the full evidence distribution.</w:t>
      </w:r>
    </w:p>
    <w:p w14:paraId="3F439D1B" w14:textId="77777777" w:rsidR="00EA778E" w:rsidRPr="002D15AA" w:rsidRDefault="00EA778E" w:rsidP="0010747B">
      <w:pPr>
        <w:spacing w:after="0" w:line="240" w:lineRule="auto"/>
        <w:rPr>
          <w:rFonts w:asciiTheme="majorHAnsi" w:hAnsiTheme="majorHAnsi" w:cstheme="majorHAnsi"/>
          <w:szCs w:val="24"/>
        </w:rPr>
      </w:pPr>
    </w:p>
    <w:p w14:paraId="1FEEE090" w14:textId="77777777" w:rsidR="00007354"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b/>
          <w:szCs w:val="24"/>
        </w:rPr>
        <w:t>Phase 2C: Full-Text Europe PMC Recovery</w:t>
      </w:r>
    </w:p>
    <w:p w14:paraId="2A29C04B" w14:textId="77777777" w:rsidR="000C7EE5" w:rsidRPr="006B4852"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bCs/>
          <w:szCs w:val="24"/>
        </w:rPr>
        <w:t xml:space="preserve">Output and Traceability. </w:t>
      </w:r>
      <w:r w:rsidRPr="006B4852">
        <w:rPr>
          <w:rFonts w:asciiTheme="majorHAnsi" w:hAnsiTheme="majorHAnsi" w:cstheme="majorHAnsi"/>
          <w:szCs w:val="24"/>
        </w:rPr>
        <w:t>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1EC2B7C4" w14:textId="77777777" w:rsidR="00EA778E" w:rsidRPr="002D15AA" w:rsidRDefault="00EA778E" w:rsidP="0010747B">
      <w:pPr>
        <w:spacing w:after="0" w:line="240" w:lineRule="auto"/>
        <w:rPr>
          <w:rFonts w:asciiTheme="majorHAnsi" w:hAnsiTheme="majorHAnsi" w:cstheme="majorHAnsi"/>
          <w:szCs w:val="24"/>
        </w:rPr>
      </w:pPr>
    </w:p>
    <w:p w14:paraId="2F10AEB9" w14:textId="77777777" w:rsidR="00925876" w:rsidRPr="002D15AA" w:rsidRDefault="00921C18" w:rsidP="0010747B">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2D and 2E: Extended Literature Validation After External Audit</w:t>
      </w:r>
    </w:p>
    <w:p w14:paraId="2E0BC4DA"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E16F4E">
        <w:rPr>
          <w:rFonts w:asciiTheme="majorHAnsi" w:hAnsiTheme="majorHAnsi" w:cstheme="majorHAnsi"/>
          <w:szCs w:val="24"/>
          <w:highlight w:val="yellow"/>
        </w:rPr>
        <w:t>{Gadepalli, 2021 #786309}</w:t>
      </w:r>
      <w:r w:rsidR="00E16F4E">
        <w:rPr>
          <w:rFonts w:asciiTheme="majorHAnsi" w:hAnsiTheme="majorHAnsi" w:cstheme="majorHAnsi"/>
          <w:szCs w:val="24"/>
        </w:rPr>
        <w:t xml:space="preserve"> </w:t>
      </w:r>
      <w:r w:rsidRPr="002D15AA">
        <w:rPr>
          <w:rFonts w:asciiTheme="majorHAnsi" w:hAnsiTheme="majorHAnsi" w:cstheme="majorHAnsi"/>
          <w:szCs w:val="24"/>
        </w:rPr>
        <w:t>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148BAA47" w14:textId="77777777" w:rsidR="00871F46" w:rsidRPr="002D15AA" w:rsidRDefault="00871F46" w:rsidP="0010747B">
      <w:pPr>
        <w:spacing w:after="0" w:line="240" w:lineRule="auto"/>
        <w:rPr>
          <w:rFonts w:asciiTheme="majorHAnsi" w:hAnsiTheme="majorHAnsi" w:cstheme="majorHAnsi"/>
          <w:szCs w:val="24"/>
        </w:rPr>
      </w:pPr>
    </w:p>
    <w:p w14:paraId="4D10196B" w14:textId="77777777" w:rsidR="00C73316"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b/>
          <w:szCs w:val="24"/>
        </w:rPr>
        <w:lastRenderedPageBreak/>
        <w:t>Phase 2F: Chain-of-Thought Full-Matrix Classification</w:t>
      </w:r>
    </w:p>
    <w:p w14:paraId="7DABFD7A" w14:textId="77777777" w:rsidR="00C73316"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full run classified all 21,566 unique (gene, RCD-related entity) pairs using the </w:t>
      </w:r>
      <w:r w:rsidRPr="002D15AA">
        <w:rPr>
          <w:rFonts w:asciiTheme="majorHAnsi" w:hAnsiTheme="majorHAnsi" w:cstheme="majorHAnsi"/>
          <w:i/>
          <w:szCs w:val="24"/>
        </w:rPr>
        <w:t>deepseek-v4-pro</w:t>
      </w:r>
      <w:r w:rsidRPr="002D15AA">
        <w:rPr>
          <w:rFonts w:asciiTheme="majorHAnsi" w:hAnsiTheme="majorHAnsi" w:cstheme="majorHAnsi"/>
          <w:szCs w:val="24"/>
        </w:rPr>
        <w:t xml:space="preserve"> model with thinking enabled and reasoning effort set to maximum. The two late-added MSigDB pairs (</w:t>
      </w:r>
      <w:r w:rsidRPr="00C02067">
        <w:rPr>
          <w:rFonts w:asciiTheme="majorHAnsi" w:hAnsiTheme="majorHAnsi" w:cstheme="majorHAnsi"/>
          <w:i/>
          <w:iCs/>
          <w:szCs w:val="24"/>
        </w:rPr>
        <w:t xml:space="preserve">NLRX1 </w:t>
      </w:r>
      <w:r w:rsidRPr="002D15AA">
        <w:rPr>
          <w:rFonts w:asciiTheme="majorHAnsi" w:hAnsiTheme="majorHAnsi" w:cstheme="majorHAnsi"/>
          <w:szCs w:val="24"/>
        </w:rPr>
        <w:t xml:space="preserve">and </w:t>
      </w:r>
      <w:r w:rsidRPr="00C02067">
        <w:rPr>
          <w:rFonts w:asciiTheme="majorHAnsi" w:hAnsiTheme="majorHAnsi" w:cstheme="majorHAnsi"/>
          <w:i/>
          <w:iCs/>
          <w:szCs w:val="24"/>
        </w:rPr>
        <w:t>PPIF</w:t>
      </w:r>
      <w:r w:rsidRPr="002D15AA">
        <w:rPr>
          <w:rFonts w:asciiTheme="majorHAnsi" w:hAnsiTheme="majorHAnsi" w:cstheme="majorHAnsi"/>
          <w:szCs w:val="24"/>
        </w:rPr>
        <w:t xml:space="preserve">,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in the Phase 2A/D mini-run, yielding the final 21,568 unique pairs.</w:t>
      </w:r>
    </w:p>
    <w:p w14:paraId="4A2828D5" w14:textId="77777777" w:rsidR="00871F46" w:rsidRPr="002D15AA" w:rsidRDefault="00871F46" w:rsidP="0010747B">
      <w:pPr>
        <w:spacing w:after="0" w:line="240" w:lineRule="auto"/>
        <w:rPr>
          <w:rFonts w:asciiTheme="majorHAnsi" w:hAnsiTheme="majorHAnsi" w:cstheme="majorHAnsi"/>
          <w:szCs w:val="24"/>
        </w:rPr>
      </w:pPr>
    </w:p>
    <w:p w14:paraId="01B3426F" w14:textId="77777777" w:rsidR="00C73316"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550841A3" w14:textId="77777777" w:rsidR="00871F46" w:rsidRPr="002D15AA" w:rsidRDefault="00871F46" w:rsidP="0010747B">
      <w:pPr>
        <w:spacing w:after="0" w:line="240" w:lineRule="auto"/>
        <w:rPr>
          <w:rFonts w:asciiTheme="majorHAnsi" w:hAnsiTheme="majorHAnsi" w:cstheme="majorHAnsi"/>
          <w:szCs w:val="24"/>
        </w:rPr>
      </w:pPr>
    </w:p>
    <w:p w14:paraId="38CAF597" w14:textId="77777777" w:rsidR="00C73316"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Post-hoc reconciliation repaired 84 self-inconsistent rows (mechanistic NO with a confident role or direction), and 231 rows with genuine role/direction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added to the matrix after the full run (</w:t>
      </w:r>
      <w:r w:rsidRPr="00C02067">
        <w:rPr>
          <w:rFonts w:asciiTheme="majorHAnsi" w:hAnsiTheme="majorHAnsi" w:cstheme="majorHAnsi"/>
          <w:i/>
          <w:iCs/>
          <w:szCs w:val="24"/>
        </w:rPr>
        <w:t>NLRX1</w:t>
      </w:r>
      <w:r w:rsidRPr="002D15AA">
        <w:rPr>
          <w:rFonts w:asciiTheme="majorHAnsi" w:hAnsiTheme="majorHAnsi" w:cstheme="majorHAnsi"/>
          <w:szCs w:val="24"/>
        </w:rPr>
        <w:t xml:space="preserve"> and </w:t>
      </w:r>
      <w:r w:rsidRPr="00C02067">
        <w:rPr>
          <w:rFonts w:asciiTheme="majorHAnsi" w:hAnsiTheme="majorHAnsi" w:cstheme="majorHAnsi"/>
          <w:i/>
          <w:iCs/>
          <w:szCs w:val="24"/>
        </w:rPr>
        <w:t>PPIF</w:t>
      </w:r>
      <w:r w:rsidRPr="002D15AA">
        <w:rPr>
          <w:rFonts w:asciiTheme="majorHAnsi" w:hAnsiTheme="majorHAnsi" w:cstheme="majorHAnsi"/>
          <w:szCs w:val="24"/>
        </w:rPr>
        <w:t xml:space="preserve"> with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with the same logic using a five-vote majority, completing 100% pair coverage (21,568/21,568).</w:t>
      </w:r>
    </w:p>
    <w:p w14:paraId="5D3C777F" w14:textId="77777777" w:rsidR="00871F46" w:rsidRPr="002D15AA" w:rsidRDefault="00871F46" w:rsidP="0010747B">
      <w:pPr>
        <w:spacing w:after="0" w:line="240" w:lineRule="auto"/>
        <w:rPr>
          <w:rFonts w:asciiTheme="majorHAnsi" w:hAnsiTheme="majorHAnsi" w:cstheme="majorHAnsi"/>
          <w:szCs w:val="24"/>
        </w:rPr>
      </w:pPr>
    </w:p>
    <w:p w14:paraId="73C13493" w14:textId="77777777" w:rsidR="00C73316"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b/>
          <w:szCs w:val="24"/>
        </w:rPr>
        <w:t>Phase 2G: Consensus Evidence-Channel Classification</w:t>
      </w:r>
    </w:p>
    <w:p w14:paraId="560AEBC1" w14:textId="77777777" w:rsidR="00C73316"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w:t>
      </w:r>
      <w:r w:rsidRPr="002D15AA">
        <w:rPr>
          <w:rFonts w:asciiTheme="majorHAnsi" w:hAnsiTheme="majorHAnsi" w:cstheme="majorHAnsi"/>
          <w:szCs w:val="24"/>
          <w:highlight w:val="green"/>
        </w:rPr>
        <w:t>Supplementary Note S3</w:t>
      </w:r>
      <w:r w:rsidRPr="002D15AA">
        <w:rPr>
          <w:rFonts w:asciiTheme="majorHAnsi" w:hAnsiTheme="majorHAnsi" w:cstheme="majorHAnsi"/>
          <w:szCs w:val="24"/>
        </w:rPr>
        <w:t xml:space="preserve">; </w:t>
      </w:r>
      <w:r w:rsidRPr="002D15AA">
        <w:rPr>
          <w:rFonts w:asciiTheme="majorHAnsi" w:hAnsiTheme="majorHAnsi" w:cstheme="majorHAnsi"/>
          <w:szCs w:val="24"/>
          <w:highlight w:val="green"/>
        </w:rPr>
        <w:t>Figure 2C</w:t>
      </w:r>
      <w:r w:rsidRPr="002D15AA">
        <w:rPr>
          <w:rFonts w:asciiTheme="majorHAnsi" w:hAnsiTheme="majorHAnsi" w:cstheme="majorHAnsi"/>
          <w:szCs w:val="24"/>
        </w:rPr>
        <w:t>). The full extraction runs over all 21,568 unique pairs with a checkpoint file for resumption, subject to a monthly API quota.</w:t>
      </w:r>
    </w:p>
    <w:p w14:paraId="7C032ACB" w14:textId="77777777" w:rsidR="00C02067" w:rsidRPr="002D15AA" w:rsidRDefault="00C02067" w:rsidP="0010747B">
      <w:pPr>
        <w:spacing w:after="0" w:line="240" w:lineRule="auto"/>
        <w:rPr>
          <w:rFonts w:asciiTheme="majorHAnsi" w:hAnsiTheme="majorHAnsi" w:cstheme="majorHAnsi"/>
          <w:szCs w:val="24"/>
        </w:rPr>
      </w:pPr>
    </w:p>
    <w:p w14:paraId="208DAC3A" w14:textId="77777777" w:rsidR="0019489D"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Elicit Systematic Review Governance Validation</w:t>
      </w:r>
    </w:p>
    <w:p w14:paraId="7614F7EC" w14:textId="77777777" w:rsidR="0019489D"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Rationale. Phase 3 of the RCDome pipeline uses Elicit's systematic review API (</w:t>
      </w:r>
      <w:hyperlink r:id="rId39">
        <w:r w:rsidRPr="002D15AA">
          <w:rPr>
            <w:rFonts w:asciiTheme="majorHAnsi" w:hAnsiTheme="majorHAnsi" w:cstheme="majorHAnsi"/>
            <w:color w:val="0563C1"/>
            <w:szCs w:val="24"/>
            <w:u w:val="single"/>
          </w:rPr>
          <w:t>https://elicit.com</w:t>
        </w:r>
      </w:hyperlink>
      <w:r w:rsidRPr="002D15AA">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1D78042F" w14:textId="77777777" w:rsidR="00EA778E" w:rsidRPr="002D15AA" w:rsidRDefault="00EA778E" w:rsidP="0010747B">
      <w:pPr>
        <w:spacing w:after="0" w:line="240" w:lineRule="auto"/>
        <w:rPr>
          <w:rFonts w:asciiTheme="majorHAnsi" w:hAnsiTheme="majorHAnsi" w:cstheme="majorHAnsi"/>
          <w:b/>
          <w:szCs w:val="24"/>
        </w:rPr>
      </w:pPr>
    </w:p>
    <w:p w14:paraId="204544D6" w14:textId="77777777" w:rsidR="0019489D" w:rsidRPr="002D15AA" w:rsidRDefault="00921C18" w:rsidP="0010747B">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Benchmark Design. </w:t>
      </w:r>
      <w:r w:rsidRPr="002D15AA">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w:t>
      </w:r>
      <w:r w:rsidRPr="002D15AA">
        <w:rPr>
          <w:rFonts w:asciiTheme="majorHAnsi" w:hAnsiTheme="majorHAnsi" w:cstheme="majorHAnsi"/>
          <w:bCs/>
          <w:szCs w:val="24"/>
          <w:highlight w:val="green"/>
        </w:rPr>
        <w:t>Figure 2B</w:t>
      </w:r>
      <w:r w:rsidRPr="002D15AA">
        <w:rPr>
          <w:rFonts w:asciiTheme="majorHAnsi" w:hAnsiTheme="majorHAnsi" w:cstheme="majorHAnsi"/>
          <w:bCs/>
          <w:szCs w:val="24"/>
        </w:rPr>
        <w:t>).</w:t>
      </w:r>
    </w:p>
    <w:p w14:paraId="1C6E7D57" w14:textId="77777777" w:rsidR="00871F46" w:rsidRPr="002D15AA" w:rsidRDefault="00871F46" w:rsidP="0010747B">
      <w:pPr>
        <w:spacing w:after="0" w:line="240" w:lineRule="auto"/>
        <w:rPr>
          <w:rFonts w:asciiTheme="majorHAnsi" w:hAnsiTheme="majorHAnsi" w:cstheme="majorHAnsi"/>
          <w:szCs w:val="24"/>
        </w:rPr>
      </w:pPr>
    </w:p>
    <w:p w14:paraId="55CB43E7" w14:textId="77777777" w:rsidR="0019489D"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71F8D1D4" w14:textId="77777777" w:rsidR="00EA778E" w:rsidRPr="002D15AA" w:rsidRDefault="00EA778E" w:rsidP="0010747B">
      <w:pPr>
        <w:spacing w:after="0" w:line="240" w:lineRule="auto"/>
        <w:rPr>
          <w:rFonts w:asciiTheme="majorHAnsi" w:hAnsiTheme="majorHAnsi" w:cstheme="majorHAnsi"/>
          <w:b/>
          <w:szCs w:val="24"/>
        </w:rPr>
      </w:pPr>
    </w:p>
    <w:p w14:paraId="719694D8" w14:textId="77777777" w:rsidR="0019489D"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szCs w:val="24"/>
        </w:rPr>
        <w:t>Post-Export Governance</w:t>
      </w:r>
      <w:r w:rsidR="00C02067">
        <w:rPr>
          <w:rFonts w:asciiTheme="majorHAnsi" w:hAnsiTheme="majorHAnsi" w:cstheme="majorHAnsi"/>
          <w:b/>
          <w:szCs w:val="24"/>
        </w:rPr>
        <w:t xml:space="preserve">. </w:t>
      </w:r>
      <w:r w:rsidRPr="002D15AA">
        <w:rPr>
          <w:rFonts w:asciiTheme="majorHAnsi" w:hAnsiTheme="majorHAnsi" w:cstheme="majorHAnsi"/>
          <w:szCs w:val="24"/>
        </w:rPr>
        <w:t>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38D912C9" w14:textId="77777777" w:rsidR="00EA778E" w:rsidRPr="002D15AA" w:rsidRDefault="00EA778E" w:rsidP="0010747B">
      <w:pPr>
        <w:spacing w:after="0" w:line="240" w:lineRule="auto"/>
        <w:rPr>
          <w:rFonts w:asciiTheme="majorHAnsi" w:hAnsiTheme="majorHAnsi" w:cstheme="majorHAnsi"/>
          <w:b/>
          <w:szCs w:val="24"/>
        </w:rPr>
      </w:pPr>
    </w:p>
    <w:p w14:paraId="7AB28DA5" w14:textId="77777777" w:rsidR="0019489D"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Five-Gate Evaluation Framework. </w:t>
      </w:r>
      <w:r w:rsidRPr="002D15AA">
        <w:rPr>
          <w:rFonts w:asciiTheme="majorHAnsi" w:hAnsiTheme="majorHAnsi" w:cstheme="majorHAnsi"/>
          <w:bCs/>
          <w:szCs w:val="24"/>
        </w:rPr>
        <w:t xml:space="preserve">The benchmark assessed five independent compliance gates, each with a pre-registered threshold: The five Elicit governance gates (EG1–EG5) are defined in </w:t>
      </w:r>
      <w:r w:rsidRPr="002D15AA">
        <w:rPr>
          <w:rFonts w:asciiTheme="majorHAnsi" w:hAnsiTheme="majorHAnsi" w:cstheme="majorHAnsi"/>
          <w:bCs/>
          <w:szCs w:val="24"/>
          <w:highlight w:val="green"/>
        </w:rPr>
        <w:t>Supplementary Table S8</w:t>
      </w:r>
      <w:r w:rsidRPr="002D15AA">
        <w:rPr>
          <w:rFonts w:asciiTheme="majorHAnsi" w:hAnsiTheme="majorHAnsi" w:cstheme="majorHAnsi"/>
          <w:bCs/>
          <w:szCs w:val="24"/>
        </w:rPr>
        <w:t>.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2EF0F0F9" w14:textId="77777777" w:rsidR="00EA778E" w:rsidRPr="002D15AA" w:rsidRDefault="00EA778E" w:rsidP="0010747B">
      <w:pPr>
        <w:spacing w:after="0" w:line="240" w:lineRule="auto"/>
        <w:rPr>
          <w:rFonts w:asciiTheme="majorHAnsi" w:hAnsiTheme="majorHAnsi" w:cstheme="majorHAnsi"/>
          <w:b/>
          <w:szCs w:val="24"/>
        </w:rPr>
      </w:pPr>
    </w:p>
    <w:p w14:paraId="6C594803" w14:textId="77777777" w:rsidR="00BA2B2A"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Staged Elicit Extraction and Priority Tiers. </w:t>
      </w:r>
      <w:r w:rsidRPr="008113D7">
        <w:rPr>
          <w:rFonts w:asciiTheme="majorHAnsi" w:hAnsiTheme="majorHAnsi" w:cstheme="majorHAnsi"/>
          <w:bCs/>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gene-RCD associations </w:t>
      </w:r>
      <w:r w:rsidRPr="008113D7">
        <w:rPr>
          <w:rFonts w:asciiTheme="majorHAnsi" w:hAnsiTheme="majorHAnsi" w:cstheme="majorHAnsi"/>
          <w:bCs/>
          <w:szCs w:val="24"/>
        </w:rPr>
        <w:lastRenderedPageBreak/>
        <w:t>per Elicit review, and the largest forms (e.g., Apoptosis, 5,897 genes; Ferroptosis, 1,724 genes) carry the most associations awaiting independent validation.</w:t>
      </w:r>
    </w:p>
    <w:p w14:paraId="382C86D6" w14:textId="77777777" w:rsidR="00EA778E" w:rsidRPr="002D15AA" w:rsidRDefault="00EA778E" w:rsidP="0010747B">
      <w:pPr>
        <w:spacing w:after="0" w:line="240" w:lineRule="auto"/>
        <w:rPr>
          <w:rFonts w:asciiTheme="majorHAnsi" w:hAnsiTheme="majorHAnsi" w:cstheme="majorHAnsi"/>
          <w:szCs w:val="24"/>
        </w:rPr>
      </w:pPr>
    </w:p>
    <w:p w14:paraId="1F3DA160" w14:textId="77777777" w:rsidR="00BA2B2A"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sidRPr="002D15AA">
        <w:rPr>
          <w:rFonts w:asciiTheme="majorHAnsi" w:hAnsiTheme="majorHAnsi" w:cstheme="majorHAnsi"/>
          <w:szCs w:val="24"/>
        </w:rPr>
        <w:t>is</w:t>
      </w:r>
      <w:r w:rsidRPr="002D15AA">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1A64AD5A" w14:textId="77777777" w:rsidR="00BA2B2A" w:rsidRPr="002D15AA" w:rsidRDefault="00BA2B2A" w:rsidP="0010747B">
      <w:pPr>
        <w:spacing w:after="0" w:line="240" w:lineRule="auto"/>
        <w:rPr>
          <w:rFonts w:asciiTheme="majorHAnsi" w:hAnsiTheme="majorHAnsi" w:cstheme="majorHAnsi"/>
          <w:szCs w:val="24"/>
        </w:rPr>
      </w:pPr>
    </w:p>
    <w:p w14:paraId="235B287E" w14:textId="77777777" w:rsidR="000C7EE5"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bCs/>
          <w:szCs w:val="24"/>
        </w:rPr>
        <w:t>Governance Literature Survey.</w:t>
      </w:r>
      <w:r w:rsidRPr="002D15AA">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2D15AA">
        <w:rPr>
          <w:rFonts w:asciiTheme="majorHAnsi" w:hAnsiTheme="majorHAnsi" w:cstheme="majorHAnsi"/>
          <w:szCs w:val="24"/>
        </w:rPr>
        <w:t>RAG</w:t>
      </w:r>
      <w:r w:rsidRPr="002D15AA">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7B2D3898" w14:textId="77777777" w:rsidR="00EA778E" w:rsidRPr="002D15AA" w:rsidRDefault="00EA778E" w:rsidP="0010747B">
      <w:pPr>
        <w:spacing w:after="0" w:line="240" w:lineRule="auto"/>
        <w:rPr>
          <w:rFonts w:asciiTheme="majorHAnsi" w:hAnsiTheme="majorHAnsi" w:cstheme="majorHAnsi"/>
          <w:color w:val="EE0000"/>
          <w:szCs w:val="24"/>
        </w:rPr>
      </w:pPr>
    </w:p>
    <w:p w14:paraId="10E122B9"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bCs/>
          <w:szCs w:val="24"/>
        </w:rPr>
        <w:t>RCDome Platform Architecture</w:t>
      </w:r>
      <w:r w:rsidR="00A20085">
        <w:rPr>
          <w:rFonts w:asciiTheme="majorHAnsi" w:hAnsiTheme="majorHAnsi" w:cstheme="majorHAnsi"/>
          <w:b/>
          <w:bCs/>
          <w:szCs w:val="24"/>
        </w:rPr>
        <w:t xml:space="preserve">. </w:t>
      </w:r>
      <w:r w:rsidRPr="002D15AA">
        <w:rPr>
          <w:rFonts w:asciiTheme="majorHAnsi" w:hAnsiTheme="majorHAnsi" w:cstheme="majorHAnsi"/>
          <w:szCs w:val="24"/>
        </w:rP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RCD entities (all 53 RCD-related entities, with modal descriptions), Gene Catalog (the complete matrix with a Genes view, a Direction/Role source selector, a death-core preset, and a per-entity comparison), Network, and RCDchat (LLM literature consultation),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27FDBE4B" w14:textId="77777777" w:rsidR="002D15AA" w:rsidRPr="002D15AA" w:rsidRDefault="002D15AA" w:rsidP="0010747B">
      <w:pPr>
        <w:spacing w:after="0" w:line="240" w:lineRule="auto"/>
        <w:rPr>
          <w:rFonts w:asciiTheme="majorHAnsi" w:hAnsiTheme="majorHAnsi" w:cstheme="majorHAnsi"/>
          <w:szCs w:val="24"/>
        </w:rPr>
      </w:pPr>
    </w:p>
    <w:p w14:paraId="4C7A07BB" w14:textId="77777777" w:rsidR="00533B0E"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w:t>
      </w:r>
      <w:r w:rsidRPr="002D15AA">
        <w:rPr>
          <w:rFonts w:asciiTheme="majorHAnsi" w:hAnsiTheme="majorHAnsi" w:cstheme="majorHAnsi"/>
          <w:szCs w:val="24"/>
          <w:highlight w:val="green"/>
        </w:rPr>
        <w:t>Supplementary Table S9</w:t>
      </w:r>
      <w:r w:rsidRPr="002D15AA">
        <w:rPr>
          <w:rFonts w:asciiTheme="majorHAnsi" w:hAnsiTheme="majorHAnsi" w:cstheme="majorHAnsi"/>
          <w:szCs w:val="24"/>
        </w:rPr>
        <w:t xml:space="preserve"> compares RCDome against FerrDB v3 and RCDdb across the resources' key features. The </w:t>
      </w:r>
      <w:r w:rsidRPr="002D15AA">
        <w:rPr>
          <w:rFonts w:asciiTheme="majorHAnsi" w:hAnsiTheme="majorHAnsi" w:cstheme="majorHAnsi"/>
          <w:szCs w:val="24"/>
        </w:rPr>
        <w:lastRenderedPageBreak/>
        <w:t>complete codebase is available for reproducibility and independent audit of every step from database extraction to evidence verification.</w:t>
      </w:r>
    </w:p>
    <w:p w14:paraId="0E282AAC" w14:textId="77777777" w:rsidR="00D96343" w:rsidRDefault="00D96343" w:rsidP="0010747B">
      <w:pPr>
        <w:spacing w:after="0" w:line="240" w:lineRule="auto"/>
        <w:rPr>
          <w:rFonts w:asciiTheme="majorHAnsi" w:hAnsiTheme="majorHAnsi" w:cstheme="majorHAnsi"/>
          <w:b/>
          <w:bCs/>
          <w:szCs w:val="24"/>
        </w:rPr>
      </w:pPr>
    </w:p>
    <w:p w14:paraId="00876B87" w14:textId="449B2005" w:rsidR="002D15AA" w:rsidRPr="002D15AA" w:rsidRDefault="002D15AA" w:rsidP="0010747B">
      <w:pPr>
        <w:spacing w:after="0" w:line="240" w:lineRule="auto"/>
        <w:rPr>
          <w:rFonts w:asciiTheme="majorHAnsi" w:hAnsiTheme="majorHAnsi" w:cstheme="majorHAnsi"/>
          <w:b/>
          <w:bCs/>
          <w:szCs w:val="24"/>
        </w:rPr>
      </w:pPr>
      <w:r w:rsidRPr="002D15AA">
        <w:rPr>
          <w:rFonts w:asciiTheme="majorHAnsi" w:hAnsiTheme="majorHAnsi" w:cstheme="majorHAnsi"/>
          <w:b/>
          <w:bCs/>
          <w:szCs w:val="24"/>
        </w:rPr>
        <w:t>AI-assisted mechanistic description, figure generation, and multi-model quality control</w:t>
      </w:r>
    </w:p>
    <w:p w14:paraId="6634BE4E" w14:textId="77777777" w:rsidR="002D15AA" w:rsidRPr="002D15AA" w:rsidRDefault="002D15AA" w:rsidP="0010747B">
      <w:pPr>
        <w:spacing w:after="0" w:line="240" w:lineRule="auto"/>
        <w:rPr>
          <w:rFonts w:asciiTheme="majorHAnsi" w:hAnsiTheme="majorHAnsi" w:cstheme="majorHAnsi"/>
          <w:szCs w:val="24"/>
        </w:rPr>
      </w:pPr>
      <w:r w:rsidRPr="002D15AA">
        <w:rPr>
          <w:rFonts w:asciiTheme="majorHAnsi" w:hAnsiTheme="majorHAnsi" w:cstheme="majorHAnsi"/>
          <w:szCs w:val="24"/>
        </w:rPr>
        <w:t>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mechanisms, and prioritized traceable evidence from the scientific literature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The complete mechanistic-reconstruction framework is provided in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rather than reproduced here. </w:t>
      </w:r>
    </w:p>
    <w:p w14:paraId="1075B33F" w14:textId="77777777" w:rsidR="002D15AA" w:rsidRPr="002D15AA" w:rsidRDefault="002D15AA" w:rsidP="0010747B">
      <w:pPr>
        <w:spacing w:after="0" w:line="240" w:lineRule="auto"/>
        <w:rPr>
          <w:rFonts w:asciiTheme="majorHAnsi" w:hAnsiTheme="majorHAnsi" w:cstheme="majorHAnsi"/>
          <w:szCs w:val="24"/>
        </w:rPr>
      </w:pPr>
    </w:p>
    <w:p w14:paraId="0E6A2EF6" w14:textId="77777777" w:rsidR="002D15AA" w:rsidRPr="002D15AA" w:rsidRDefault="002D15AA" w:rsidP="0010747B">
      <w:pPr>
        <w:spacing w:after="0" w:line="240" w:lineRule="auto"/>
        <w:rPr>
          <w:rFonts w:asciiTheme="majorHAnsi" w:hAnsiTheme="majorHAnsi" w:cstheme="majorHAnsi"/>
          <w:szCs w:val="24"/>
        </w:rPr>
      </w:pPr>
      <w:r w:rsidRPr="002D15AA">
        <w:rPr>
          <w:rFonts w:asciiTheme="majorHAnsi" w:hAnsiTheme="majorHAnsi" w:cstheme="majorHAnsi"/>
          <w:szCs w:val="24"/>
        </w:rPr>
        <w:t>For each RCD-related entity, the resulting mechanistic description and its associated references were retained together with the corresponding bibliographic Research Information Systems (RIS) file. The extracted text was subsequently harmonized using a second standardized prompt (</w:t>
      </w:r>
      <w:r w:rsidRPr="002D15AA">
        <w:rPr>
          <w:rFonts w:asciiTheme="majorHAnsi" w:hAnsiTheme="majorHAnsi" w:cstheme="majorHAnsi"/>
          <w:szCs w:val="24"/>
          <w:highlight w:val="green"/>
        </w:rPr>
        <w:t>Supplementary Prompt S2</w:t>
      </w:r>
      <w:r w:rsidRPr="002D15AA">
        <w:rPr>
          <w:rFonts w:asciiTheme="majorHAnsi" w:hAnsiTheme="majorHAnsi" w:cstheme="majorHAnsi"/>
          <w:szCs w:val="24"/>
        </w:rPr>
        <w:t>).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to the corresponding RCD-related entity, while the associated reference record and RIS file were retained as provenance artifacts.</w:t>
      </w:r>
    </w:p>
    <w:p w14:paraId="1A985A41" w14:textId="77777777" w:rsidR="002D15AA" w:rsidRPr="002D15AA" w:rsidRDefault="002D15AA" w:rsidP="0010747B">
      <w:pPr>
        <w:spacing w:after="0" w:line="240" w:lineRule="auto"/>
        <w:rPr>
          <w:rFonts w:asciiTheme="majorHAnsi" w:hAnsiTheme="majorHAnsi" w:cstheme="majorHAnsi"/>
          <w:szCs w:val="24"/>
        </w:rPr>
      </w:pPr>
    </w:p>
    <w:p w14:paraId="61CB1CA5" w14:textId="77777777" w:rsidR="002D15AA" w:rsidRPr="002D15AA" w:rsidRDefault="002D15AA" w:rsidP="0010747B">
      <w:pPr>
        <w:spacing w:after="0" w:line="240" w:lineRule="auto"/>
        <w:rPr>
          <w:rFonts w:asciiTheme="majorHAnsi" w:hAnsiTheme="majorHAnsi" w:cstheme="majorHAnsi"/>
          <w:szCs w:val="24"/>
        </w:rPr>
      </w:pPr>
      <w:r w:rsidRPr="002D15AA">
        <w:rPr>
          <w:rFonts w:asciiTheme="majorHAnsi" w:hAnsiTheme="majorHAnsi" w:cstheme="majorHAnsi"/>
          <w:szCs w:val="24"/>
        </w:rPr>
        <w:t>The harmonized entity-specific descriptions were subsequently used as direct inputs for generation of mechanistic illustrations with ChatGPT (OpenAI; GPT-5.6 Sol) using a standardized figure-generation framework (</w:t>
      </w:r>
      <w:r w:rsidRPr="00A20085">
        <w:rPr>
          <w:rFonts w:asciiTheme="majorHAnsi" w:hAnsiTheme="majorHAnsi" w:cstheme="majorHAnsi"/>
          <w:szCs w:val="24"/>
          <w:highlight w:val="green"/>
        </w:rPr>
        <w:t>Supplementary Prompt S3</w:t>
      </w:r>
      <w:r w:rsidRPr="00A20085">
        <w:rPr>
          <w:rFonts w:asciiTheme="majorHAnsi" w:hAnsiTheme="majorHAnsi" w:cstheme="majorHAnsi"/>
          <w:szCs w:val="24"/>
        </w:rPr>
        <w:t>).</w:t>
      </w:r>
      <w:r w:rsidRPr="002D15AA">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4816C626" w14:textId="77777777" w:rsidR="002D15AA" w:rsidRPr="002D15AA" w:rsidRDefault="002D15AA" w:rsidP="0010747B">
      <w:pPr>
        <w:spacing w:after="0" w:line="240" w:lineRule="auto"/>
        <w:rPr>
          <w:rFonts w:asciiTheme="majorHAnsi" w:hAnsiTheme="majorHAnsi" w:cstheme="majorHAnsi"/>
          <w:szCs w:val="24"/>
        </w:rPr>
      </w:pPr>
    </w:p>
    <w:p w14:paraId="2CBC8256" w14:textId="77777777" w:rsidR="002D15AA" w:rsidRPr="002D15AA" w:rsidRDefault="002D15AA"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initial figure underwent a sequential multi-model quality-control workflow using the standardized audit framework provided in </w:t>
      </w:r>
      <w:r w:rsidRPr="00A20085">
        <w:rPr>
          <w:rFonts w:asciiTheme="majorHAnsi" w:hAnsiTheme="majorHAnsi" w:cstheme="majorHAnsi"/>
          <w:szCs w:val="24"/>
          <w:highlight w:val="green"/>
        </w:rPr>
        <w:t>Supplementary Prompt S4</w:t>
      </w:r>
      <w:r w:rsidRPr="00A20085">
        <w:rPr>
          <w:rFonts w:asciiTheme="majorHAnsi" w:hAnsiTheme="majorHAnsi" w:cstheme="majorHAnsi"/>
          <w:szCs w:val="24"/>
        </w:rPr>
        <w:t>.</w:t>
      </w:r>
      <w:r w:rsidRPr="002D15AA">
        <w:rPr>
          <w:rFonts w:asciiTheme="majorHAnsi" w:hAnsiTheme="majorHAnsi" w:cstheme="majorHAnsi"/>
          <w:szCs w:val="24"/>
        </w:rPr>
        <w:t xml:space="preserve">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components. The audit generated explicit element-level corrections rather than a general assessment. The resulting audit report was returned to ChatGPT, together with the original mechanistic description and figure, and used to generate a corrected version.</w:t>
      </w:r>
    </w:p>
    <w:p w14:paraId="56E0F19C" w14:textId="77777777" w:rsidR="002D15AA" w:rsidRPr="002D15AA" w:rsidRDefault="002D15AA" w:rsidP="0010747B">
      <w:pPr>
        <w:spacing w:after="0" w:line="240" w:lineRule="auto"/>
        <w:rPr>
          <w:rFonts w:asciiTheme="majorHAnsi" w:hAnsiTheme="majorHAnsi" w:cstheme="majorHAnsi"/>
          <w:szCs w:val="24"/>
        </w:rPr>
      </w:pPr>
    </w:p>
    <w:p w14:paraId="0EA1DBBF" w14:textId="77777777" w:rsidR="00EA778E" w:rsidRPr="002D15AA" w:rsidRDefault="002D15AA" w:rsidP="0010747B">
      <w:pPr>
        <w:spacing w:after="0" w:line="240" w:lineRule="auto"/>
        <w:rPr>
          <w:rFonts w:asciiTheme="majorHAnsi" w:hAnsiTheme="majorHAnsi" w:cstheme="majorHAnsi"/>
          <w:szCs w:val="24"/>
        </w:rPr>
      </w:pPr>
      <w:r w:rsidRPr="002D15AA">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7277DB57" w14:textId="77777777" w:rsidR="002D15AA" w:rsidRPr="002D15AA" w:rsidRDefault="002D15AA" w:rsidP="0010747B">
      <w:pPr>
        <w:spacing w:after="0" w:line="240" w:lineRule="auto"/>
        <w:rPr>
          <w:rFonts w:asciiTheme="majorHAnsi" w:hAnsiTheme="majorHAnsi" w:cstheme="majorHAnsi"/>
          <w:szCs w:val="24"/>
        </w:rPr>
      </w:pPr>
    </w:p>
    <w:p w14:paraId="7B269834"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bCs/>
          <w:szCs w:val="24"/>
        </w:rPr>
        <w:t>Extraction Scripts</w:t>
      </w:r>
      <w:r w:rsidRPr="002D15AA">
        <w:rPr>
          <w:rFonts w:asciiTheme="majorHAnsi" w:hAnsiTheme="majorHAnsi" w:cstheme="majorHAnsi"/>
          <w:szCs w:val="24"/>
        </w:rPr>
        <w:t xml:space="preserve">: The complete extraction-pipeline scripts are catalogued in </w:t>
      </w:r>
      <w:r w:rsidRPr="002D15AA">
        <w:rPr>
          <w:rFonts w:asciiTheme="majorHAnsi" w:hAnsiTheme="majorHAnsi" w:cstheme="majorHAnsi"/>
          <w:szCs w:val="24"/>
          <w:highlight w:val="green"/>
        </w:rPr>
        <w:t>Supplementary Table S10</w:t>
      </w:r>
      <w:r w:rsidRPr="002D15AA">
        <w:rPr>
          <w:rFonts w:asciiTheme="majorHAnsi" w:hAnsiTheme="majorHAnsi" w:cstheme="majorHAnsi"/>
          <w:szCs w:val="24"/>
        </w:rPr>
        <w:t>. For completeness, TCGA, GEO, CPTAC, CCLE/GDSC/DepMap, STRING, and BioGRID are annotation/PPI sources, not gene extraction sources.</w:t>
      </w:r>
    </w:p>
    <w:p w14:paraId="12AA0FFC" w14:textId="77777777" w:rsidR="00925876" w:rsidRPr="002D15AA" w:rsidRDefault="00925876" w:rsidP="0010747B">
      <w:pPr>
        <w:spacing w:after="0" w:line="240" w:lineRule="auto"/>
        <w:rPr>
          <w:rFonts w:asciiTheme="majorHAnsi" w:hAnsiTheme="majorHAnsi" w:cstheme="majorHAnsi"/>
          <w:szCs w:val="24"/>
        </w:rPr>
      </w:pPr>
    </w:p>
    <w:p w14:paraId="2133EB39"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script is self-contained, documented with input/output paths and source URLs, and reproducible with Python 3.8+ and standard dependencies (openpyxl, csv, json, urllib, subprocess, </w:t>
      </w:r>
      <w:proofErr w:type="gramStart"/>
      <w:r w:rsidRPr="002D15AA">
        <w:rPr>
          <w:rFonts w:asciiTheme="majorHAnsi" w:hAnsiTheme="majorHAnsi" w:cstheme="majorHAnsi"/>
          <w:szCs w:val="24"/>
        </w:rPr>
        <w:t>xml.etree</w:t>
      </w:r>
      <w:proofErr w:type="gramEnd"/>
      <w:r w:rsidRPr="002D15AA">
        <w:rPr>
          <w:rFonts w:asciiTheme="majorHAnsi" w:hAnsiTheme="majorHAnsi" w:cstheme="majorHAnsi"/>
          <w:szCs w:val="24"/>
        </w:rPr>
        <w:t>, zipfile).</w:t>
      </w:r>
    </w:p>
    <w:p w14:paraId="5FD3B7C8" w14:textId="77777777" w:rsidR="00871F46" w:rsidRPr="002D15AA" w:rsidRDefault="00871F46" w:rsidP="0010747B">
      <w:pPr>
        <w:spacing w:after="0" w:line="240" w:lineRule="auto"/>
        <w:rPr>
          <w:rFonts w:asciiTheme="majorHAnsi" w:hAnsiTheme="majorHAnsi" w:cstheme="majorHAnsi"/>
          <w:szCs w:val="24"/>
        </w:rPr>
      </w:pPr>
    </w:p>
    <w:p w14:paraId="583E57D6" w14:textId="77777777" w:rsidR="00B9076D"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ABC80F6" w14:textId="77777777" w:rsidR="00B9076D" w:rsidRPr="002D15AA" w:rsidRDefault="00B9076D" w:rsidP="0010747B">
      <w:pPr>
        <w:spacing w:after="0" w:line="240" w:lineRule="auto"/>
        <w:rPr>
          <w:rFonts w:asciiTheme="majorHAnsi" w:hAnsiTheme="majorHAnsi" w:cstheme="majorHAnsi"/>
          <w:b/>
          <w:szCs w:val="24"/>
        </w:rPr>
      </w:pPr>
    </w:p>
    <w:p w14:paraId="5CAC3D80" w14:textId="77777777" w:rsidR="00EA778E" w:rsidRPr="002D15AA" w:rsidRDefault="00EA778E" w:rsidP="0010747B">
      <w:pPr>
        <w:pStyle w:val="Ttulo2"/>
        <w:spacing w:before="0" w:line="240" w:lineRule="auto"/>
        <w:rPr>
          <w:rFonts w:cstheme="majorHAnsi"/>
          <w:sz w:val="24"/>
          <w:szCs w:val="24"/>
        </w:rPr>
      </w:pPr>
    </w:p>
    <w:p w14:paraId="56C03310" w14:textId="77777777" w:rsidR="00A20085" w:rsidRDefault="00A20085" w:rsidP="0010747B">
      <w:pPr>
        <w:pStyle w:val="Ttulo2"/>
        <w:spacing w:before="0" w:line="240" w:lineRule="auto"/>
        <w:rPr>
          <w:rFonts w:cstheme="majorHAnsi"/>
          <w:sz w:val="24"/>
          <w:szCs w:val="24"/>
        </w:rPr>
        <w:sectPr w:rsidR="00A20085" w:rsidSect="00034616">
          <w:pgSz w:w="11906" w:h="16838"/>
          <w:pgMar w:top="1417" w:right="1417" w:bottom="1417" w:left="1417" w:header="720" w:footer="720" w:gutter="0"/>
          <w:cols w:space="720"/>
          <w:docGrid w:linePitch="360"/>
        </w:sectPr>
      </w:pPr>
    </w:p>
    <w:p w14:paraId="2673C54E" w14:textId="77777777" w:rsidR="000C7EE5" w:rsidRPr="00D96343" w:rsidRDefault="00921C18" w:rsidP="0010747B">
      <w:pPr>
        <w:pStyle w:val="Ttulo2"/>
        <w:spacing w:before="0" w:line="240" w:lineRule="auto"/>
        <w:rPr>
          <w:rFonts w:cstheme="majorHAnsi"/>
          <w:color w:val="auto"/>
          <w:sz w:val="24"/>
          <w:szCs w:val="24"/>
        </w:rPr>
      </w:pPr>
      <w:r w:rsidRPr="00D96343">
        <w:rPr>
          <w:rFonts w:cstheme="majorHAnsi"/>
          <w:color w:val="auto"/>
          <w:sz w:val="24"/>
          <w:szCs w:val="24"/>
        </w:rPr>
        <w:lastRenderedPageBreak/>
        <w:t>RESULTS</w:t>
      </w:r>
    </w:p>
    <w:p w14:paraId="426508AB" w14:textId="77777777" w:rsidR="009B500E" w:rsidRPr="002D15AA" w:rsidRDefault="009B500E" w:rsidP="0010747B">
      <w:pPr>
        <w:spacing w:after="0" w:line="240" w:lineRule="auto"/>
        <w:rPr>
          <w:rFonts w:asciiTheme="majorHAnsi" w:hAnsiTheme="majorHAnsi" w:cstheme="majorHAnsi"/>
          <w:b/>
          <w:szCs w:val="24"/>
        </w:rPr>
      </w:pPr>
    </w:p>
    <w:p w14:paraId="390A5EF7" w14:textId="77777777" w:rsidR="000C7EE5" w:rsidRPr="002D15AA" w:rsidRDefault="00661FF5" w:rsidP="0010747B">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The RCDome </w:t>
      </w:r>
      <w:r w:rsidR="00921C18" w:rsidRPr="002D15AA">
        <w:rPr>
          <w:rFonts w:asciiTheme="majorHAnsi" w:hAnsiTheme="majorHAnsi" w:cstheme="majorHAnsi"/>
          <w:b/>
          <w:szCs w:val="24"/>
        </w:rPr>
        <w:t>Compendium Composition</w:t>
      </w:r>
    </w:p>
    <w:p w14:paraId="5DE9F136"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The final canonicalized vocabulary comprises 53 RCD-related entities (</w:t>
      </w:r>
      <w:r w:rsidRPr="002D15AA">
        <w:rPr>
          <w:rFonts w:asciiTheme="majorHAnsi" w:hAnsiTheme="majorHAnsi" w:cstheme="majorHAnsi"/>
          <w:szCs w:val="24"/>
          <w:highlight w:val="green"/>
        </w:rPr>
        <w:t>Supplementary Note S4</w:t>
      </w:r>
      <w:r w:rsidRPr="002D15AA">
        <w:rPr>
          <w:rFonts w:asciiTheme="majorHAnsi" w:hAnsiTheme="majorHAnsi" w:cstheme="majorHAnsi"/>
          <w:szCs w:val="24"/>
        </w:rPr>
        <w:t>)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72D78965" w14:textId="77777777" w:rsidR="008A62B5" w:rsidRPr="002D15AA" w:rsidRDefault="008A62B5" w:rsidP="0010747B">
      <w:pPr>
        <w:spacing w:after="0" w:line="240" w:lineRule="auto"/>
        <w:rPr>
          <w:rFonts w:asciiTheme="majorHAnsi" w:hAnsiTheme="majorHAnsi" w:cstheme="majorHAnsi"/>
          <w:szCs w:val="24"/>
        </w:rPr>
      </w:pPr>
    </w:p>
    <w:p w14:paraId="51BECD4B" w14:textId="77777777" w:rsidR="00661FF5"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9 synonym-merge groups (11 name eliminations, 2 split names))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1FD69BC7" w14:textId="77777777" w:rsidR="00661FF5" w:rsidRPr="002D15AA" w:rsidRDefault="00661FF5" w:rsidP="0010747B">
      <w:pPr>
        <w:spacing w:after="0" w:line="240" w:lineRule="auto"/>
        <w:rPr>
          <w:rFonts w:asciiTheme="majorHAnsi" w:hAnsiTheme="majorHAnsi" w:cstheme="majorHAnsi"/>
          <w:szCs w:val="24"/>
        </w:rPr>
      </w:pPr>
    </w:p>
    <w:p w14:paraId="0722D97E" w14:textId="77777777" w:rsidR="000C7EE5"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w:t>
      </w:r>
      <w:r w:rsidRPr="002D15AA">
        <w:rPr>
          <w:rFonts w:asciiTheme="majorHAnsi" w:hAnsiTheme="majorHAnsi" w:cstheme="majorHAnsi"/>
          <w:szCs w:val="24"/>
        </w:rPr>
        <w:lastRenderedPageBreak/>
        <w:t xml:space="preserve">six omic-annotation resources (TCGA, GEO, CPTAC, CCLE, GDSC, DepMap), supplemented by the AI-assisted Elicit extraction (20 independent resources, </w:t>
      </w:r>
      <w:r w:rsidRPr="002D15AA">
        <w:rPr>
          <w:rFonts w:asciiTheme="majorHAnsi" w:hAnsiTheme="majorHAnsi" w:cstheme="majorHAnsi"/>
          <w:szCs w:val="24"/>
          <w:highlight w:val="green"/>
        </w:rPr>
        <w:t>Supplementary Table S2</w:t>
      </w:r>
      <w:r w:rsidRPr="002D15AA">
        <w:rPr>
          <w:rFonts w:asciiTheme="majorHAnsi" w:hAnsiTheme="majorHAnsi" w:cstheme="majorHAnsi"/>
          <w:szCs w:val="24"/>
        </w:rPr>
        <w:t>),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w:t>
      </w:r>
      <w:r w:rsidRPr="002D15AA">
        <w:rPr>
          <w:rFonts w:asciiTheme="majorHAnsi" w:hAnsiTheme="majorHAnsi" w:cstheme="majorHAnsi"/>
          <w:szCs w:val="24"/>
          <w:highlight w:val="green"/>
        </w:rPr>
        <w:t>Supplementary Figure S2</w:t>
      </w:r>
      <w:r w:rsidRPr="002D15AA">
        <w:rPr>
          <w:rFonts w:asciiTheme="majorHAnsi" w:hAnsiTheme="majorHAnsi" w:cstheme="majorHAnsi"/>
          <w:szCs w:val="24"/>
        </w:rPr>
        <w:t>).</w:t>
      </w:r>
    </w:p>
    <w:p w14:paraId="5EFE7317" w14:textId="77777777" w:rsidR="004C566E" w:rsidRPr="002D15AA" w:rsidRDefault="004C566E" w:rsidP="0010747B">
      <w:pPr>
        <w:spacing w:after="0" w:line="240" w:lineRule="auto"/>
        <w:rPr>
          <w:rFonts w:asciiTheme="majorHAnsi" w:hAnsiTheme="majorHAnsi" w:cstheme="majorHAnsi"/>
          <w:b/>
          <w:szCs w:val="24"/>
        </w:rPr>
      </w:pPr>
    </w:p>
    <w:p w14:paraId="62921BA9" w14:textId="77777777" w:rsidR="00007354"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Read at the level of mechanism, the compendium reveals a remarkably small execution core: only 469 gene-RCD pairs (4.7% of the mechanistically-involved set) are executors, genes that directly pore, cleave, or permeabilize to kill the cell, while 9,489 pairs (94.7%) are regulators that promote or inhibit death without executing it (</w:t>
      </w:r>
      <w:r w:rsidRPr="002D15AA">
        <w:rPr>
          <w:rFonts w:asciiTheme="majorHAnsi" w:hAnsiTheme="majorHAnsi" w:cstheme="majorHAnsi"/>
          <w:szCs w:val="24"/>
          <w:highlight w:val="green"/>
        </w:rPr>
        <w:t>Figure 3A</w:t>
      </w:r>
      <w:r w:rsidRPr="002D15AA">
        <w:rPr>
          <w:rFonts w:asciiTheme="majorHAnsi" w:hAnsiTheme="majorHAnsi" w:cstheme="majorHAnsi"/>
          <w:szCs w:val="24"/>
        </w:rPr>
        <w:t>). Regulated cell death, therefore, is not a collection of lethal machines but a vast regulatory network built around a small core of executioners.</w:t>
      </w:r>
    </w:p>
    <w:p w14:paraId="4B501FA6" w14:textId="77777777" w:rsidR="00D96343" w:rsidRDefault="00D96343" w:rsidP="0010747B">
      <w:pPr>
        <w:spacing w:after="0" w:line="240" w:lineRule="auto"/>
        <w:rPr>
          <w:rFonts w:asciiTheme="majorHAnsi" w:hAnsiTheme="majorHAnsi" w:cstheme="majorHAnsi"/>
          <w:b/>
          <w:szCs w:val="24"/>
        </w:rPr>
      </w:pPr>
    </w:p>
    <w:p w14:paraId="1A3C083A" w14:textId="35F9CD92" w:rsidR="00A82E1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b/>
          <w:szCs w:val="24"/>
        </w:rPr>
        <w:t>The RCD entity census and operational definitions</w:t>
      </w:r>
    </w:p>
    <w:p w14:paraId="0C1446C8" w14:textId="77777777" w:rsidR="00A82E1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The RCDome identified 53 canonicalized RCD-related entities, represented by 22,473 association rows (21,568 unique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w:t>
      </w:r>
      <w:r w:rsidRPr="002D15AA">
        <w:rPr>
          <w:rFonts w:asciiTheme="majorHAnsi" w:hAnsiTheme="majorHAnsi" w:cstheme="majorHAnsi"/>
          <w:szCs w:val="24"/>
          <w:highlight w:val="green"/>
        </w:rPr>
        <w:t>Supplementary Table S11</w:t>
      </w:r>
      <w:r w:rsidRPr="002D15AA">
        <w:rPr>
          <w:rFonts w:asciiTheme="majorHAnsi" w:hAnsiTheme="majorHAnsi" w:cstheme="majorHAnsi"/>
          <w:szCs w:val="24"/>
        </w:rPr>
        <w:t xml:space="preserve">) The ontological adjudication of each entity, the pre- and post-adjudication levels and the Q1–Q13 evidence trail under the BG0–BG6 hard gates, is documented in </w:t>
      </w:r>
      <w:r w:rsidRPr="002D15AA">
        <w:rPr>
          <w:rFonts w:asciiTheme="majorHAnsi" w:hAnsiTheme="majorHAnsi" w:cstheme="majorHAnsi"/>
          <w:szCs w:val="24"/>
          <w:highlight w:val="green"/>
        </w:rPr>
        <w:t>Supplementary Table S12</w:t>
      </w:r>
      <w:r w:rsidRPr="002D15AA">
        <w:rPr>
          <w:rFonts w:asciiTheme="majorHAnsi" w:hAnsiTheme="majorHAnsi" w:cstheme="majorHAnsi"/>
          <w:szCs w:val="24"/>
        </w:rPr>
        <w:t>.</w:t>
      </w:r>
    </w:p>
    <w:p w14:paraId="00EC127E" w14:textId="77777777" w:rsidR="009B500E" w:rsidRPr="002D15AA" w:rsidRDefault="009B500E" w:rsidP="0010747B">
      <w:pPr>
        <w:spacing w:after="0" w:line="240" w:lineRule="auto"/>
        <w:rPr>
          <w:rFonts w:asciiTheme="majorHAnsi" w:hAnsiTheme="majorHAnsi" w:cstheme="majorHAnsi"/>
          <w:szCs w:val="24"/>
        </w:rPr>
      </w:pPr>
    </w:p>
    <w:p w14:paraId="7B8E2936" w14:textId="77777777" w:rsidR="00A82E1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17CFFABA" w14:textId="77777777" w:rsidR="009B500E" w:rsidRPr="002D15AA" w:rsidRDefault="009B500E" w:rsidP="0010747B">
      <w:pPr>
        <w:spacing w:after="0" w:line="240" w:lineRule="auto"/>
        <w:rPr>
          <w:rFonts w:asciiTheme="majorHAnsi" w:hAnsiTheme="majorHAnsi" w:cstheme="majorHAnsi"/>
          <w:szCs w:val="24"/>
        </w:rPr>
      </w:pPr>
    </w:p>
    <w:p w14:paraId="20D26533" w14:textId="77777777" w:rsidR="00A82E1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entity's </w:t>
      </w:r>
      <w:r w:rsidR="00661FF5" w:rsidRPr="002D15AA">
        <w:rPr>
          <w:rFonts w:asciiTheme="majorHAnsi" w:hAnsiTheme="majorHAnsi" w:cstheme="majorHAnsi"/>
          <w:szCs w:val="24"/>
        </w:rPr>
        <w:t xml:space="preserve">operational </w:t>
      </w:r>
      <w:r w:rsidRPr="002D15AA">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w:t>
      </w:r>
      <w:r w:rsidRPr="002D15AA">
        <w:rPr>
          <w:rFonts w:asciiTheme="majorHAnsi" w:hAnsiTheme="majorHAnsi" w:cstheme="majorHAnsi"/>
          <w:szCs w:val="24"/>
        </w:rPr>
        <w:lastRenderedPageBreak/>
        <w:t xml:space="preserve">inflammatory status (no); the overlap description (phosphatidylserine-exposure clearance, apoptosis/efferocytosis-like); the six criteria RS1–RS6 (4/4/4/4/5/5) with overall score S = 4.15; and the full provenance chain (founding </w:t>
      </w:r>
      <w:r w:rsidR="00C33FBD">
        <w:rPr>
          <w:rFonts w:asciiTheme="majorHAnsi" w:hAnsiTheme="majorHAnsi" w:cstheme="majorHAnsi"/>
          <w:szCs w:val="24"/>
        </w:rPr>
        <w:t>{Lang, 2006 #786310}</w:t>
      </w:r>
      <w:r w:rsidRPr="002D15AA">
        <w:rPr>
          <w:rFonts w:asciiTheme="majorHAnsi" w:hAnsiTheme="majorHAnsi" w:cstheme="majorHAnsi"/>
          <w:szCs w:val="24"/>
        </w:rPr>
        <w:t xml:space="preserve">; authoring source Rodrigues </w:t>
      </w:r>
      <w:r w:rsidRPr="002D15AA">
        <w:rPr>
          <w:rFonts w:asciiTheme="majorHAnsi" w:hAnsiTheme="majorHAnsi" w:cstheme="majorHAnsi"/>
          <w:i/>
          <w:szCs w:val="24"/>
        </w:rPr>
        <w:t>et al.</w:t>
      </w:r>
      <w:r w:rsidRPr="002D15AA">
        <w:rPr>
          <w:rFonts w:asciiTheme="majorHAnsi" w:hAnsiTheme="majorHAnsi" w:cstheme="majorHAnsi"/>
          <w:szCs w:val="24"/>
        </w:rPr>
        <w:t>, RCDome; source databases Elicit_Phase3 and NCBI_Gene; channels B and E).</w:t>
      </w:r>
    </w:p>
    <w:p w14:paraId="42810EC6" w14:textId="77777777" w:rsidR="004B02F0" w:rsidRPr="002D15AA" w:rsidRDefault="004B02F0" w:rsidP="0010747B">
      <w:pPr>
        <w:spacing w:after="0" w:line="240" w:lineRule="auto"/>
        <w:rPr>
          <w:rFonts w:asciiTheme="majorHAnsi" w:hAnsiTheme="majorHAnsi" w:cstheme="majorHAnsi"/>
          <w:szCs w:val="24"/>
        </w:rPr>
      </w:pPr>
    </w:p>
    <w:p w14:paraId="6C209313" w14:textId="77777777" w:rsidR="00A82E1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using PMC full text where available and Consensus full-text-derived takeaways otherwise,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38B7353E" w14:textId="77777777" w:rsidR="004B02F0" w:rsidRPr="002D15AA" w:rsidRDefault="004B02F0" w:rsidP="0010747B">
      <w:pPr>
        <w:spacing w:after="0" w:line="240" w:lineRule="auto"/>
        <w:rPr>
          <w:rFonts w:asciiTheme="majorHAnsi" w:hAnsiTheme="majorHAnsi" w:cstheme="majorHAnsi"/>
          <w:szCs w:val="24"/>
        </w:rPr>
      </w:pPr>
    </w:p>
    <w:p w14:paraId="67825061" w14:textId="77777777" w:rsidR="00A82E1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0D5296AC" w14:textId="77777777" w:rsidR="004B02F0" w:rsidRPr="002D15AA" w:rsidRDefault="004B02F0" w:rsidP="0010747B">
      <w:pPr>
        <w:spacing w:after="0" w:line="240" w:lineRule="auto"/>
        <w:rPr>
          <w:rFonts w:asciiTheme="majorHAnsi" w:hAnsiTheme="majorHAnsi" w:cstheme="majorHAnsi"/>
          <w:szCs w:val="24"/>
        </w:rPr>
      </w:pPr>
    </w:p>
    <w:p w14:paraId="346AFA82" w14:textId="77777777" w:rsidR="0065188A" w:rsidRPr="008113D7" w:rsidRDefault="00000000" w:rsidP="0010747B">
      <w:pPr>
        <w:spacing w:after="0" w:line="240" w:lineRule="auto"/>
        <w:rPr>
          <w:rFonts w:asciiTheme="majorHAnsi" w:hAnsiTheme="majorHAnsi" w:cstheme="majorHAnsi"/>
          <w:color w:val="000000" w:themeColor="text1"/>
          <w:szCs w:val="24"/>
        </w:rPr>
      </w:pPr>
      <w:r w:rsidRPr="008113D7">
        <w:rPr>
          <w:rFonts w:asciiTheme="majorHAnsi" w:hAnsiTheme="majorHAnsi" w:cstheme="majorHAnsi"/>
          <w:color w:val="000000" w:themeColor="text1"/>
          <w:szCs w:val="24"/>
        </w:rPr>
        <w:t xml:space="preserve">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w:t>
      </w:r>
      <w:proofErr w:type="spellStart"/>
      <w:r w:rsidRPr="008113D7">
        <w:rPr>
          <w:rFonts w:asciiTheme="majorHAnsi" w:hAnsiTheme="majorHAnsi" w:cstheme="majorHAnsi"/>
          <w:color w:val="000000" w:themeColor="text1"/>
          <w:szCs w:val="24"/>
        </w:rPr>
        <w:t>taxon</w:t>
      </w:r>
      <w:proofErr w:type="spellEnd"/>
      <w:r w:rsidRPr="008113D7">
        <w:rPr>
          <w:rFonts w:asciiTheme="majorHAnsi" w:hAnsiTheme="majorHAnsi" w:cstheme="majorHAnsi"/>
          <w:color w:val="000000" w:themeColor="text1"/>
          <w:szCs w:val="24"/>
        </w:rPr>
        <w:t>-specific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w:t>
      </w:r>
      <w:r w:rsidRPr="008113D7">
        <w:rPr>
          <w:rFonts w:asciiTheme="majorHAnsi" w:hAnsiTheme="majorHAnsi" w:cstheme="majorHAnsi"/>
          <w:color w:val="000000" w:themeColor="text1"/>
          <w:szCs w:val="24"/>
          <w:highlight w:val="green"/>
        </w:rPr>
        <w:t>Supplementary Table S11</w:t>
      </w:r>
      <w:r w:rsidRPr="008113D7">
        <w:rPr>
          <w:rFonts w:asciiTheme="majorHAnsi" w:hAnsiTheme="majorHAnsi" w:cstheme="majorHAnsi"/>
          <w:color w:val="000000" w:themeColor="text1"/>
          <w:szCs w:val="24"/>
        </w:rPr>
        <w:t>).</w:t>
      </w:r>
    </w:p>
    <w:p w14:paraId="071925A5" w14:textId="77777777" w:rsidR="004B02F0" w:rsidRPr="002D15AA" w:rsidRDefault="004B02F0" w:rsidP="0010747B">
      <w:pPr>
        <w:spacing w:after="0" w:line="240" w:lineRule="auto"/>
        <w:rPr>
          <w:rFonts w:asciiTheme="majorHAnsi" w:hAnsiTheme="majorHAnsi" w:cstheme="majorHAnsi"/>
          <w:b/>
          <w:szCs w:val="24"/>
        </w:rPr>
      </w:pPr>
    </w:p>
    <w:p w14:paraId="6AC5EB4D" w14:textId="77777777" w:rsidR="000C7EE5"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szCs w:val="24"/>
        </w:rPr>
        <w:t>Compendium Completeness</w:t>
      </w:r>
    </w:p>
    <w:p w14:paraId="45E0EA4D" w14:textId="77777777" w:rsidR="000C7EE5"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w:t>
      </w:r>
      <w:r w:rsidRPr="002D15AA">
        <w:rPr>
          <w:rFonts w:asciiTheme="majorHAnsi" w:hAnsiTheme="majorHAnsi" w:cstheme="majorHAnsi"/>
          <w:szCs w:val="24"/>
        </w:rPr>
        <w:lastRenderedPageBreak/>
        <w:t>PMC recovery pipeline (see Material and Methods) populated 22,217 of 22,473 rows (98.9%) 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6089533A" w14:textId="77777777" w:rsidR="00EA778E" w:rsidRPr="002D15AA" w:rsidRDefault="00EA778E" w:rsidP="0010747B">
      <w:pPr>
        <w:spacing w:after="0" w:line="240" w:lineRule="auto"/>
        <w:rPr>
          <w:rFonts w:asciiTheme="majorHAnsi" w:hAnsiTheme="majorHAnsi" w:cstheme="majorHAnsi"/>
          <w:szCs w:val="24"/>
        </w:rPr>
      </w:pPr>
    </w:p>
    <w:p w14:paraId="0F4ACE4F" w14:textId="77777777" w:rsidR="000C7EE5"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szCs w:val="24"/>
        </w:rPr>
        <w:t>Phase 2A/D Validation: Scale and Coverage</w:t>
      </w:r>
    </w:p>
    <w:p w14:paraId="43D9784D" w14:textId="77777777" w:rsidR="00CA1683"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Validation was performed on all 21,568 unique gene-RCD combinations. Of the compendium's 22,473 total rows, 22,217 carry PMIDs (98.9%), corresponding to 21,312 of these 21,568 unique combinations. Each was independently validated through a two-call LLM architecture against PubMed abstracts.</w:t>
      </w:r>
    </w:p>
    <w:p w14:paraId="08E90661" w14:textId="77777777" w:rsidR="00EA778E" w:rsidRPr="002D15AA" w:rsidRDefault="00EA778E" w:rsidP="0010747B">
      <w:pPr>
        <w:spacing w:after="0" w:line="240" w:lineRule="auto"/>
        <w:rPr>
          <w:rFonts w:asciiTheme="majorHAnsi" w:hAnsiTheme="majorHAnsi" w:cstheme="majorHAnsi"/>
          <w:szCs w:val="24"/>
        </w:rPr>
      </w:pPr>
    </w:p>
    <w:p w14:paraId="6EA679FF" w14:textId="77777777" w:rsidR="000C7EE5"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szCs w:val="24"/>
        </w:rPr>
        <w:t>Validation Performance</w:t>
      </w:r>
    </w:p>
    <w:p w14:paraId="03A325C6" w14:textId="77777777" w:rsidR="000C7EE5"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24ECD368" w14:textId="77777777" w:rsidR="00EA778E" w:rsidRPr="002D15AA" w:rsidRDefault="00EA778E" w:rsidP="0010747B">
      <w:pPr>
        <w:spacing w:after="0" w:line="240" w:lineRule="auto"/>
        <w:rPr>
          <w:rFonts w:asciiTheme="majorHAnsi" w:hAnsiTheme="majorHAnsi" w:cstheme="majorHAnsi"/>
          <w:b/>
          <w:szCs w:val="24"/>
        </w:rPr>
      </w:pPr>
    </w:p>
    <w:p w14:paraId="2C76F248" w14:textId="77777777" w:rsidR="000C7EE5"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szCs w:val="24"/>
        </w:rPr>
        <w:t>Evidence Tier Distribution</w:t>
      </w:r>
    </w:p>
    <w:p w14:paraId="6A398228" w14:textId="77777777" w:rsidR="000C7EE5"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3B4315BE" w14:textId="77777777" w:rsidR="000C7EE5"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ET1 (Gold Standard), 2,864 pairs (12.7%), reflects multi-database consensus with RCDdb PMID support</w:t>
      </w:r>
    </w:p>
    <w:p w14:paraId="17A5F25E" w14:textId="77777777" w:rsidR="000C7EE5"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ET2 (Strong Evidence), 5,686 pairs (25.3%), reflects three or more independent sources or LLM-confirmed</w:t>
      </w:r>
    </w:p>
    <w:p w14:paraId="544FB98B" w14:textId="77777777" w:rsidR="000C7EE5"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ET3 (Moderate Evidence), 8,212 pairs (36.5%), reflects two sources with LLM partial confirmation</w:t>
      </w:r>
    </w:p>
    <w:p w14:paraId="118DE895" w14:textId="77777777" w:rsidR="000C7EE5"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ET4 (Weak Evidence), 5,711 pairs (25.4%), reflects single source without LLM confirmation, or LLM unable to verify</w:t>
      </w:r>
    </w:p>
    <w:p w14:paraId="0C2062DD" w14:textId="77777777" w:rsidR="00EA778E" w:rsidRPr="002D15AA" w:rsidRDefault="00EA778E" w:rsidP="0010747B">
      <w:pPr>
        <w:spacing w:after="0" w:line="240" w:lineRule="auto"/>
        <w:rPr>
          <w:rFonts w:asciiTheme="majorHAnsi" w:hAnsiTheme="majorHAnsi" w:cstheme="majorHAnsi"/>
          <w:b/>
          <w:szCs w:val="24"/>
        </w:rPr>
      </w:pPr>
    </w:p>
    <w:p w14:paraId="517D7DBE" w14:textId="77777777" w:rsidR="000C7EE5"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szCs w:val="24"/>
        </w:rPr>
        <w:t>Mechanistic Classification</w:t>
      </w:r>
    </w:p>
    <w:p w14:paraId="564DCA79" w14:textId="77777777" w:rsidR="000C7EE5"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015D65BE" w14:textId="77777777" w:rsidR="000C7EE5"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MECHANISTIC, 3,063 pairs (13.6%), validated by both LLM knowledge and PubMed abstracts</w:t>
      </w:r>
    </w:p>
    <w:p w14:paraId="7714DF12" w14:textId="77777777" w:rsidR="000C7EE5"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LITERATURE_GAP, 1,519 pairs (6.8%), LLM training recognizes but abstracts lack explicit statements; CONTEXT_GAP, 6,170 pairs (27.5%), PubMed confirms but LLM training does not recognize; CO_OCCURRENCE, 2,416 pairs (10.8%), high paper counts but no mechanistic </w:t>
      </w:r>
      <w:r w:rsidRPr="002D15AA">
        <w:rPr>
          <w:rFonts w:asciiTheme="majorHAnsi" w:hAnsiTheme="majorHAnsi" w:cstheme="majorHAnsi"/>
          <w:szCs w:val="24"/>
        </w:rPr>
        <w:lastRenderedPageBreak/>
        <w:t>evidence; INSUFFICIENT_DATA, 8,863 pairs (39.4%), few papers; LLM cannot determine involvement; DATABASE_ONLY, 442 pairs (2.0%), gene and RCD term never co-occur in PubMed; TECHNICAL_FAILURE, 0 pairs (0%), no API failures in the final run</w:t>
      </w:r>
    </w:p>
    <w:p w14:paraId="76BEA674" w14:textId="77777777" w:rsidR="00EA778E" w:rsidRPr="002D15AA" w:rsidRDefault="00EA778E" w:rsidP="0010747B">
      <w:pPr>
        <w:spacing w:after="0" w:line="240" w:lineRule="auto"/>
        <w:rPr>
          <w:rFonts w:asciiTheme="majorHAnsi" w:hAnsiTheme="majorHAnsi" w:cstheme="majorHAnsi"/>
          <w:szCs w:val="24"/>
        </w:rPr>
      </w:pPr>
    </w:p>
    <w:p w14:paraId="0B04B1B2" w14:textId="77777777" w:rsidR="0023385D"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Together, the seven mechanistic classes account for all 22,473 validated rows.</w:t>
      </w:r>
    </w:p>
    <w:p w14:paraId="4E21AF63" w14:textId="77777777" w:rsidR="004B02F0" w:rsidRPr="002D15AA" w:rsidRDefault="004B02F0" w:rsidP="0010747B">
      <w:pPr>
        <w:spacing w:after="0" w:line="240" w:lineRule="auto"/>
        <w:rPr>
          <w:rFonts w:asciiTheme="majorHAnsi" w:hAnsiTheme="majorHAnsi" w:cstheme="majorHAnsi"/>
          <w:szCs w:val="24"/>
        </w:rPr>
      </w:pPr>
    </w:p>
    <w:p w14:paraId="7D524BDE" w14:textId="77777777" w:rsidR="0023385D"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59357ADC" w14:textId="77777777" w:rsidR="00EA778E" w:rsidRPr="002D15AA" w:rsidRDefault="00EA778E" w:rsidP="0010747B">
      <w:pPr>
        <w:spacing w:after="0" w:line="240" w:lineRule="auto"/>
        <w:rPr>
          <w:rFonts w:asciiTheme="majorHAnsi" w:hAnsiTheme="majorHAnsi" w:cstheme="majorHAnsi"/>
          <w:b/>
          <w:szCs w:val="24"/>
        </w:rPr>
      </w:pPr>
    </w:p>
    <w:p w14:paraId="73B72375" w14:textId="77777777" w:rsidR="0019489D"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Results</w:t>
      </w:r>
    </w:p>
    <w:p w14:paraId="53D84207" w14:textId="77777777" w:rsidR="0019489D"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Extraction Summary. </w:t>
      </w:r>
      <w:r w:rsidRPr="00445A3E">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w:t>
      </w:r>
      <w:r w:rsidRPr="00445A3E">
        <w:rPr>
          <w:rFonts w:asciiTheme="majorHAnsi" w:hAnsiTheme="majorHAnsi" w:cstheme="majorHAnsi"/>
          <w:bCs/>
          <w:szCs w:val="24"/>
          <w:highlight w:val="green"/>
        </w:rPr>
        <w:t>Supplementary Table S13</w:t>
      </w:r>
      <w:r w:rsidRPr="00445A3E">
        <w:rPr>
          <w:rFonts w:asciiTheme="majorHAnsi" w:hAnsiTheme="majorHAnsi" w:cstheme="majorHAnsi"/>
          <w:bCs/>
          <w:szCs w:val="24"/>
        </w:rPr>
        <w:t>).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p>
    <w:p w14:paraId="2A69F091" w14:textId="77777777" w:rsidR="00B204AE" w:rsidRPr="00B42D93" w:rsidRDefault="00B204AE" w:rsidP="0010747B">
      <w:pPr>
        <w:spacing w:after="0" w:line="240" w:lineRule="auto"/>
        <w:rPr>
          <w:rFonts w:asciiTheme="majorHAnsi" w:hAnsiTheme="majorHAnsi" w:cstheme="majorHAnsi"/>
          <w:iCs/>
          <w:szCs w:val="24"/>
        </w:rPr>
      </w:pPr>
    </w:p>
    <w:p w14:paraId="3D3EC557" w14:textId="77777777" w:rsidR="0019489D" w:rsidRPr="00B42D93" w:rsidRDefault="00921C18" w:rsidP="0010747B">
      <w:pPr>
        <w:spacing w:after="0" w:line="240" w:lineRule="auto"/>
        <w:rPr>
          <w:rFonts w:asciiTheme="majorHAnsi" w:hAnsiTheme="majorHAnsi" w:cstheme="majorHAnsi"/>
          <w:iCs/>
          <w:szCs w:val="24"/>
        </w:rPr>
      </w:pPr>
      <w:r w:rsidRPr="00B42D93">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2C256C34" w14:textId="77777777" w:rsidR="00EA778E" w:rsidRPr="002D15AA" w:rsidRDefault="00EA778E" w:rsidP="0010747B">
      <w:pPr>
        <w:spacing w:after="0" w:line="240" w:lineRule="auto"/>
        <w:rPr>
          <w:rFonts w:asciiTheme="majorHAnsi" w:hAnsiTheme="majorHAnsi" w:cstheme="majorHAnsi"/>
          <w:b/>
          <w:szCs w:val="24"/>
        </w:rPr>
      </w:pPr>
    </w:p>
    <w:p w14:paraId="32B4D950" w14:textId="77777777" w:rsidR="0019489D" w:rsidRPr="00445A3E" w:rsidRDefault="00921C18" w:rsidP="0010747B">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Gate Results. </w:t>
      </w:r>
      <w:r w:rsidRPr="00445A3E">
        <w:rPr>
          <w:rFonts w:asciiTheme="majorHAnsi" w:hAnsiTheme="majorHAnsi" w:cstheme="majorHAnsi"/>
          <w:bCs/>
          <w:szCs w:val="24"/>
        </w:rPr>
        <w:t>All five Elicit governance gates passed at their pre-registered thresholds (</w:t>
      </w:r>
      <w:r w:rsidRPr="00445A3E">
        <w:rPr>
          <w:rFonts w:asciiTheme="majorHAnsi" w:hAnsiTheme="majorHAnsi" w:cstheme="majorHAnsi"/>
          <w:bCs/>
          <w:szCs w:val="24"/>
          <w:highlight w:val="green"/>
        </w:rPr>
        <w:t>Supplementary Table S14</w:t>
      </w:r>
      <w:r w:rsidRPr="00445A3E">
        <w:rPr>
          <w:rFonts w:asciiTheme="majorHAnsi" w:hAnsiTheme="majorHAnsi" w:cstheme="majorHAnsi"/>
          <w:bCs/>
          <w:szCs w:val="24"/>
        </w:rPr>
        <w:t>).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5F01A468" w14:textId="77777777" w:rsidR="00EA778E" w:rsidRPr="002D15AA" w:rsidRDefault="00EA778E" w:rsidP="0010747B">
      <w:pPr>
        <w:spacing w:after="0" w:line="240" w:lineRule="auto"/>
        <w:rPr>
          <w:rFonts w:asciiTheme="majorHAnsi" w:hAnsiTheme="majorHAnsi" w:cstheme="majorHAnsi"/>
          <w:b/>
          <w:color w:val="EE0000"/>
          <w:szCs w:val="24"/>
        </w:rPr>
      </w:pPr>
    </w:p>
    <w:p w14:paraId="5D0D1B85" w14:textId="77777777" w:rsidR="0019489D"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szCs w:val="24"/>
        </w:rPr>
        <w:t>Governance Impact.</w:t>
      </w:r>
      <w:r w:rsidRPr="002D15AA">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w:t>
      </w:r>
      <w:r w:rsidRPr="002D15AA">
        <w:rPr>
          <w:rFonts w:asciiTheme="majorHAnsi" w:hAnsiTheme="majorHAnsi" w:cstheme="majorHAnsi"/>
          <w:szCs w:val="24"/>
        </w:rPr>
        <w:lastRenderedPageBreak/>
        <w:t>inflated, and validates the utility of embedding NCCD-compliant definitions directly into the extraction governance layer rather than relying on post hoc expert review.</w:t>
      </w:r>
    </w:p>
    <w:p w14:paraId="5AE5B32D" w14:textId="77777777" w:rsidR="00707921" w:rsidRPr="002D15AA" w:rsidRDefault="00707921" w:rsidP="0010747B">
      <w:pPr>
        <w:spacing w:after="0" w:line="240" w:lineRule="auto"/>
        <w:rPr>
          <w:rFonts w:asciiTheme="majorHAnsi" w:hAnsiTheme="majorHAnsi" w:cstheme="majorHAnsi"/>
          <w:szCs w:val="24"/>
        </w:rPr>
      </w:pPr>
    </w:p>
    <w:p w14:paraId="3917BAD6" w14:textId="77777777" w:rsidR="0019489D" w:rsidRPr="002D15AA" w:rsidRDefault="00921C18" w:rsidP="0010747B">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Scalability Assessment</w:t>
      </w:r>
      <w:r w:rsidRPr="002D15AA">
        <w:rPr>
          <w:rFonts w:asciiTheme="majorHAnsi" w:hAnsiTheme="majorHAnsi" w:cstheme="majorHAnsi"/>
          <w:szCs w:val="24"/>
        </w:rPr>
        <w:t xml:space="preserve">. The benchmark extracted 784 governed records from 154 papers. Production search depth was determined empirically (see Search Depth Determination below) rather than extrapolated; the measured Ferroptosis scaling series from 50 to 1,000 results per search is reported in </w:t>
      </w:r>
      <w:r w:rsidRPr="002D15AA">
        <w:rPr>
          <w:rFonts w:asciiTheme="majorHAnsi" w:hAnsiTheme="majorHAnsi" w:cstheme="majorHAnsi"/>
          <w:szCs w:val="24"/>
          <w:highlight w:val="green"/>
        </w:rPr>
        <w:t>Supplementary Table S15</w:t>
      </w:r>
      <w:r w:rsidRPr="002D15AA">
        <w:rPr>
          <w:rFonts w:asciiTheme="majorHAnsi" w:hAnsiTheme="majorHAnsi" w:cstheme="majorHAnsi"/>
          <w:szCs w:val="24"/>
        </w:rPr>
        <w:t>. The benchmark validates the methodology for production deployment; the scaling strategy prioritizes the P1 forms (those with 100+ genes in the matrix) for full extraction, with P2 and P3 forms following as capacity allows.</w:t>
      </w:r>
    </w:p>
    <w:p w14:paraId="5E677663" w14:textId="77777777" w:rsidR="00EA778E" w:rsidRPr="002D15AA" w:rsidRDefault="00EA778E" w:rsidP="0010747B">
      <w:pPr>
        <w:spacing w:after="0" w:line="240" w:lineRule="auto"/>
        <w:rPr>
          <w:rFonts w:asciiTheme="majorHAnsi" w:hAnsiTheme="majorHAnsi" w:cstheme="majorHAnsi"/>
          <w:b/>
          <w:szCs w:val="24"/>
        </w:rPr>
      </w:pPr>
    </w:p>
    <w:p w14:paraId="42359B37" w14:textId="77777777" w:rsidR="0019489D"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Comparison with Pre-Governance Baseline. </w:t>
      </w:r>
      <w:r w:rsidRPr="00445A3E">
        <w:rPr>
          <w:rFonts w:asciiTheme="majorHAnsi" w:hAnsiTheme="majorHAnsi" w:cstheme="majorHAnsi"/>
          <w:bCs/>
          <w:szCs w:val="24"/>
        </w:rPr>
        <w:t>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w:t>
      </w:r>
      <w:r w:rsidRPr="00445A3E">
        <w:rPr>
          <w:rFonts w:asciiTheme="majorHAnsi" w:hAnsiTheme="majorHAnsi" w:cstheme="majorHAnsi"/>
          <w:bCs/>
          <w:szCs w:val="24"/>
          <w:highlight w:val="green"/>
        </w:rPr>
        <w:t>Figure 2B</w:t>
      </w:r>
      <w:r w:rsidRPr="00445A3E">
        <w:rPr>
          <w:rFonts w:asciiTheme="majorHAnsi" w:hAnsiTheme="majorHAnsi" w:cstheme="majorHAnsi"/>
          <w:bCs/>
          <w:szCs w:val="24"/>
        </w:rPr>
        <w:t>). The governance framework does not merely improve extraction quality -- it transforms an unreliable AI extraction into a verifiable, auditable evidence pipeline.</w:t>
      </w:r>
    </w:p>
    <w:p w14:paraId="1D90725C" w14:textId="77777777" w:rsidR="00EA778E" w:rsidRPr="002D15AA" w:rsidRDefault="00EA778E" w:rsidP="0010747B">
      <w:pPr>
        <w:spacing w:after="0" w:line="240" w:lineRule="auto"/>
        <w:rPr>
          <w:rFonts w:asciiTheme="majorHAnsi" w:hAnsiTheme="majorHAnsi" w:cstheme="majorHAnsi"/>
          <w:b/>
          <w:szCs w:val="24"/>
        </w:rPr>
      </w:pPr>
    </w:p>
    <w:p w14:paraId="4980040B" w14:textId="77777777" w:rsidR="00BA2B2A"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szCs w:val="24"/>
        </w:rPr>
        <w:t>Search Depth Determination.</w:t>
      </w:r>
      <w:r w:rsidR="00A20085">
        <w:rPr>
          <w:rFonts w:asciiTheme="majorHAnsi" w:hAnsiTheme="majorHAnsi" w:cstheme="majorHAnsi"/>
          <w:b/>
          <w:szCs w:val="24"/>
        </w:rPr>
        <w:t xml:space="preserve"> </w:t>
      </w:r>
      <w:r w:rsidRPr="002D15AA">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4F2804EB" w14:textId="77777777" w:rsidR="00EA778E" w:rsidRPr="002D15AA" w:rsidRDefault="00EA778E" w:rsidP="0010747B">
      <w:pPr>
        <w:spacing w:after="0" w:line="240" w:lineRule="auto"/>
        <w:rPr>
          <w:rFonts w:asciiTheme="majorHAnsi" w:hAnsiTheme="majorHAnsi" w:cstheme="majorHAnsi"/>
          <w:szCs w:val="24"/>
        </w:rPr>
      </w:pPr>
    </w:p>
    <w:p w14:paraId="4D518CED" w14:textId="77777777" w:rsidR="00BA2B2A"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4C984CF8" w14:textId="77777777" w:rsidR="00EA778E" w:rsidRPr="002D15AA" w:rsidRDefault="00EA778E" w:rsidP="0010747B">
      <w:pPr>
        <w:spacing w:after="0" w:line="240" w:lineRule="auto"/>
        <w:rPr>
          <w:rFonts w:asciiTheme="majorHAnsi" w:hAnsiTheme="majorHAnsi" w:cstheme="majorHAnsi"/>
          <w:szCs w:val="24"/>
        </w:rPr>
      </w:pPr>
    </w:p>
    <w:p w14:paraId="09CD9D04" w14:textId="77777777" w:rsidR="00380FBB"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w:t>
      </w:r>
      <w:r w:rsidRPr="002D15AA">
        <w:rPr>
          <w:rFonts w:asciiTheme="majorHAnsi" w:hAnsiTheme="majorHAnsi" w:cstheme="majorHAnsi"/>
          <w:szCs w:val="24"/>
        </w:rPr>
        <w:lastRenderedPageBreak/>
        <w:t>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was predominantly PROMOTES (2,397) versus PROTECTS (963), with 1,392 genes required for death. Evidence type: GENETIC_PERTURBATION 2,079; EXPRESSION_CORRELATION 801; PHARMACOLOGICAL 670; CITATION_ONLY 3.</w:t>
      </w:r>
    </w:p>
    <w:p w14:paraId="300D4A8B" w14:textId="77777777" w:rsidR="00EA778E" w:rsidRPr="002D15AA" w:rsidRDefault="00EA778E" w:rsidP="0010747B">
      <w:pPr>
        <w:spacing w:after="0" w:line="240" w:lineRule="auto"/>
        <w:rPr>
          <w:rFonts w:asciiTheme="majorHAnsi" w:hAnsiTheme="majorHAnsi" w:cstheme="majorHAnsi"/>
          <w:szCs w:val="24"/>
        </w:rPr>
      </w:pPr>
    </w:p>
    <w:p w14:paraId="08F170CB" w14:textId="77777777" w:rsidR="00380FBB"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Phase 2B processed 167,868 free PMC full-text articles across 21,312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3180DB5D" w14:textId="77777777" w:rsidR="00EA778E" w:rsidRPr="002D15AA" w:rsidRDefault="00EA778E" w:rsidP="0010747B">
      <w:pPr>
        <w:spacing w:after="0" w:line="240" w:lineRule="auto"/>
        <w:rPr>
          <w:rFonts w:asciiTheme="majorHAnsi" w:hAnsiTheme="majorHAnsi" w:cstheme="majorHAnsi"/>
          <w:szCs w:val="24"/>
        </w:rPr>
      </w:pPr>
    </w:p>
    <w:p w14:paraId="376C3A6E" w14:textId="77777777" w:rsidR="00380FBB"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Phase 2C full-text Europe PMC recovery added 3,058 MECHANISTIC classifications, in addition to the 3,063 MECHANISTIC pairs from Phase 2A/D abstract validation.</w:t>
      </w:r>
    </w:p>
    <w:p w14:paraId="4E0A57EA" w14:textId="77777777" w:rsidR="00380FBB"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7DDB908F" w14:textId="77777777" w:rsidR="00EA778E" w:rsidRPr="002D15AA" w:rsidRDefault="00EA778E" w:rsidP="0010747B">
      <w:pPr>
        <w:spacing w:after="0" w:line="240" w:lineRule="auto"/>
        <w:rPr>
          <w:rFonts w:asciiTheme="majorHAnsi" w:hAnsiTheme="majorHAnsi" w:cstheme="majorHAnsi"/>
          <w:szCs w:val="24"/>
        </w:rPr>
      </w:pPr>
    </w:p>
    <w:p w14:paraId="6B45B502" w14:textId="77777777" w:rsidR="00380FBB"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6C3DFFB1" w14:textId="77777777" w:rsidR="00EA778E" w:rsidRPr="002D15AA" w:rsidRDefault="00EA778E" w:rsidP="0010747B">
      <w:pPr>
        <w:spacing w:after="0" w:line="240" w:lineRule="auto"/>
        <w:rPr>
          <w:rFonts w:asciiTheme="majorHAnsi" w:hAnsiTheme="majorHAnsi" w:cstheme="majorHAnsi"/>
          <w:szCs w:val="24"/>
        </w:rPr>
      </w:pPr>
    </w:p>
    <w:p w14:paraId="21870DC8" w14:textId="77777777" w:rsidR="002E19E0" w:rsidRPr="002D15AA" w:rsidRDefault="00921C18" w:rsidP="0010747B">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lastRenderedPageBreak/>
        <w:t>Governance Literature Survey Results</w:t>
      </w:r>
      <w:r w:rsidRPr="002D15AA">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55287B76" w14:textId="77777777" w:rsidR="00EA778E" w:rsidRPr="002D15AA" w:rsidRDefault="00EA778E" w:rsidP="0010747B">
      <w:pPr>
        <w:spacing w:after="0" w:line="240" w:lineRule="auto"/>
        <w:rPr>
          <w:rFonts w:asciiTheme="majorHAnsi" w:hAnsiTheme="majorHAnsi" w:cstheme="majorHAnsi"/>
          <w:szCs w:val="24"/>
        </w:rPr>
      </w:pPr>
    </w:p>
    <w:p w14:paraId="0D15347D" w14:textId="77777777" w:rsidR="002E19E0" w:rsidRPr="002D15AA" w:rsidRDefault="00921C18" w:rsidP="0010747B">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 xml:space="preserve">Model-selection benchmark. </w:t>
      </w:r>
      <w:r w:rsidRPr="002D15AA">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018B51FE" w14:textId="77777777" w:rsidR="00EA778E" w:rsidRPr="002D15AA" w:rsidRDefault="00EA778E" w:rsidP="0010747B">
      <w:pPr>
        <w:spacing w:after="0" w:line="240" w:lineRule="auto"/>
        <w:rPr>
          <w:rFonts w:asciiTheme="majorHAnsi" w:hAnsiTheme="majorHAnsi" w:cstheme="majorHAnsi"/>
          <w:b/>
          <w:color w:val="EE0000"/>
          <w:szCs w:val="24"/>
        </w:rPr>
      </w:pPr>
    </w:p>
    <w:p w14:paraId="58D521B0" w14:textId="77777777" w:rsidR="00C73316"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b/>
          <w:szCs w:val="24"/>
        </w:rPr>
        <w:t>Chain-of-Thought Classification of the Full Matrix</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Chain-of-thought </w:t>
      </w:r>
      <w:r w:rsidR="00B930D3" w:rsidRPr="002D15AA">
        <w:rPr>
          <w:rFonts w:asciiTheme="majorHAnsi" w:hAnsiTheme="majorHAnsi" w:cstheme="majorHAnsi"/>
          <w:szCs w:val="24"/>
        </w:rPr>
        <w:t xml:space="preserve">(CoT) </w:t>
      </w:r>
      <w:r w:rsidRPr="002D15AA">
        <w:rPr>
          <w:rFonts w:asciiTheme="majorHAnsi" w:hAnsiTheme="majorHAnsi" w:cstheme="majorHAnsi"/>
          <w:szCs w:val="24"/>
        </w:rPr>
        <w:t xml:space="preserve">classification was applied to the complete matrix to add a mechanistic verdict, functional role, and direction to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037A416C" w14:textId="77777777" w:rsidR="00871F46" w:rsidRPr="002D15AA" w:rsidRDefault="00871F46" w:rsidP="0010747B">
      <w:pPr>
        <w:spacing w:after="0" w:line="240" w:lineRule="auto"/>
        <w:rPr>
          <w:rFonts w:asciiTheme="majorHAnsi" w:hAnsiTheme="majorHAnsi" w:cstheme="majorHAnsi"/>
          <w:szCs w:val="24"/>
        </w:rPr>
      </w:pPr>
    </w:p>
    <w:p w14:paraId="042C7B12" w14:textId="77777777" w:rsidR="00C73316"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genes that directly execute the death pathway,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w:t>
      </w:r>
      <w:r w:rsidRPr="002D15AA">
        <w:rPr>
          <w:rFonts w:asciiTheme="majorHAnsi" w:hAnsiTheme="majorHAnsi" w:cstheme="majorHAnsi"/>
          <w:szCs w:val="24"/>
          <w:highlight w:val="green"/>
        </w:rPr>
        <w:t>Supplementary Figure S3</w:t>
      </w:r>
      <w:r w:rsidRPr="002D15AA">
        <w:rPr>
          <w:rFonts w:asciiTheme="majorHAnsi" w:hAnsiTheme="majorHAnsi" w:cstheme="majorHAnsi"/>
          <w:szCs w:val="24"/>
        </w:rPr>
        <w:t>).</w:t>
      </w:r>
    </w:p>
    <w:p w14:paraId="397A02CF" w14:textId="77777777" w:rsidR="004B02F0" w:rsidRPr="002D15AA" w:rsidRDefault="004B02F0" w:rsidP="0010747B">
      <w:pPr>
        <w:spacing w:after="0" w:line="240" w:lineRule="auto"/>
        <w:rPr>
          <w:rFonts w:asciiTheme="majorHAnsi" w:hAnsiTheme="majorHAnsi" w:cstheme="majorHAnsi"/>
          <w:szCs w:val="24"/>
        </w:rPr>
      </w:pPr>
    </w:p>
    <w:p w14:paraId="18CA8B8E" w14:textId="77777777" w:rsidR="00C73316"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w:t>
      </w:r>
      <w:r w:rsidRPr="002D15AA">
        <w:rPr>
          <w:rFonts w:asciiTheme="majorHAnsi" w:hAnsiTheme="majorHAnsi" w:cstheme="majorHAnsi"/>
          <w:i/>
          <w:iCs/>
          <w:szCs w:val="24"/>
        </w:rPr>
        <w:t>NLRX1</w:t>
      </w:r>
      <w:r w:rsidRPr="002D15AA">
        <w:rPr>
          <w:rFonts w:asciiTheme="majorHAnsi" w:hAnsiTheme="majorHAnsi" w:cstheme="majorHAnsi"/>
          <w:szCs w:val="24"/>
        </w:rPr>
        <w:t xml:space="preserve"> and </w:t>
      </w:r>
      <w:r w:rsidRPr="002D15AA">
        <w:rPr>
          <w:rFonts w:asciiTheme="majorHAnsi" w:hAnsiTheme="majorHAnsi" w:cstheme="majorHAnsi"/>
          <w:i/>
          <w:iCs/>
          <w:szCs w:val="24"/>
        </w:rPr>
        <w:t>PPIF</w:t>
      </w:r>
      <w:r w:rsidRPr="002D15AA">
        <w:rPr>
          <w:rFonts w:asciiTheme="majorHAnsi" w:hAnsiTheme="majorHAnsi" w:cstheme="majorHAnsi"/>
          <w:szCs w:val="24"/>
        </w:rPr>
        <w:t xml:space="preserve"> with MPT-driven necrosis) were classified separately with a five-vote majority, completing full pair coverage (21,568/21,568).</w:t>
      </w:r>
    </w:p>
    <w:p w14:paraId="2D587D96" w14:textId="77777777" w:rsidR="00871F46" w:rsidRPr="002D15AA" w:rsidRDefault="00871F46" w:rsidP="0010747B">
      <w:pPr>
        <w:spacing w:after="0" w:line="240" w:lineRule="auto"/>
        <w:rPr>
          <w:rFonts w:asciiTheme="majorHAnsi" w:hAnsiTheme="majorHAnsi" w:cstheme="majorHAnsi"/>
          <w:b/>
          <w:color w:val="EE0000"/>
          <w:szCs w:val="24"/>
        </w:rPr>
      </w:pPr>
    </w:p>
    <w:p w14:paraId="36D6A368" w14:textId="77777777" w:rsidR="00D11423"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b/>
          <w:szCs w:val="24"/>
        </w:rPr>
        <w:t>The RCDome Web Application</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6347A44C" w14:textId="77777777" w:rsidR="00007354"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4E76D771" w14:textId="77777777" w:rsidR="00D11423" w:rsidRPr="002D15AA" w:rsidRDefault="00D11423" w:rsidP="0010747B">
      <w:pPr>
        <w:spacing w:after="0" w:line="240" w:lineRule="auto"/>
        <w:rPr>
          <w:rFonts w:asciiTheme="majorHAnsi" w:hAnsiTheme="majorHAnsi" w:cstheme="majorHAnsi"/>
          <w:szCs w:val="24"/>
        </w:rPr>
      </w:pPr>
    </w:p>
    <w:p w14:paraId="4033F01A" w14:textId="77777777" w:rsidR="00FD2A2E"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source code and compendium are available at </w:t>
      </w:r>
      <w:hyperlink r:id="rId40" w:history="1">
        <w:r w:rsidR="00D11423" w:rsidRPr="002D15AA">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w:t>
      </w:r>
      <w:r w:rsidR="00D11423" w:rsidRPr="002D15AA">
        <w:rPr>
          <w:rFonts w:asciiTheme="majorHAnsi" w:hAnsiTheme="majorHAnsi" w:cstheme="majorHAnsi"/>
          <w:szCs w:val="24"/>
        </w:rPr>
        <w:t xml:space="preserve"> </w:t>
      </w:r>
      <w:r w:rsidRPr="002D15AA">
        <w:rPr>
          <w:rFonts w:asciiTheme="majorHAnsi" w:hAnsiTheme="majorHAnsi" w:cstheme="majorHAnsi"/>
          <w:szCs w:val="24"/>
        </w:rPr>
        <w:t xml:space="preserve">The </w:t>
      </w:r>
      <w:r w:rsidRPr="002D15AA">
        <w:rPr>
          <w:rFonts w:asciiTheme="majorHAnsi" w:hAnsiTheme="majorHAnsi" w:cstheme="majorHAnsi"/>
          <w:i/>
          <w:iCs/>
          <w:szCs w:val="24"/>
        </w:rPr>
        <w:t>Gene Catalog</w:t>
      </w:r>
      <w:r w:rsidRPr="002D15AA">
        <w:rPr>
          <w:rFonts w:asciiTheme="majorHAnsi" w:hAnsiTheme="majorHAnsi" w:cstheme="majorHAnsi"/>
          <w:szCs w:val="24"/>
        </w:rPr>
        <w:t xml:space="preserve"> module exposes the complete 22,473-row × 71-column matrix (Database S1) as a filterable, sortable table with nine columns, gene, biotype, RCD entity, cancer gene, confidence tier, mechanistic, role, direction, and source databases,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238EFE6C" w14:textId="77777777" w:rsidR="004B02F0" w:rsidRPr="002D15AA" w:rsidRDefault="004B02F0" w:rsidP="0010747B">
      <w:pPr>
        <w:spacing w:after="0" w:line="240" w:lineRule="auto"/>
        <w:rPr>
          <w:rFonts w:asciiTheme="majorHAnsi" w:hAnsiTheme="majorHAnsi" w:cstheme="majorHAnsi"/>
          <w:szCs w:val="24"/>
        </w:rPr>
      </w:pPr>
    </w:p>
    <w:p w14:paraId="3FC33B11" w14:textId="77777777" w:rsidR="00FD2A2E"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Compendium Browser, Gene-Centric Explorer, Pathway Diagrams, Literature Consultation, Definition Comparator, Discovery Timeline, and Integration Toolkit, are exposed as cards on the Home page, with the interactive dome as the primary entry point.</w:t>
      </w:r>
    </w:p>
    <w:p w14:paraId="3FBDE01B" w14:textId="77777777" w:rsidR="004B02F0" w:rsidRPr="002D15AA" w:rsidRDefault="004B02F0" w:rsidP="0010747B">
      <w:pPr>
        <w:spacing w:after="0" w:line="240" w:lineRule="auto"/>
        <w:rPr>
          <w:rFonts w:asciiTheme="majorHAnsi" w:hAnsiTheme="majorHAnsi" w:cstheme="majorHAnsi"/>
          <w:szCs w:val="24"/>
        </w:rPr>
      </w:pPr>
    </w:p>
    <w:p w14:paraId="724B38FB" w14:textId="77777777" w:rsidR="00FD2A2E"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was built iteratively with AI assistance (DeepSeek and Consensus classification, AI-generated pathway figures and descriptions) under the governance rules described in the Methods. Every value exposed in the interface was verified against the </w:t>
      </w:r>
      <w:r w:rsidRPr="002D15AA">
        <w:rPr>
          <w:rFonts w:asciiTheme="majorHAnsi" w:hAnsiTheme="majorHAnsi" w:cstheme="majorHAnsi"/>
          <w:szCs w:val="24"/>
        </w:rPr>
        <w:lastRenderedPageBreak/>
        <w:t xml:space="preserve">compendium matrix (Knock Test), and every AI-generated element is traceable to its source. Detailed AI usage, token, runtime, and cost figures for every AI-assisted phase are reported in </w:t>
      </w:r>
      <w:r w:rsidRPr="002D15AA">
        <w:rPr>
          <w:rFonts w:asciiTheme="majorHAnsi" w:hAnsiTheme="majorHAnsi" w:cstheme="majorHAnsi"/>
          <w:szCs w:val="24"/>
          <w:highlight w:val="green"/>
        </w:rPr>
        <w:t>Supplementary Note S5</w:t>
      </w:r>
      <w:r w:rsidRPr="002D15AA">
        <w:rPr>
          <w:rFonts w:asciiTheme="majorHAnsi" w:hAnsiTheme="majorHAnsi" w:cstheme="majorHAnsi"/>
          <w:szCs w:val="24"/>
        </w:rPr>
        <w:t xml:space="preserve"> (AI usage, tokens, and cost).</w:t>
      </w:r>
    </w:p>
    <w:p w14:paraId="4AD5F8D5" w14:textId="77777777" w:rsidR="000B2C2A" w:rsidRPr="002D15AA" w:rsidRDefault="000B2C2A" w:rsidP="0010747B">
      <w:pPr>
        <w:spacing w:after="0" w:line="240" w:lineRule="auto"/>
        <w:rPr>
          <w:rFonts w:asciiTheme="majorHAnsi" w:hAnsiTheme="majorHAnsi" w:cstheme="majorHAnsi"/>
          <w:b/>
          <w:szCs w:val="24"/>
        </w:rPr>
      </w:pPr>
    </w:p>
    <w:p w14:paraId="0DB7E2C4" w14:textId="77777777" w:rsidR="00B04B4F"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w:t>
      </w:r>
      <w:r w:rsidRPr="002D15AA">
        <w:rPr>
          <w:rFonts w:asciiTheme="majorHAnsi" w:hAnsiTheme="majorHAnsi" w:cstheme="majorHAnsi"/>
          <w:szCs w:val="24"/>
          <w:highlight w:val="green"/>
        </w:rPr>
        <w:t>Supplementary Note S6</w:t>
      </w:r>
      <w:r w:rsidRPr="002D15AA">
        <w:rPr>
          <w:rFonts w:asciiTheme="majorHAnsi" w:hAnsiTheme="majorHAnsi" w:cstheme="majorHAnsi"/>
          <w:szCs w:val="24"/>
        </w:rPr>
        <w:t>) validated the board at 100% golden accuracy, 100% census accuracy, 100% fact-stability, a 0.047% governance violation rate, and 98.7% articulation conformity; a two-test Q&amp;A benchmark (n = 100 per test) validated the Q&amp;A at 100% positive accuracy and 100% negative controls, Wilson 95% confidence interval (CI) 96.3–100%, two-sided binomial p = 0.010.</w:t>
      </w:r>
    </w:p>
    <w:p w14:paraId="3E2A8024" w14:textId="77777777" w:rsidR="00257B78" w:rsidRDefault="00257B78" w:rsidP="0010747B">
      <w:pPr>
        <w:spacing w:after="0" w:line="240" w:lineRule="auto"/>
        <w:rPr>
          <w:rFonts w:asciiTheme="majorHAnsi" w:hAnsiTheme="majorHAnsi" w:cstheme="majorHAnsi"/>
          <w:b/>
          <w:szCs w:val="24"/>
        </w:rPr>
      </w:pPr>
    </w:p>
    <w:p w14:paraId="62833572" w14:textId="6F4827C4" w:rsidR="00B147A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b/>
          <w:szCs w:val="24"/>
        </w:rPr>
        <w:t>Practical utility of the web application</w:t>
      </w:r>
    </w:p>
    <w:p w14:paraId="5EA631C0" w14:textId="77777777" w:rsidR="00B147A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28CF7CB3" w14:textId="77777777" w:rsidR="000B2C2A" w:rsidRPr="002D15AA" w:rsidRDefault="000B2C2A" w:rsidP="0010747B">
      <w:pPr>
        <w:spacing w:after="0" w:line="240" w:lineRule="auto"/>
        <w:rPr>
          <w:rFonts w:asciiTheme="majorHAnsi" w:hAnsiTheme="majorHAnsi" w:cstheme="majorHAnsi"/>
          <w:b/>
          <w:color w:val="EE0000"/>
          <w:szCs w:val="24"/>
        </w:rPr>
      </w:pPr>
    </w:p>
    <w:p w14:paraId="7F82BB51" w14:textId="77777777" w:rsidR="00257B78" w:rsidRDefault="00257B78" w:rsidP="0010747B">
      <w:pPr>
        <w:pStyle w:val="Ttulo2"/>
        <w:spacing w:before="0" w:line="240" w:lineRule="auto"/>
        <w:rPr>
          <w:rFonts w:cstheme="majorHAnsi"/>
          <w:sz w:val="24"/>
          <w:szCs w:val="24"/>
        </w:rPr>
        <w:sectPr w:rsidR="00257B78" w:rsidSect="00034616">
          <w:pgSz w:w="11906" w:h="16838"/>
          <w:pgMar w:top="1417" w:right="1417" w:bottom="1417" w:left="1417" w:header="720" w:footer="720" w:gutter="0"/>
          <w:cols w:space="720"/>
          <w:docGrid w:linePitch="360"/>
        </w:sectPr>
      </w:pPr>
    </w:p>
    <w:p w14:paraId="18A838ED" w14:textId="77777777" w:rsidR="00925876" w:rsidRPr="00D96343" w:rsidRDefault="00921C18" w:rsidP="0010747B">
      <w:pPr>
        <w:pStyle w:val="Ttulo2"/>
        <w:spacing w:before="0" w:line="240" w:lineRule="auto"/>
        <w:rPr>
          <w:rFonts w:cstheme="majorHAnsi"/>
          <w:color w:val="auto"/>
          <w:sz w:val="24"/>
          <w:szCs w:val="24"/>
        </w:rPr>
      </w:pPr>
      <w:r w:rsidRPr="00D96343">
        <w:rPr>
          <w:rFonts w:cstheme="majorHAnsi"/>
          <w:color w:val="auto"/>
          <w:sz w:val="24"/>
          <w:szCs w:val="24"/>
        </w:rPr>
        <w:lastRenderedPageBreak/>
        <w:t>DISCUSSION</w:t>
      </w:r>
    </w:p>
    <w:p w14:paraId="559117C8" w14:textId="77777777" w:rsidR="00257B78" w:rsidRDefault="00257B78" w:rsidP="0010747B">
      <w:pPr>
        <w:spacing w:after="0" w:line="240" w:lineRule="auto"/>
        <w:rPr>
          <w:rFonts w:asciiTheme="majorHAnsi" w:hAnsiTheme="majorHAnsi" w:cstheme="majorHAnsi"/>
          <w:szCs w:val="24"/>
        </w:rPr>
      </w:pPr>
    </w:p>
    <w:p w14:paraId="089CAE26" w14:textId="55591540"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admission framework ensures that the L1 modality subset is a set of mechanistically distinguishable entities, while the broader 53-entity vocabulary also contains subtypes, triggers, and conceptual categories retained for provenance. Every design choice was made to maximize one thing: traceability.</w:t>
      </w:r>
    </w:p>
    <w:p w14:paraId="7DD1974E" w14:textId="77777777" w:rsidR="00EA778E" w:rsidRPr="002D15AA" w:rsidRDefault="00EA778E" w:rsidP="0010747B">
      <w:pPr>
        <w:spacing w:after="0" w:line="240" w:lineRule="auto"/>
        <w:rPr>
          <w:rFonts w:asciiTheme="majorHAnsi" w:hAnsiTheme="majorHAnsi" w:cstheme="majorHAnsi"/>
          <w:szCs w:val="24"/>
        </w:rPr>
      </w:pPr>
    </w:p>
    <w:p w14:paraId="6CA691AE"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w:t>
      </w:r>
      <w:proofErr w:type="spellStart"/>
      <w:r w:rsidRPr="002D15AA">
        <w:rPr>
          <w:rFonts w:asciiTheme="majorHAnsi" w:hAnsiTheme="majorHAnsi" w:cstheme="majorHAnsi"/>
          <w:szCs w:val="24"/>
        </w:rPr>
        <w:t>ontology_curator_verified</w:t>
      </w:r>
      <w:proofErr w:type="spellEnd"/>
      <w:r w:rsidRPr="002D15AA">
        <w:rPr>
          <w:rFonts w:asciiTheme="majorHAnsi" w:hAnsiTheme="majorHAnsi" w:cstheme="majorHAnsi"/>
          <w:szCs w:val="24"/>
        </w:rPr>
        <w:t xml:space="preserve">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4D2FB446" w14:textId="77777777" w:rsidR="000135C8" w:rsidRDefault="00000000" w:rsidP="0010747B">
      <w:pPr>
        <w:spacing w:after="0" w:line="240" w:lineRule="auto"/>
      </w:pPr>
      <w:r>
        <w:t>RCDome uses a benchmarked, multi-agent/LLM evidence architecture with human adjudication and executable governance to transform heterogeneous biomedical database assertions into a traceable, literature-validated human gene knowledge atlas.</w:t>
      </w:r>
    </w:p>
    <w:p w14:paraId="3A23C935" w14:textId="77777777" w:rsidR="00EA778E" w:rsidRPr="002D15AA" w:rsidRDefault="00EA778E" w:rsidP="0010747B">
      <w:pPr>
        <w:spacing w:after="0" w:line="240" w:lineRule="auto"/>
        <w:rPr>
          <w:rFonts w:asciiTheme="majorHAnsi" w:hAnsiTheme="majorHAnsi" w:cstheme="majorHAnsi"/>
          <w:szCs w:val="24"/>
        </w:rPr>
      </w:pPr>
    </w:p>
    <w:p w14:paraId="09EABFB0" w14:textId="77777777" w:rsidR="00463DD3"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0DC876B7" w14:textId="77777777" w:rsidR="00463DD3" w:rsidRPr="002D15AA" w:rsidRDefault="00463DD3" w:rsidP="0010747B">
      <w:pPr>
        <w:spacing w:after="0" w:line="240" w:lineRule="auto"/>
        <w:rPr>
          <w:rFonts w:asciiTheme="majorHAnsi" w:hAnsiTheme="majorHAnsi" w:cstheme="majorHAnsi"/>
          <w:szCs w:val="24"/>
        </w:rPr>
      </w:pPr>
    </w:p>
    <w:p w14:paraId="5E7F11A9"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disparity in gene coverage is striking. Apoptosis accounts for 6,229 association rows (5,897 unique genes).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striking result. Of the 22,473 gene-RCD associations, only 3,063 (13.6% of the 22,473 validated rows) are MECHANISTIC, meaning both LLM knowledge and PubMed abstract evidence support a functional role. For the remaining 86.3% of validated rows, the literature is either insufficient, ambiguous, or silent. A further </w:t>
      </w:r>
      <w:r w:rsidRPr="002D15AA">
        <w:rPr>
          <w:rFonts w:asciiTheme="majorHAnsi" w:hAnsiTheme="majorHAnsi" w:cstheme="majorHAnsi"/>
          <w:szCs w:val="24"/>
        </w:rPr>
        <w:lastRenderedPageBreak/>
        <w:t>2,416 pairs (10.8%) reflect CO_OCCURRENCE: the gene and RCD term appear together in published articles, but without evidence of a functional relationship. For 8,863 pairs (39.4%), the literature is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4BD56FAA" w14:textId="77777777" w:rsidR="00EA778E" w:rsidRPr="002D15AA" w:rsidRDefault="00EA778E" w:rsidP="0010747B">
      <w:pPr>
        <w:spacing w:after="0" w:line="240" w:lineRule="auto"/>
        <w:rPr>
          <w:rFonts w:asciiTheme="majorHAnsi" w:hAnsiTheme="majorHAnsi" w:cstheme="majorHAnsi"/>
          <w:szCs w:val="24"/>
        </w:rPr>
      </w:pPr>
    </w:p>
    <w:p w14:paraId="56299C7B" w14:textId="77777777" w:rsidR="00897A3F"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1564FEB7" w14:textId="77777777" w:rsidR="00897A3F" w:rsidRPr="002D15AA" w:rsidRDefault="00897A3F" w:rsidP="0010747B">
      <w:pPr>
        <w:spacing w:after="0" w:line="240" w:lineRule="auto"/>
        <w:rPr>
          <w:rFonts w:asciiTheme="majorHAnsi" w:hAnsiTheme="majorHAnsi" w:cstheme="majorHAnsi"/>
          <w:szCs w:val="24"/>
        </w:rPr>
      </w:pPr>
    </w:p>
    <w:p w14:paraId="5E8C78C3"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4E01B937" w14:textId="77777777" w:rsidR="00925876" w:rsidRPr="002D15AA" w:rsidRDefault="00925876" w:rsidP="0010747B">
      <w:pPr>
        <w:spacing w:after="0" w:line="240" w:lineRule="auto"/>
        <w:rPr>
          <w:rFonts w:asciiTheme="majorHAnsi" w:hAnsiTheme="majorHAnsi" w:cstheme="majorHAnsi"/>
          <w:szCs w:val="24"/>
        </w:rPr>
      </w:pPr>
    </w:p>
    <w:p w14:paraId="332B4DCB" w14:textId="77777777" w:rsidR="00B147A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b/>
          <w:szCs w:val="24"/>
        </w:rPr>
        <w:t>What the atlas reveals about the biology of regulated cell death</w:t>
      </w:r>
    </w:p>
    <w:p w14:paraId="1F544448" w14:textId="77777777" w:rsidR="00B147A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full-matrix classification, read as a whole, paints a picture that surprised us. The death-executing machinery is remarkably small: only 469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(4.7% of the mechanistically-involved set) are executors,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2D15AA">
        <w:rPr>
          <w:rFonts w:asciiTheme="majorHAnsi" w:hAnsiTheme="majorHAnsi" w:cstheme="majorHAnsi"/>
          <w:szCs w:val="24"/>
          <w:highlight w:val="green"/>
        </w:rPr>
        <w:t>Figure 3A</w:t>
      </w:r>
      <w:r w:rsidRPr="002D15AA">
        <w:rPr>
          <w:rFonts w:asciiTheme="majorHAnsi" w:hAnsiTheme="majorHAnsi" w:cstheme="majorHAnsi"/>
          <w:szCs w:val="24"/>
        </w:rPr>
        <w:t>).</w:t>
      </w:r>
    </w:p>
    <w:p w14:paraId="7ECC4855" w14:textId="77777777" w:rsidR="00897A3F" w:rsidRPr="002D15AA" w:rsidRDefault="00897A3F" w:rsidP="0010747B">
      <w:pPr>
        <w:spacing w:after="0" w:line="240" w:lineRule="auto"/>
        <w:rPr>
          <w:rFonts w:asciiTheme="majorHAnsi" w:hAnsiTheme="majorHAnsi" w:cstheme="majorHAnsi"/>
          <w:szCs w:val="24"/>
        </w:rPr>
      </w:pPr>
    </w:p>
    <w:p w14:paraId="7DFFDE56" w14:textId="77777777" w:rsidR="00B147A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signal is sharply stratified by ontological level. The L1 modalities, the bona fide death forms, carry 64.6% of their pairs as mechanistically involved, whereas the L5 concepts (Autophagy, </w:t>
      </w:r>
      <w:proofErr w:type="gramStart"/>
      <w:r w:rsidRPr="002D15AA">
        <w:rPr>
          <w:rFonts w:asciiTheme="majorHAnsi" w:hAnsiTheme="majorHAnsi" w:cstheme="majorHAnsi"/>
          <w:szCs w:val="24"/>
        </w:rPr>
        <w:t>Programmed</w:t>
      </w:r>
      <w:proofErr w:type="gramEnd"/>
      <w:r w:rsidRPr="002D15AA">
        <w:rPr>
          <w:rFonts w:asciiTheme="majorHAnsi" w:hAnsiTheme="majorHAnsi" w:cstheme="majorHAnsi"/>
          <w:szCs w:val="24"/>
        </w:rPr>
        <w:t xml:space="preserve"> cell death) carry only 31.5%, despite being the largest association hubs. Most genes associated with autophagy are associated with the process, not with its lethal outcome; the DeepSeek layer makes that distinction explicit at this scale (</w:t>
      </w:r>
      <w:r w:rsidRPr="002D15AA">
        <w:rPr>
          <w:rFonts w:asciiTheme="majorHAnsi" w:hAnsiTheme="majorHAnsi" w:cstheme="majorHAnsi"/>
          <w:szCs w:val="24"/>
          <w:highlight w:val="green"/>
        </w:rPr>
        <w:t>Figure 3B</w:t>
      </w:r>
      <w:r w:rsidRPr="002D15AA">
        <w:rPr>
          <w:rFonts w:asciiTheme="majorHAnsi" w:hAnsiTheme="majorHAnsi" w:cstheme="majorHAnsi"/>
          <w:szCs w:val="24"/>
        </w:rPr>
        <w:t xml:space="preserve">). This stratification is biologically informative, but it should not be read as an independent </w:t>
      </w:r>
      <w:r w:rsidRPr="002D15AA">
        <w:rPr>
          <w:rFonts w:asciiTheme="majorHAnsi" w:hAnsiTheme="majorHAnsi" w:cstheme="majorHAnsi"/>
          <w:szCs w:val="24"/>
        </w:rPr>
        <w:lastRenderedPageBreak/>
        <w:t>validation of the ontology: L1 was defined precisely to concentrate mechanistic forms, so a higher mechanistic fraction in L1 is in part expected by construction.</w:t>
      </w:r>
    </w:p>
    <w:p w14:paraId="5C017403" w14:textId="77777777" w:rsidR="004B02F0" w:rsidRPr="002D15AA" w:rsidRDefault="004B02F0" w:rsidP="0010747B">
      <w:pPr>
        <w:spacing w:after="0" w:line="240" w:lineRule="auto"/>
        <w:rPr>
          <w:rFonts w:asciiTheme="majorHAnsi" w:hAnsiTheme="majorHAnsi" w:cstheme="majorHAnsi"/>
          <w:szCs w:val="24"/>
        </w:rPr>
      </w:pPr>
    </w:p>
    <w:p w14:paraId="3ECC9126" w14:textId="77777777" w:rsidR="00B147A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The direction of regulation is nearly balanced, 5,070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48E93486" w14:textId="77777777" w:rsidR="000B2C2A" w:rsidRPr="002D15AA" w:rsidRDefault="000B2C2A" w:rsidP="0010747B">
      <w:pPr>
        <w:spacing w:after="0" w:line="240" w:lineRule="auto"/>
        <w:rPr>
          <w:rFonts w:asciiTheme="majorHAnsi" w:hAnsiTheme="majorHAnsi" w:cstheme="majorHAnsi"/>
          <w:b/>
          <w:szCs w:val="24"/>
        </w:rPr>
      </w:pPr>
    </w:p>
    <w:p w14:paraId="3590CABA" w14:textId="77777777" w:rsidR="00B147A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b/>
          <w:szCs w:val="24"/>
        </w:rPr>
        <w:t>The value and limits of the automated classifications</w:t>
      </w:r>
    </w:p>
    <w:p w14:paraId="0EBE1771" w14:textId="77777777" w:rsidR="00B147A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two independent classifications, DeepSeek (the chain-of-thought full-matrix classification) and Elicit (the original AI-assisted extraction), give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2D9603AC" w14:textId="77777777" w:rsidR="004B02F0" w:rsidRPr="002D15AA" w:rsidRDefault="004B02F0" w:rsidP="0010747B">
      <w:pPr>
        <w:spacing w:after="0" w:line="240" w:lineRule="auto"/>
        <w:rPr>
          <w:rFonts w:asciiTheme="majorHAnsi" w:hAnsiTheme="majorHAnsi" w:cstheme="majorHAnsi"/>
          <w:szCs w:val="24"/>
        </w:rPr>
      </w:pPr>
    </w:p>
    <w:p w14:paraId="6F17AB1C" w14:textId="77777777" w:rsidR="00B147A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7A0C31E7" w14:textId="77777777" w:rsidR="004B02F0" w:rsidRPr="002D15AA" w:rsidRDefault="004B02F0" w:rsidP="0010747B">
      <w:pPr>
        <w:spacing w:after="0" w:line="240" w:lineRule="auto"/>
        <w:rPr>
          <w:rFonts w:asciiTheme="majorHAnsi" w:hAnsiTheme="majorHAnsi" w:cstheme="majorHAnsi"/>
          <w:szCs w:val="24"/>
        </w:rPr>
      </w:pPr>
    </w:p>
    <w:p w14:paraId="40E357F0" w14:textId="77777777" w:rsidR="00B147A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6CB1771D" w14:textId="77777777" w:rsidR="000B2C2A" w:rsidRPr="002D15AA" w:rsidRDefault="000B2C2A" w:rsidP="0010747B">
      <w:pPr>
        <w:spacing w:after="0" w:line="240" w:lineRule="auto"/>
        <w:rPr>
          <w:rFonts w:asciiTheme="majorHAnsi" w:hAnsiTheme="majorHAnsi" w:cstheme="majorHAnsi"/>
          <w:b/>
          <w:szCs w:val="24"/>
        </w:rPr>
      </w:pPr>
    </w:p>
    <w:p w14:paraId="6F338712" w14:textId="77777777" w:rsidR="0065188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w:t>
      </w:r>
      <w:r w:rsidRPr="002D15AA">
        <w:rPr>
          <w:rFonts w:asciiTheme="majorHAnsi" w:hAnsiTheme="majorHAnsi" w:cstheme="majorHAnsi"/>
          <w:szCs w:val="24"/>
        </w:rPr>
        <w:lastRenderedPageBreak/>
        <w:t>necrosis, metalloptosis), and others are emerging or legacy forms. Recognizing this heterogeneity strengthens rather than weakens the atlas: it reports the field as it is.</w:t>
      </w:r>
    </w:p>
    <w:p w14:paraId="26D1C157" w14:textId="77777777" w:rsidR="004B02F0" w:rsidRPr="002D15AA" w:rsidRDefault="004B02F0" w:rsidP="0010747B">
      <w:pPr>
        <w:spacing w:after="0" w:line="240" w:lineRule="auto"/>
        <w:rPr>
          <w:rFonts w:asciiTheme="majorHAnsi" w:hAnsiTheme="majorHAnsi" w:cstheme="majorHAnsi"/>
          <w:szCs w:val="24"/>
        </w:rPr>
      </w:pPr>
    </w:p>
    <w:p w14:paraId="57F2ED90" w14:textId="77777777" w:rsidR="0065188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1D9087AE" w14:textId="77777777" w:rsidR="004B02F0" w:rsidRPr="002D15AA" w:rsidRDefault="004B02F0" w:rsidP="0010747B">
      <w:pPr>
        <w:spacing w:after="0" w:line="240" w:lineRule="auto"/>
        <w:rPr>
          <w:rFonts w:asciiTheme="majorHAnsi" w:hAnsiTheme="majorHAnsi" w:cstheme="majorHAnsi"/>
          <w:szCs w:val="24"/>
        </w:rPr>
      </w:pPr>
    </w:p>
    <w:p w14:paraId="4CB1D3EF" w14:textId="77777777" w:rsidR="0065188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5D1C5ABA" w14:textId="77777777" w:rsidR="004B02F0" w:rsidRPr="002D15AA" w:rsidRDefault="004B02F0" w:rsidP="0010747B">
      <w:pPr>
        <w:spacing w:after="0" w:line="240" w:lineRule="auto"/>
        <w:rPr>
          <w:rFonts w:asciiTheme="majorHAnsi" w:hAnsiTheme="majorHAnsi" w:cstheme="majorHAnsi"/>
          <w:b/>
          <w:szCs w:val="24"/>
        </w:rPr>
      </w:pPr>
    </w:p>
    <w:p w14:paraId="23D188C9" w14:textId="77777777" w:rsidR="00007354"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4E272B9F" w14:textId="77777777" w:rsidR="00257B78" w:rsidRDefault="00257B78" w:rsidP="0010747B">
      <w:pPr>
        <w:spacing w:after="0" w:line="240" w:lineRule="auto"/>
        <w:rPr>
          <w:rFonts w:asciiTheme="majorHAnsi" w:hAnsiTheme="majorHAnsi" w:cstheme="majorHAnsi"/>
          <w:b/>
          <w:szCs w:val="24"/>
        </w:rPr>
      </w:pPr>
    </w:p>
    <w:p w14:paraId="38793A1F" w14:textId="3A4A4433" w:rsidR="00B147A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b/>
          <w:szCs w:val="24"/>
        </w:rPr>
        <w:t>Limitations</w:t>
      </w:r>
    </w:p>
    <w:p w14:paraId="1DB78C75" w14:textId="77777777" w:rsidR="00B147A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Four limitations are explicitly acknowledged. First, the Consensus evidence-channel classification is nearly complete: 19,443 of 21,568 pairs (90.1%) were processed before the monthly API quota was exhausted, pausing the run; the remaining 2,125 pairs will be completed on resumption from the saved checkpoint after the quota reset. Second, twenty-eight of the 53 RCD-related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verifiable paper trail in the indexed literature, and 86.3% of validated rows are not mechanistically confirmed, limits of the published record itself rather than of the platform.</w:t>
      </w:r>
    </w:p>
    <w:p w14:paraId="25942C23" w14:textId="77777777" w:rsidR="000B2C2A" w:rsidRPr="002D15AA" w:rsidRDefault="000B2C2A" w:rsidP="0010747B">
      <w:pPr>
        <w:spacing w:after="0" w:line="240" w:lineRule="auto"/>
        <w:rPr>
          <w:rFonts w:asciiTheme="majorHAnsi" w:hAnsiTheme="majorHAnsi" w:cstheme="majorHAnsi"/>
          <w:b/>
          <w:szCs w:val="24"/>
        </w:rPr>
      </w:pPr>
    </w:p>
    <w:p w14:paraId="406E0711" w14:textId="77777777" w:rsidR="00F96826" w:rsidRPr="007C7C0D" w:rsidRDefault="00F96826" w:rsidP="0010747B">
      <w:pPr>
        <w:shd w:val="clear" w:color="auto" w:fill="FFFFFF" w:themeFill="background1"/>
        <w:spacing w:after="0" w:line="240" w:lineRule="auto"/>
        <w:ind w:right="57"/>
        <w:outlineLvl w:val="2"/>
        <w:rPr>
          <w:rFonts w:cstheme="minorHAnsi"/>
          <w:noProof/>
          <w:szCs w:val="24"/>
        </w:rPr>
      </w:pPr>
      <w:r w:rsidRPr="007C7C0D">
        <w:rPr>
          <w:rFonts w:cstheme="minorHAnsi"/>
          <w:b/>
          <w:bCs/>
          <w:noProof/>
          <w:szCs w:val="24"/>
        </w:rPr>
        <w:t>STATEMENTS</w:t>
      </w:r>
    </w:p>
    <w:p w14:paraId="482B4485" w14:textId="77777777" w:rsidR="00257B78" w:rsidRDefault="00257B78" w:rsidP="0010747B">
      <w:pPr>
        <w:shd w:val="clear" w:color="auto" w:fill="FFFFFF" w:themeFill="background1"/>
        <w:spacing w:after="0" w:line="240" w:lineRule="auto"/>
        <w:ind w:right="57"/>
        <w:outlineLvl w:val="2"/>
        <w:rPr>
          <w:rFonts w:cstheme="minorHAnsi"/>
          <w:b/>
          <w:bCs/>
          <w:noProof/>
          <w:szCs w:val="24"/>
        </w:rPr>
      </w:pPr>
    </w:p>
    <w:p w14:paraId="5811F489" w14:textId="4FC15D75" w:rsidR="00F96826" w:rsidRPr="007C7C0D" w:rsidRDefault="00F96826" w:rsidP="0010747B">
      <w:pPr>
        <w:shd w:val="clear" w:color="auto" w:fill="FFFFFF" w:themeFill="background1"/>
        <w:spacing w:after="0" w:line="240" w:lineRule="auto"/>
        <w:ind w:right="57"/>
        <w:outlineLvl w:val="2"/>
        <w:rPr>
          <w:rFonts w:cstheme="minorHAnsi"/>
          <w:b/>
          <w:bCs/>
          <w:noProof/>
          <w:szCs w:val="24"/>
        </w:rPr>
      </w:pPr>
      <w:r w:rsidRPr="007C7C0D">
        <w:rPr>
          <w:rFonts w:cstheme="minorHAnsi"/>
          <w:b/>
          <w:bCs/>
          <w:noProof/>
          <w:szCs w:val="24"/>
        </w:rPr>
        <w:t>Ethics approval and consent to participate</w:t>
      </w:r>
    </w:p>
    <w:p w14:paraId="43DF120C" w14:textId="77777777" w:rsidR="00F96826" w:rsidRPr="007C7C0D" w:rsidRDefault="00F96826" w:rsidP="0010747B">
      <w:pPr>
        <w:shd w:val="clear" w:color="auto" w:fill="FFFFFF" w:themeFill="background1"/>
        <w:spacing w:after="0" w:line="240" w:lineRule="auto"/>
        <w:ind w:right="57"/>
        <w:outlineLvl w:val="2"/>
        <w:rPr>
          <w:rFonts w:cstheme="minorHAnsi"/>
          <w:noProof/>
          <w:szCs w:val="24"/>
        </w:rPr>
      </w:pPr>
      <w:r w:rsidRPr="007C7C0D">
        <w:rPr>
          <w:rFonts w:cstheme="minorHAnsi"/>
          <w:noProof/>
          <w:szCs w:val="24"/>
        </w:rPr>
        <w:t>Ethics approval is not applicable to this study.</w:t>
      </w:r>
    </w:p>
    <w:p w14:paraId="5FC42DE0" w14:textId="77777777" w:rsidR="00F96826" w:rsidRDefault="00F96826" w:rsidP="0010747B">
      <w:pPr>
        <w:spacing w:after="0" w:line="240" w:lineRule="auto"/>
        <w:rPr>
          <w:rFonts w:asciiTheme="majorHAnsi" w:hAnsiTheme="majorHAnsi" w:cstheme="majorHAnsi"/>
          <w:b/>
          <w:bCs/>
          <w:szCs w:val="24"/>
        </w:rPr>
      </w:pPr>
    </w:p>
    <w:p w14:paraId="0420CA36" w14:textId="77777777" w:rsidR="00F96826" w:rsidRPr="007C7C0D" w:rsidRDefault="00F96826" w:rsidP="0010747B">
      <w:pPr>
        <w:spacing w:after="0" w:line="240" w:lineRule="auto"/>
        <w:rPr>
          <w:rFonts w:cstheme="minorHAnsi"/>
          <w:noProof/>
          <w:szCs w:val="24"/>
        </w:rPr>
      </w:pPr>
      <w:r w:rsidRPr="002D15AA">
        <w:rPr>
          <w:rFonts w:asciiTheme="majorHAnsi" w:hAnsiTheme="majorHAnsi" w:cstheme="majorHAnsi"/>
          <w:b/>
          <w:bCs/>
          <w:szCs w:val="24"/>
        </w:rPr>
        <w:t>Data and Code Availability</w:t>
      </w:r>
      <w:r>
        <w:rPr>
          <w:rFonts w:asciiTheme="majorHAnsi" w:hAnsiTheme="majorHAnsi" w:cstheme="majorHAnsi"/>
          <w:b/>
          <w:bCs/>
          <w:szCs w:val="24"/>
        </w:rPr>
        <w:t xml:space="preserve"> Statement</w:t>
      </w:r>
    </w:p>
    <w:p w14:paraId="78FA394E" w14:textId="77777777" w:rsidR="00F96826" w:rsidRPr="002D15AA" w:rsidRDefault="00F96826"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matrix (Database S1; 22,473 rows × 71 columns), extraction pipeline, and the RCDome web application source code </w:t>
      </w:r>
      <w:proofErr w:type="gramStart"/>
      <w:r w:rsidRPr="002D15AA">
        <w:rPr>
          <w:rFonts w:asciiTheme="majorHAnsi" w:hAnsiTheme="majorHAnsi" w:cstheme="majorHAnsi"/>
          <w:szCs w:val="24"/>
        </w:rPr>
        <w:t>are</w:t>
      </w:r>
      <w:proofErr w:type="gramEnd"/>
      <w:r w:rsidRPr="002D15AA">
        <w:rPr>
          <w:rFonts w:asciiTheme="majorHAnsi" w:hAnsiTheme="majorHAnsi" w:cstheme="majorHAnsi"/>
          <w:szCs w:val="24"/>
        </w:rPr>
        <w:t xml:space="preserve"> available at </w:t>
      </w:r>
      <w:hyperlink r:id="rId41" w:history="1">
        <w:r w:rsidRPr="001F7861">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 xml:space="preserve">. The 20 source databases are publicly accessible at the URLs listed in </w:t>
      </w:r>
      <w:r w:rsidRPr="002D15AA">
        <w:rPr>
          <w:rFonts w:asciiTheme="majorHAnsi" w:hAnsiTheme="majorHAnsi" w:cstheme="majorHAnsi"/>
          <w:szCs w:val="24"/>
          <w:highlight w:val="green"/>
        </w:rPr>
        <w:t>Supplementary Table S2</w:t>
      </w:r>
      <w:r w:rsidRPr="002D15AA">
        <w:rPr>
          <w:rFonts w:asciiTheme="majorHAnsi" w:hAnsiTheme="majorHAnsi" w:cstheme="majorHAnsi"/>
          <w:szCs w:val="24"/>
        </w:rPr>
        <w:t xml:space="preserve">.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w:t>
      </w:r>
      <w:r w:rsidRPr="002D15AA">
        <w:rPr>
          <w:rFonts w:asciiTheme="majorHAnsi" w:hAnsiTheme="majorHAnsi" w:cstheme="majorHAnsi"/>
          <w:szCs w:val="24"/>
        </w:rPr>
        <w:lastRenderedPageBreak/>
        <w:t>includes automated smoke tests with continuous integration that verify the mechanistic classification mapping, the chain-of-thought governance rules, and the benchmark scoring.</w:t>
      </w:r>
    </w:p>
    <w:p w14:paraId="32754E50" w14:textId="77777777" w:rsidR="00F96826" w:rsidRPr="00F96826" w:rsidRDefault="00F96826" w:rsidP="0010747B">
      <w:pPr>
        <w:shd w:val="clear" w:color="auto" w:fill="FFFFFF" w:themeFill="background1"/>
        <w:spacing w:after="0" w:line="240" w:lineRule="auto"/>
        <w:ind w:right="57"/>
        <w:outlineLvl w:val="2"/>
        <w:rPr>
          <w:rFonts w:cstheme="minorHAnsi"/>
          <w:noProof/>
          <w:color w:val="auto"/>
          <w:szCs w:val="24"/>
        </w:rPr>
      </w:pPr>
    </w:p>
    <w:p w14:paraId="594A18F8" w14:textId="77777777" w:rsidR="00F96826" w:rsidRPr="00F96826" w:rsidRDefault="00F96826" w:rsidP="0010747B">
      <w:pPr>
        <w:shd w:val="clear" w:color="auto" w:fill="FFFFFF" w:themeFill="background1"/>
        <w:spacing w:after="0" w:line="240" w:lineRule="auto"/>
        <w:rPr>
          <w:b/>
          <w:bCs/>
          <w:color w:val="auto"/>
          <w:szCs w:val="24"/>
        </w:rPr>
      </w:pPr>
      <w:r w:rsidRPr="00F96826">
        <w:rPr>
          <w:b/>
          <w:bCs/>
          <w:color w:val="auto"/>
          <w:szCs w:val="24"/>
        </w:rPr>
        <w:t>Conflict of Interest</w:t>
      </w:r>
    </w:p>
    <w:p w14:paraId="0AACCDFE" w14:textId="77777777" w:rsidR="00F96826" w:rsidRPr="00F96826" w:rsidRDefault="00F96826" w:rsidP="0010747B">
      <w:pPr>
        <w:shd w:val="clear" w:color="auto" w:fill="FFFFFF" w:themeFill="background1"/>
        <w:spacing w:after="0" w:line="240" w:lineRule="auto"/>
        <w:rPr>
          <w:iCs/>
          <w:color w:val="auto"/>
          <w:szCs w:val="24"/>
        </w:rPr>
      </w:pPr>
      <w:r w:rsidRPr="00F96826">
        <w:rPr>
          <w:rFonts w:eastAsia="Times New Roman" w:cs="Times New Roman"/>
          <w:iCs/>
          <w:color w:val="auto"/>
          <w:szCs w:val="24"/>
          <w:lang w:eastAsia="en-GB"/>
        </w:rPr>
        <w:t>The authors declare that the research was conducted in the absence of any commercial or financial relationships that could be construed as a potential conflict of interest.</w:t>
      </w:r>
    </w:p>
    <w:p w14:paraId="22675255" w14:textId="77777777" w:rsidR="00F96826" w:rsidRPr="00395592" w:rsidRDefault="00F96826" w:rsidP="0010747B">
      <w:pPr>
        <w:shd w:val="clear" w:color="auto" w:fill="FFFFFF" w:themeFill="background1"/>
        <w:spacing w:after="0" w:line="240" w:lineRule="auto"/>
        <w:ind w:right="57"/>
        <w:outlineLvl w:val="2"/>
        <w:rPr>
          <w:rFonts w:cstheme="minorHAnsi"/>
          <w:noProof/>
          <w:color w:val="auto"/>
          <w:szCs w:val="24"/>
        </w:rPr>
      </w:pPr>
    </w:p>
    <w:p w14:paraId="70CE3E2C" w14:textId="77777777" w:rsidR="00F96826" w:rsidRPr="00395592" w:rsidRDefault="00F96826" w:rsidP="0010747B">
      <w:pPr>
        <w:shd w:val="clear" w:color="auto" w:fill="FFFFFF" w:themeFill="background1"/>
        <w:spacing w:after="0" w:line="240" w:lineRule="auto"/>
        <w:ind w:right="57"/>
        <w:outlineLvl w:val="2"/>
        <w:rPr>
          <w:rFonts w:cstheme="minorHAnsi"/>
          <w:b/>
          <w:bCs/>
          <w:noProof/>
          <w:color w:val="auto"/>
          <w:szCs w:val="24"/>
        </w:rPr>
      </w:pPr>
      <w:r w:rsidRPr="00395592">
        <w:rPr>
          <w:rFonts w:cstheme="minorHAnsi"/>
          <w:b/>
          <w:bCs/>
          <w:noProof/>
          <w:color w:val="auto"/>
          <w:szCs w:val="24"/>
        </w:rPr>
        <w:t>Author contributions</w:t>
      </w:r>
    </w:p>
    <w:p w14:paraId="33342023" w14:textId="77777777" w:rsidR="00F96826" w:rsidRPr="00395592" w:rsidRDefault="00F96826" w:rsidP="0010747B">
      <w:pPr>
        <w:shd w:val="clear" w:color="auto" w:fill="FFFFFF" w:themeFill="background1"/>
        <w:spacing w:after="0" w:line="240" w:lineRule="auto"/>
        <w:ind w:right="57"/>
        <w:outlineLvl w:val="2"/>
        <w:rPr>
          <w:rFonts w:cstheme="minorHAnsi"/>
          <w:noProof/>
          <w:color w:val="auto"/>
          <w:szCs w:val="24"/>
        </w:rPr>
      </w:pPr>
      <w:r w:rsidRPr="00395592">
        <w:rPr>
          <w:rFonts w:cstheme="minorHAnsi"/>
          <w:noProof/>
          <w:color w:val="auto"/>
          <w:szCs w:val="24"/>
        </w:rPr>
        <w:t xml:space="preserve">E.R.S. conceptualized the study; developed, validated, and implemented the R-based </w:t>
      </w:r>
      <w:r w:rsidR="00395592" w:rsidRPr="00395592">
        <w:rPr>
          <w:rFonts w:cstheme="minorHAnsi"/>
          <w:noProof/>
          <w:color w:val="auto"/>
          <w:szCs w:val="24"/>
        </w:rPr>
        <w:t xml:space="preserve">and Pyhton </w:t>
      </w:r>
      <w:r w:rsidRPr="00395592">
        <w:rPr>
          <w:rFonts w:cstheme="minorHAnsi"/>
          <w:noProof/>
          <w:color w:val="auto"/>
          <w:szCs w:val="24"/>
        </w:rPr>
        <w:t xml:space="preserve">computational pipeline; performed integrative analyses; contributed to manuscript revision; and developed the </w:t>
      </w:r>
      <w:r w:rsidR="00395592" w:rsidRPr="00395592">
        <w:rPr>
          <w:rFonts w:cstheme="minorHAnsi"/>
          <w:noProof/>
          <w:color w:val="auto"/>
          <w:szCs w:val="24"/>
        </w:rPr>
        <w:t xml:space="preserve">LLM-based RCD entity module of the </w:t>
      </w:r>
      <w:r w:rsidRPr="00395592">
        <w:rPr>
          <w:rFonts w:cstheme="minorHAnsi"/>
          <w:noProof/>
          <w:color w:val="auto"/>
          <w:szCs w:val="24"/>
        </w:rPr>
        <w:t>Shiny application.</w:t>
      </w:r>
    </w:p>
    <w:p w14:paraId="71C1A5D2" w14:textId="77777777" w:rsidR="007E4E5C" w:rsidRPr="00395592" w:rsidRDefault="007E4E5C" w:rsidP="0010747B">
      <w:pPr>
        <w:shd w:val="clear" w:color="auto" w:fill="FFFFFF" w:themeFill="background1"/>
        <w:spacing w:after="0" w:line="240" w:lineRule="auto"/>
        <w:ind w:right="57"/>
        <w:outlineLvl w:val="2"/>
        <w:rPr>
          <w:rFonts w:cstheme="minorHAnsi"/>
          <w:noProof/>
          <w:color w:val="auto"/>
          <w:szCs w:val="24"/>
        </w:rPr>
      </w:pPr>
      <w:r w:rsidRPr="00395592">
        <w:rPr>
          <w:rFonts w:cstheme="minorHAnsi"/>
          <w:noProof/>
          <w:color w:val="auto"/>
          <w:szCs w:val="24"/>
        </w:rPr>
        <w:t>V.dS.L. conceptualized the study; curation of data and manuscript editing.</w:t>
      </w:r>
    </w:p>
    <w:p w14:paraId="2D035197" w14:textId="77777777" w:rsidR="00F96826" w:rsidRPr="00395592" w:rsidRDefault="00F96826" w:rsidP="0010747B">
      <w:pPr>
        <w:shd w:val="clear" w:color="auto" w:fill="FFFFFF" w:themeFill="background1"/>
        <w:spacing w:after="0" w:line="240" w:lineRule="auto"/>
        <w:ind w:right="57"/>
        <w:outlineLvl w:val="2"/>
        <w:rPr>
          <w:rFonts w:cstheme="minorHAnsi"/>
          <w:noProof/>
          <w:color w:val="auto"/>
          <w:szCs w:val="24"/>
        </w:rPr>
      </w:pPr>
      <w:r w:rsidRPr="00395592">
        <w:rPr>
          <w:rFonts w:cstheme="minorHAnsi"/>
          <w:noProof/>
          <w:color w:val="auto"/>
          <w:szCs w:val="24"/>
        </w:rPr>
        <w:t xml:space="preserve">H.A.C.N. </w:t>
      </w:r>
      <w:r w:rsidR="00395592" w:rsidRPr="00395592">
        <w:rPr>
          <w:rFonts w:cstheme="minorHAnsi"/>
          <w:noProof/>
          <w:color w:val="auto"/>
          <w:szCs w:val="24"/>
        </w:rPr>
        <w:t xml:space="preserve">curation of data </w:t>
      </w:r>
      <w:r w:rsidRPr="00395592">
        <w:rPr>
          <w:rFonts w:cstheme="minorHAnsi"/>
          <w:noProof/>
          <w:color w:val="auto"/>
          <w:szCs w:val="24"/>
        </w:rPr>
        <w:t>and manuscript editing</w:t>
      </w:r>
      <w:r w:rsidR="00395592" w:rsidRPr="00395592">
        <w:rPr>
          <w:rFonts w:cstheme="minorHAnsi"/>
          <w:noProof/>
          <w:color w:val="auto"/>
          <w:szCs w:val="24"/>
        </w:rPr>
        <w:t>.</w:t>
      </w:r>
    </w:p>
    <w:p w14:paraId="735DE1B3" w14:textId="77777777" w:rsidR="00F96826" w:rsidRPr="00395592" w:rsidRDefault="00F96826" w:rsidP="0010747B">
      <w:pPr>
        <w:shd w:val="clear" w:color="auto" w:fill="FFFFFF" w:themeFill="background1"/>
        <w:spacing w:after="0" w:line="240" w:lineRule="auto"/>
        <w:ind w:right="57"/>
        <w:outlineLvl w:val="2"/>
        <w:rPr>
          <w:rFonts w:cstheme="minorHAnsi"/>
          <w:noProof/>
          <w:color w:val="auto"/>
          <w:szCs w:val="24"/>
        </w:rPr>
      </w:pPr>
      <w:r w:rsidRPr="00395592">
        <w:rPr>
          <w:rFonts w:cstheme="minorHAnsi"/>
          <w:noProof/>
          <w:color w:val="auto"/>
          <w:szCs w:val="24"/>
        </w:rPr>
        <w:t>E.M.A. conceptualized and supervised the study; contributed to methodological design; developed, validated, and audited the computational pipeline;</w:t>
      </w:r>
      <w:r w:rsidR="00395592" w:rsidRPr="00395592">
        <w:rPr>
          <w:rFonts w:cstheme="minorHAnsi"/>
          <w:noProof/>
          <w:color w:val="auto"/>
          <w:szCs w:val="24"/>
        </w:rPr>
        <w:t xml:space="preserve"> curated data;</w:t>
      </w:r>
      <w:r w:rsidRPr="00395592">
        <w:rPr>
          <w:rFonts w:cstheme="minorHAnsi"/>
          <w:noProof/>
          <w:color w:val="auto"/>
          <w:szCs w:val="24"/>
        </w:rPr>
        <w:t xml:space="preserve"> </w:t>
      </w:r>
      <w:r w:rsidR="00395592" w:rsidRPr="00395592">
        <w:rPr>
          <w:rFonts w:cstheme="minorHAnsi"/>
          <w:noProof/>
          <w:color w:val="auto"/>
          <w:szCs w:val="24"/>
        </w:rPr>
        <w:t xml:space="preserve">drafted the mansucriot, generayed the figures, </w:t>
      </w:r>
    </w:p>
    <w:p w14:paraId="73A873AE" w14:textId="77777777" w:rsidR="00F96826" w:rsidRPr="00F96826" w:rsidRDefault="00F96826" w:rsidP="0010747B">
      <w:pPr>
        <w:shd w:val="clear" w:color="auto" w:fill="FFFFFF" w:themeFill="background1"/>
        <w:spacing w:after="0" w:line="240" w:lineRule="auto"/>
        <w:ind w:right="57"/>
        <w:outlineLvl w:val="2"/>
        <w:rPr>
          <w:rFonts w:cstheme="minorHAnsi"/>
          <w:noProof/>
          <w:color w:val="EE0000"/>
          <w:szCs w:val="24"/>
          <w:highlight w:val="yellow"/>
        </w:rPr>
      </w:pPr>
    </w:p>
    <w:p w14:paraId="206ACA88" w14:textId="77777777" w:rsidR="00F96826" w:rsidRPr="004B48FB" w:rsidRDefault="00F96826" w:rsidP="0010747B">
      <w:pPr>
        <w:shd w:val="clear" w:color="auto" w:fill="FFFFFF" w:themeFill="background1"/>
        <w:spacing w:after="0" w:line="240" w:lineRule="auto"/>
        <w:ind w:right="57"/>
        <w:outlineLvl w:val="2"/>
        <w:rPr>
          <w:rFonts w:cstheme="minorHAnsi"/>
          <w:b/>
          <w:bCs/>
          <w:noProof/>
          <w:color w:val="auto"/>
          <w:szCs w:val="24"/>
        </w:rPr>
      </w:pPr>
      <w:r w:rsidRPr="004B48FB">
        <w:rPr>
          <w:rFonts w:cstheme="minorHAnsi"/>
          <w:b/>
          <w:bCs/>
          <w:noProof/>
          <w:color w:val="auto"/>
          <w:szCs w:val="24"/>
        </w:rPr>
        <w:t>Funding</w:t>
      </w:r>
    </w:p>
    <w:p w14:paraId="3BE881AC" w14:textId="77777777" w:rsidR="00F96826" w:rsidRPr="004B48FB" w:rsidRDefault="00F96826" w:rsidP="0010747B">
      <w:pPr>
        <w:shd w:val="clear" w:color="auto" w:fill="FFFFFF" w:themeFill="background1"/>
        <w:spacing w:after="0" w:line="240" w:lineRule="auto"/>
        <w:ind w:right="57"/>
        <w:outlineLvl w:val="2"/>
        <w:rPr>
          <w:rFonts w:cstheme="minorHAnsi"/>
          <w:noProof/>
          <w:color w:val="auto"/>
          <w:szCs w:val="24"/>
        </w:rPr>
      </w:pPr>
      <w:r w:rsidRPr="004B48FB">
        <w:rPr>
          <w:rFonts w:cstheme="minorHAnsi"/>
          <w:noProof/>
          <w:color w:val="auto"/>
          <w:szCs w:val="24"/>
        </w:rPr>
        <w:t xml:space="preserve">This work received institutional support from the Programa de Apoio à Pesquisa Institucional (PAPIC; Grant UENF001/2024) and PAPIC PLUS (Grant UENF001/2025). Additional infrastructure funding was provided by the Financiadora de Estudos e Projetos (Finep) and the National Fund for Scientific and Technological Development (FNDCT) under the PROINFRA 2021 program (Agreement No. 0.1.22.0442.00). </w:t>
      </w:r>
      <w:r w:rsidRPr="004B48FB">
        <w:rPr>
          <w:rFonts w:cstheme="minorHAnsi"/>
          <w:noProof/>
          <w:color w:val="auto"/>
          <w:szCs w:val="24"/>
          <w:lang w:val="pt-BR"/>
        </w:rPr>
        <w:t xml:space="preserve">HACN supported by a doctoral scholarship from the Fundação de Amparo à Pesquisa do Estado do Rio de Janeiro (FAPERJ) and by the Coordenação de Aperfeiçoamento de Pessoal de Nível Superior (CAPES), Brazil, through the Doctoral Sandwich Program (PDSE). </w:t>
      </w:r>
      <w:r w:rsidRPr="004B48FB">
        <w:rPr>
          <w:rFonts w:cstheme="minorHAnsi"/>
          <w:noProof/>
          <w:color w:val="auto"/>
          <w:szCs w:val="24"/>
        </w:rPr>
        <w:t>ERS was supported by a Master’s scholarship from the Coordenação de Aperfeiçoamento de Pessoal de Nível Superior (CAPES), Brazil. V</w:t>
      </w:r>
      <w:r w:rsidR="004B48FB">
        <w:rPr>
          <w:rFonts w:cstheme="minorHAnsi"/>
          <w:noProof/>
          <w:color w:val="auto"/>
          <w:szCs w:val="24"/>
        </w:rPr>
        <w:t>d</w:t>
      </w:r>
      <w:r w:rsidRPr="004B48FB">
        <w:rPr>
          <w:rFonts w:cstheme="minorHAnsi"/>
          <w:noProof/>
          <w:color w:val="auto"/>
          <w:szCs w:val="24"/>
        </w:rPr>
        <w:t>SL was supported by a Doctorate’s scholarship from FAPERJ.</w:t>
      </w:r>
    </w:p>
    <w:p w14:paraId="61C37B26" w14:textId="77777777" w:rsidR="00F96826" w:rsidRPr="004B48FB" w:rsidRDefault="00F96826" w:rsidP="0010747B">
      <w:pPr>
        <w:shd w:val="clear" w:color="auto" w:fill="FFFFFF" w:themeFill="background1"/>
        <w:spacing w:after="0" w:line="240" w:lineRule="auto"/>
        <w:ind w:right="57"/>
        <w:outlineLvl w:val="2"/>
        <w:rPr>
          <w:rFonts w:cstheme="minorHAnsi"/>
          <w:noProof/>
          <w:color w:val="auto"/>
          <w:szCs w:val="24"/>
        </w:rPr>
      </w:pPr>
      <w:r w:rsidRPr="004B48FB">
        <w:rPr>
          <w:rFonts w:cstheme="minorHAnsi"/>
          <w:noProof/>
          <w:color w:val="auto"/>
          <w:szCs w:val="24"/>
        </w:rPr>
        <w:tab/>
      </w:r>
    </w:p>
    <w:p w14:paraId="23584E94" w14:textId="77777777" w:rsidR="00A732CA" w:rsidRDefault="00000000" w:rsidP="0010747B">
      <w:pPr>
        <w:spacing w:after="0" w:line="240" w:lineRule="auto"/>
      </w:pPr>
      <w:r>
        <w:rPr>
          <w:b/>
        </w:rPr>
        <w:t>Acknowledgements</w:t>
      </w:r>
    </w:p>
    <w:p w14:paraId="0DCB3B37" w14:textId="77777777" w:rsidR="00A732CA" w:rsidRDefault="00000000" w:rsidP="0010747B">
      <w:pPr>
        <w:spacing w:after="0" w:line="240" w:lineRule="auto"/>
      </w:pPr>
      <w:r>
        <w:t>The authors acknowledge the public databases and resources used in this study, which provided the data for the RCDome gene–RCD compilation. If any gene or association was interpreted incorrectly, the authors request contact so the record can be assessed and amended in the live RCDome application.</w:t>
      </w:r>
    </w:p>
    <w:p w14:paraId="34DC23C6" w14:textId="77777777" w:rsidR="00257B78" w:rsidRDefault="00257B78" w:rsidP="0010747B">
      <w:pPr>
        <w:shd w:val="clear" w:color="auto" w:fill="FFFFFF" w:themeFill="background1"/>
        <w:spacing w:after="0" w:line="240" w:lineRule="auto"/>
        <w:ind w:right="57"/>
        <w:outlineLvl w:val="2"/>
        <w:rPr>
          <w:rFonts w:cstheme="minorHAnsi"/>
          <w:b/>
          <w:bCs/>
          <w:noProof/>
          <w:color w:val="auto"/>
          <w:szCs w:val="24"/>
        </w:rPr>
      </w:pPr>
    </w:p>
    <w:p w14:paraId="48AB7057" w14:textId="62F6E5D6" w:rsidR="00F96826" w:rsidRPr="004B48FB" w:rsidRDefault="00F96826" w:rsidP="0010747B">
      <w:pPr>
        <w:shd w:val="clear" w:color="auto" w:fill="FFFFFF" w:themeFill="background1"/>
        <w:spacing w:after="0" w:line="240" w:lineRule="auto"/>
        <w:ind w:right="57"/>
        <w:outlineLvl w:val="2"/>
        <w:rPr>
          <w:rFonts w:cstheme="minorHAnsi"/>
          <w:b/>
          <w:bCs/>
          <w:noProof/>
          <w:color w:val="auto"/>
          <w:szCs w:val="24"/>
        </w:rPr>
      </w:pPr>
      <w:r w:rsidRPr="004B48FB">
        <w:rPr>
          <w:rFonts w:cstheme="minorHAnsi"/>
          <w:b/>
          <w:bCs/>
          <w:noProof/>
          <w:color w:val="auto"/>
          <w:szCs w:val="24"/>
        </w:rPr>
        <w:t>Consent for publication</w:t>
      </w:r>
    </w:p>
    <w:p w14:paraId="74019EC1" w14:textId="77777777" w:rsidR="00F96826" w:rsidRPr="004B48FB" w:rsidRDefault="007A2E1F" w:rsidP="0010747B">
      <w:pPr>
        <w:shd w:val="clear" w:color="auto" w:fill="FFFFFF" w:themeFill="background1"/>
        <w:spacing w:after="0" w:line="240" w:lineRule="auto"/>
        <w:ind w:right="57"/>
        <w:outlineLvl w:val="2"/>
        <w:rPr>
          <w:rFonts w:cstheme="minorHAnsi"/>
          <w:noProof/>
          <w:color w:val="auto"/>
          <w:szCs w:val="24"/>
        </w:rPr>
      </w:pPr>
      <w:r>
        <w:rPr>
          <w:rFonts w:cstheme="minorHAnsi"/>
          <w:noProof/>
          <w:color w:val="auto"/>
          <w:szCs w:val="24"/>
        </w:rPr>
        <w:t>N</w:t>
      </w:r>
      <w:r w:rsidR="00F96826" w:rsidRPr="004B48FB">
        <w:rPr>
          <w:rFonts w:cstheme="minorHAnsi"/>
          <w:noProof/>
          <w:color w:val="auto"/>
          <w:szCs w:val="24"/>
        </w:rPr>
        <w:t>ot applicable.</w:t>
      </w:r>
    </w:p>
    <w:p w14:paraId="7D345A8E" w14:textId="77777777" w:rsidR="00E815CA" w:rsidRDefault="00F96826" w:rsidP="0010747B">
      <w:pPr>
        <w:shd w:val="clear" w:color="auto" w:fill="FFFFFF" w:themeFill="background1"/>
        <w:spacing w:after="0" w:line="240" w:lineRule="auto"/>
        <w:ind w:right="57"/>
        <w:outlineLvl w:val="2"/>
        <w:rPr>
          <w:rFonts w:cstheme="minorHAnsi"/>
          <w:noProof/>
          <w:color w:val="auto"/>
          <w:szCs w:val="24"/>
        </w:rPr>
      </w:pPr>
      <w:r w:rsidRPr="004B48FB">
        <w:rPr>
          <w:rFonts w:cstheme="minorHAnsi"/>
          <w:noProof/>
          <w:color w:val="auto"/>
          <w:szCs w:val="24"/>
        </w:rPr>
        <w:tab/>
      </w:r>
    </w:p>
    <w:p w14:paraId="5C82F0F2" w14:textId="77777777" w:rsidR="00F561E3" w:rsidRDefault="00000000" w:rsidP="0010747B">
      <w:pPr>
        <w:spacing w:after="0" w:line="240" w:lineRule="auto"/>
      </w:pPr>
      <w:r>
        <w:rPr>
          <w:b/>
        </w:rPr>
        <w:t>Generative AI Statement</w:t>
      </w:r>
    </w:p>
    <w:p w14:paraId="26625B64" w14:textId="77777777" w:rsidR="00F561E3" w:rsidRDefault="00000000" w:rsidP="0010747B">
      <w:pPr>
        <w:spacing w:after="0" w:line="240" w:lineRule="auto"/>
      </w:pPr>
      <w:r>
        <w:t>Generative artificial intelligence tools were used in a strictly supervised, author-controlled capacity throughout the study and during manuscript preparation. The authors directed, audited, and approved every AI-assisted step, and no AI system exercised independent scientific judgment.</w:t>
      </w:r>
    </w:p>
    <w:p w14:paraId="6E53B45D" w14:textId="77777777" w:rsidR="00257B78" w:rsidRDefault="00257B78" w:rsidP="0010747B">
      <w:pPr>
        <w:spacing w:after="0" w:line="240" w:lineRule="auto"/>
      </w:pPr>
    </w:p>
    <w:p w14:paraId="2658DF40" w14:textId="7C554562" w:rsidR="00F561E3" w:rsidRDefault="00000000" w:rsidP="0010747B">
      <w:pPr>
        <w:spacing w:after="0" w:line="240" w:lineRule="auto"/>
      </w:pPr>
      <w:r>
        <w:t xml:space="preserve">DeepSeek (deepseek-chat, deepseek-reasoner, and deepseek-v4-pro) served as the core language model of the compilation and validation pipeline. It executed the two-call independent validation of gene-RCD associations, in which one call drew on internal </w:t>
      </w:r>
      <w:r>
        <w:lastRenderedPageBreak/>
        <w:t>knowledge and the other on PubMed abstracts, and only concordance between the calls produced a confirmed classification. It executed the Europe PMC full-text deep retrieval-augmented evidence extraction, the full-text recovery of PMIDs, and the chain-of-thought classification of the complete matrix, which resolved 10,016 of 21,568 unique pairs as mechanistically involved. It also drafted the operational definitions of the 28 RCDome-drafted entities, which were substantiated by a three-stream validation composed of a DeepSeek claim-level check, a Consensus cross-reference, and a PubMed E-utilities verification, and then subjected to assistant-draft/human-approval review with every decision logged. An anti-hallucination framework verified every extracted sentence by exact string matching against the source document, and sentences not found verbatim were rejected and logged. During manuscript preparation, DeepSeek executed the predefined consistency checks and the nine-component compliance audit specified by the authors.</w:t>
      </w:r>
    </w:p>
    <w:p w14:paraId="3A795E83" w14:textId="77777777" w:rsidR="00F561E3" w:rsidRDefault="00000000" w:rsidP="0010747B">
      <w:pPr>
        <w:spacing w:after="0" w:line="240" w:lineRule="auto"/>
      </w:pPr>
      <w:r>
        <w:t>Consensus (the academic search engine) was used for the AI-assisted literature screening of Channel C, for the independent cross-validation of each de novo operational definition against coinage, mechanism, and PubMed-consensus evidence streams, and as the third independent evidence channel, which classified each gene-RCD pair from a neutral query composed of the gene symbol followed only by the term cell death.</w:t>
      </w:r>
    </w:p>
    <w:p w14:paraId="28FB3AB7" w14:textId="77777777" w:rsidR="00257B78" w:rsidRDefault="00257B78" w:rsidP="0010747B">
      <w:pPr>
        <w:spacing w:after="0" w:line="240" w:lineRule="auto"/>
      </w:pPr>
    </w:p>
    <w:p w14:paraId="5D2B8D46" w14:textId="1C3B460E" w:rsidR="00F561E3" w:rsidRDefault="00000000" w:rsidP="0010747B">
      <w:pPr>
        <w:spacing w:after="0" w:line="240" w:lineRule="auto"/>
      </w:pPr>
      <w:r>
        <w:t>Elicit was used for the Phase 3 systematic review and extraction of gene-RCD associations across 50 RCD forms, with post-export governance comprising allow-list enforcement, role normalization, and publication-traceability checks.</w:t>
      </w:r>
    </w:p>
    <w:p w14:paraId="5B4EABB7" w14:textId="77777777" w:rsidR="00257B78" w:rsidRDefault="00257B78" w:rsidP="0010747B">
      <w:pPr>
        <w:spacing w:after="0" w:line="240" w:lineRule="auto"/>
      </w:pPr>
    </w:p>
    <w:p w14:paraId="6AD78D6B" w14:textId="490837BA" w:rsidR="00F561E3" w:rsidRDefault="00000000" w:rsidP="0010747B">
      <w:pPr>
        <w:spacing w:after="0" w:line="240" w:lineRule="auto"/>
      </w:pPr>
      <w:r>
        <w:t>The generative-AI extraction of five multi-optosis operational definitions from the prior study, performed with GPT-4o, is retained in RCDome and was human-validated.</w:t>
      </w:r>
    </w:p>
    <w:p w14:paraId="5140BCFF" w14:textId="77777777" w:rsidR="00257B78" w:rsidRDefault="00257B78" w:rsidP="0010747B">
      <w:pPr>
        <w:spacing w:after="0" w:line="240" w:lineRule="auto"/>
      </w:pPr>
    </w:p>
    <w:p w14:paraId="6A593DA6" w14:textId="741E80D1" w:rsidR="00F561E3" w:rsidRDefault="00000000" w:rsidP="0010747B">
      <w:pPr>
        <w:spacing w:after="0" w:line="240" w:lineRule="auto"/>
      </w:pPr>
      <w:r>
        <w:t>The RCD entity descriptions of the RCD Entities module were developed with the assistance of Consensus and DeepSeek, and were validated through a multi-phase anti-hallucination audit that extracted 2,812 claims across the 49 descriptions, verified each claim against its cited source, and classified each as supported, not supported, or uncertain. The cartoon representations, videos, and logos of the RCD entities were generated from these descriptions under the figure-generation and scientific-accuracy audit frameworks.</w:t>
      </w:r>
    </w:p>
    <w:p w14:paraId="2D8A34DD" w14:textId="77777777" w:rsidR="00257B78" w:rsidRDefault="00257B78" w:rsidP="0010747B">
      <w:pPr>
        <w:spacing w:after="0" w:line="240" w:lineRule="auto"/>
      </w:pPr>
    </w:p>
    <w:p w14:paraId="7C9F0C33" w14:textId="1A042EF5" w:rsidR="00F561E3" w:rsidRDefault="00000000" w:rsidP="0010747B">
      <w:pPr>
        <w:spacing w:after="0" w:line="240" w:lineRule="auto"/>
      </w:pPr>
      <w:r>
        <w:t>Every AI-extracted association was flagged as curator_verified false until manual expert review. The ontology of the 53 entities was adjudicated individually by the primary curator and independently reviewed entity-by-entity by two additional curators. The traceability contract, the hard-gate admission framework, and the anti-hallucination controls were enforced as executable code.</w:t>
      </w:r>
    </w:p>
    <w:p w14:paraId="6EED207C" w14:textId="77777777" w:rsidR="00257B78" w:rsidRDefault="00257B78" w:rsidP="0010747B">
      <w:pPr>
        <w:spacing w:after="0" w:line="240" w:lineRule="auto"/>
      </w:pPr>
    </w:p>
    <w:p w14:paraId="7CA40D3D" w14:textId="3B9F7235" w:rsidR="00F561E3" w:rsidRDefault="00000000" w:rsidP="0010747B">
      <w:pPr>
        <w:spacing w:after="0" w:line="240" w:lineRule="auto"/>
      </w:pPr>
      <w:r>
        <w:t>The scientific rationale, study design, analytical strategy, auditing framework, verification criteria, manuscript organization, interpretation of results, scientific conclusions, and all editorial decisions were conceived, directed, and approved exclusively by the authors. All AI outputs were critically reviewed, manually verified, and, where appropriate, modified by the authors before incorporation. The authors assume full responsibility for the accuracy, integrity, and scientific validity of all text, analyses, code, and conclusions presented in this work.</w:t>
      </w:r>
    </w:p>
    <w:p w14:paraId="5ED85EB5" w14:textId="77777777" w:rsidR="00257B78" w:rsidRDefault="00257B78" w:rsidP="0010747B">
      <w:pPr>
        <w:shd w:val="clear" w:color="auto" w:fill="FFFFFF" w:themeFill="background1"/>
        <w:spacing w:after="0" w:line="240" w:lineRule="auto"/>
        <w:ind w:right="57"/>
        <w:outlineLvl w:val="2"/>
        <w:rPr>
          <w:rFonts w:cstheme="minorHAnsi"/>
          <w:b/>
          <w:bCs/>
          <w:noProof/>
          <w:color w:val="auto"/>
          <w:szCs w:val="24"/>
        </w:rPr>
      </w:pPr>
    </w:p>
    <w:p w14:paraId="3C9CE229" w14:textId="2A1ABD2E" w:rsidR="00F96826" w:rsidRPr="0092455F" w:rsidRDefault="00F96826" w:rsidP="0010747B">
      <w:pPr>
        <w:shd w:val="clear" w:color="auto" w:fill="FFFFFF" w:themeFill="background1"/>
        <w:spacing w:after="0" w:line="240" w:lineRule="auto"/>
        <w:ind w:right="57"/>
        <w:outlineLvl w:val="2"/>
        <w:rPr>
          <w:rFonts w:cstheme="minorHAnsi"/>
          <w:b/>
          <w:bCs/>
          <w:noProof/>
          <w:color w:val="auto"/>
          <w:szCs w:val="24"/>
        </w:rPr>
      </w:pPr>
      <w:r w:rsidRPr="0092455F">
        <w:rPr>
          <w:rFonts w:cstheme="minorHAnsi"/>
          <w:b/>
          <w:bCs/>
          <w:noProof/>
          <w:color w:val="auto"/>
          <w:szCs w:val="24"/>
        </w:rPr>
        <w:t>Publisher’s note</w:t>
      </w:r>
    </w:p>
    <w:p w14:paraId="699D0241" w14:textId="77777777" w:rsidR="00F96826" w:rsidRPr="0092455F" w:rsidRDefault="00F96826" w:rsidP="0010747B">
      <w:pPr>
        <w:shd w:val="clear" w:color="auto" w:fill="FFFFFF" w:themeFill="background1"/>
        <w:spacing w:after="0" w:line="240" w:lineRule="auto"/>
        <w:ind w:right="57"/>
        <w:outlineLvl w:val="2"/>
        <w:rPr>
          <w:rFonts w:cstheme="minorHAnsi"/>
          <w:noProof/>
          <w:color w:val="auto"/>
          <w:szCs w:val="24"/>
        </w:rPr>
      </w:pPr>
      <w:r w:rsidRPr="0092455F">
        <w:rPr>
          <w:rFonts w:cstheme="minorHAnsi"/>
          <w:noProof/>
          <w:color w:val="auto"/>
          <w:szCs w:val="24"/>
        </w:rPr>
        <w:lastRenderedPageBreak/>
        <w:t>All claims expressed in this article are solely those of the authors and do not necessarily represent those of their affiliated organizations, or those of the publisher, the editors and the reviewers. Any product that may be evaluated in this article, or claim that may be made by its manufacturer, is not guaranteed or endorsed by the publisher.</w:t>
      </w:r>
    </w:p>
    <w:p w14:paraId="476C5CC4" w14:textId="77777777" w:rsidR="00F96826" w:rsidRPr="00F96826" w:rsidRDefault="00F96826" w:rsidP="0010747B">
      <w:pPr>
        <w:shd w:val="clear" w:color="auto" w:fill="FFFFFF" w:themeFill="background1"/>
        <w:spacing w:after="0" w:line="240" w:lineRule="auto"/>
        <w:ind w:right="57"/>
        <w:outlineLvl w:val="2"/>
        <w:rPr>
          <w:rFonts w:cstheme="minorHAnsi"/>
          <w:noProof/>
          <w:color w:val="EE0000"/>
          <w:szCs w:val="24"/>
          <w:highlight w:val="yellow"/>
        </w:rPr>
      </w:pPr>
    </w:p>
    <w:p w14:paraId="232FAD49" w14:textId="77777777" w:rsidR="00F561E3" w:rsidRDefault="00000000" w:rsidP="0010747B">
      <w:pPr>
        <w:spacing w:after="0" w:line="240" w:lineRule="auto"/>
      </w:pPr>
      <w:r>
        <w:rPr>
          <w:b/>
        </w:rPr>
        <w:t>Significance Statement</w:t>
      </w:r>
    </w:p>
    <w:p w14:paraId="77179A70" w14:textId="77777777" w:rsidR="00F561E3" w:rsidRDefault="00000000" w:rsidP="0010747B">
      <w:pPr>
        <w:spacing w:after="0" w:line="240" w:lineRule="auto"/>
      </w:pPr>
      <w:r>
        <w:t>Artificial intelligence is increasingly used to curate scientific knowledge, yet most such systems remain opaque and unverifiable: they produce a claim without showing whether it is grounded in its source. This work addresses that problem directly. RCDome demonstrates a verifiable, human-governed artificial intelligence pipeline for scientific curation: a two-call large language model architecture, an exact-string anti-hallucination framework, three independent evidence channels, and a governance contract enforced as executable code. Applied to regulated cell death, a field in which dozens of databases record gene associations under conflicting names and most have never been checked against the primary literature, this pipeline integrates 20 public databases and resources into a single traceable atlas of 53 curator-adjudicated entities, validates every gene-RCD association, and states plainly what is supported and what is not. The atlas is delivered through the RCDome Shiny app, a one-stop compilation that lets any researcher, in a single place, query which genes execute or regulate a given RCD form and inspect the evidence behind each answer. The result is a general demonstration that machine-assisted scientific knowledge can be made auditable, reproducible, and honest about its own uncertainty, a contribution that bears directly on the central challenge of applied artificial intelligence: producing machine-generated knowledge that researchers can trust.</w:t>
      </w:r>
    </w:p>
    <w:p w14:paraId="0E555F49" w14:textId="77777777" w:rsidR="00D96343" w:rsidRDefault="00D96343" w:rsidP="0010747B">
      <w:pPr>
        <w:shd w:val="clear" w:color="auto" w:fill="FFFFFF" w:themeFill="background1"/>
        <w:spacing w:after="0" w:line="240" w:lineRule="auto"/>
        <w:ind w:right="57"/>
        <w:outlineLvl w:val="2"/>
        <w:rPr>
          <w:rFonts w:cstheme="minorHAnsi"/>
          <w:b/>
          <w:bCs/>
          <w:noProof/>
          <w:color w:val="auto"/>
          <w:szCs w:val="24"/>
        </w:rPr>
      </w:pPr>
    </w:p>
    <w:p w14:paraId="5F8CC17B" w14:textId="603FE587" w:rsidR="00F96826" w:rsidRPr="0092455F" w:rsidRDefault="00F96826" w:rsidP="0010747B">
      <w:pPr>
        <w:shd w:val="clear" w:color="auto" w:fill="FFFFFF" w:themeFill="background1"/>
        <w:spacing w:after="0" w:line="240" w:lineRule="auto"/>
        <w:ind w:right="57"/>
        <w:outlineLvl w:val="2"/>
        <w:rPr>
          <w:rFonts w:cstheme="minorHAnsi"/>
          <w:b/>
          <w:bCs/>
          <w:noProof/>
          <w:color w:val="auto"/>
          <w:szCs w:val="24"/>
        </w:rPr>
      </w:pPr>
      <w:r w:rsidRPr="0092455F">
        <w:rPr>
          <w:rFonts w:cstheme="minorHAnsi"/>
          <w:b/>
          <w:bCs/>
          <w:noProof/>
          <w:color w:val="auto"/>
          <w:szCs w:val="24"/>
        </w:rPr>
        <w:t>Supplementary material</w:t>
      </w:r>
    </w:p>
    <w:p w14:paraId="35E78332" w14:textId="77777777" w:rsidR="00F96826" w:rsidRPr="00F96826" w:rsidRDefault="00F96826" w:rsidP="0010747B">
      <w:pPr>
        <w:shd w:val="clear" w:color="auto" w:fill="FFFFFF" w:themeFill="background1"/>
        <w:spacing w:after="0" w:line="240" w:lineRule="auto"/>
        <w:ind w:right="57"/>
        <w:outlineLvl w:val="2"/>
        <w:rPr>
          <w:rFonts w:cstheme="minorHAnsi"/>
          <w:noProof/>
          <w:color w:val="EE0000"/>
          <w:szCs w:val="24"/>
        </w:rPr>
      </w:pPr>
      <w:r w:rsidRPr="0092455F">
        <w:rPr>
          <w:rFonts w:cstheme="minorHAnsi"/>
          <w:noProof/>
          <w:color w:val="auto"/>
          <w:szCs w:val="24"/>
        </w:rPr>
        <w:t>The Supplementary Material for this article can be found online at</w:t>
      </w:r>
      <w:r w:rsidRPr="0092455F">
        <w:rPr>
          <w:rFonts w:cstheme="minorHAnsi"/>
          <w:noProof/>
          <w:color w:val="EE0000"/>
          <w:szCs w:val="24"/>
        </w:rPr>
        <w:t xml:space="preserve">: </w:t>
      </w:r>
      <w:hyperlink r:id="rId42" w:history="1">
        <w:r w:rsidR="0092455F" w:rsidRPr="0092455F">
          <w:rPr>
            <w:rStyle w:val="Hyperlink"/>
            <w:rFonts w:asciiTheme="majorHAnsi" w:hAnsiTheme="majorHAnsi" w:cstheme="majorHAnsi"/>
            <w:szCs w:val="24"/>
          </w:rPr>
          <w:t>https://github.com/BioCancerInformatics/RCDome</w:t>
        </w:r>
      </w:hyperlink>
      <w:r w:rsidR="0092455F" w:rsidRPr="0092455F">
        <w:rPr>
          <w:rFonts w:asciiTheme="majorHAnsi" w:hAnsiTheme="majorHAnsi" w:cstheme="majorHAnsi"/>
          <w:szCs w:val="24"/>
        </w:rPr>
        <w:t>.</w:t>
      </w:r>
    </w:p>
    <w:p w14:paraId="0DA0E424" w14:textId="77777777" w:rsidR="00F96826" w:rsidRPr="00F96826" w:rsidRDefault="00F96826" w:rsidP="0010747B">
      <w:pPr>
        <w:spacing w:after="0" w:line="240" w:lineRule="auto"/>
        <w:rPr>
          <w:rFonts w:asciiTheme="majorHAnsi" w:hAnsiTheme="majorHAnsi" w:cstheme="majorHAnsi"/>
          <w:bCs/>
          <w:szCs w:val="24"/>
        </w:rPr>
      </w:pPr>
    </w:p>
    <w:p w14:paraId="705CFDC9" w14:textId="77777777" w:rsidR="00B147AA" w:rsidRPr="002D15AA" w:rsidRDefault="00000000" w:rsidP="0010747B">
      <w:pPr>
        <w:spacing w:after="0" w:line="240" w:lineRule="auto"/>
        <w:rPr>
          <w:rFonts w:asciiTheme="majorHAnsi" w:hAnsiTheme="majorHAnsi" w:cstheme="majorHAnsi"/>
          <w:b/>
          <w:szCs w:val="24"/>
        </w:rPr>
      </w:pPr>
      <w:r w:rsidRPr="002D15AA">
        <w:rPr>
          <w:rFonts w:asciiTheme="majorHAnsi" w:hAnsiTheme="majorHAnsi" w:cstheme="majorHAnsi"/>
          <w:b/>
          <w:szCs w:val="24"/>
        </w:rPr>
        <w:t>FIGURE LEGENDS</w:t>
      </w:r>
    </w:p>
    <w:p w14:paraId="3A80F783" w14:textId="77777777" w:rsidR="00180EB9" w:rsidRPr="002D15AA" w:rsidRDefault="00180EB9" w:rsidP="0010747B">
      <w:pPr>
        <w:spacing w:after="0" w:line="240" w:lineRule="auto"/>
        <w:rPr>
          <w:rFonts w:asciiTheme="majorHAnsi" w:hAnsiTheme="majorHAnsi" w:cstheme="majorHAnsi"/>
          <w:szCs w:val="24"/>
        </w:rPr>
      </w:pPr>
    </w:p>
    <w:p w14:paraId="00A44139" w14:textId="77777777" w:rsidR="00B147AA" w:rsidRPr="008113D7" w:rsidRDefault="00000000" w:rsidP="0010747B">
      <w:pPr>
        <w:spacing w:after="0" w:line="240" w:lineRule="auto"/>
        <w:rPr>
          <w:rFonts w:asciiTheme="majorHAnsi" w:hAnsiTheme="majorHAnsi" w:cstheme="majorHAnsi"/>
          <w:bCs/>
          <w:szCs w:val="24"/>
        </w:rPr>
      </w:pPr>
      <w:r w:rsidRPr="002D15AA">
        <w:rPr>
          <w:rFonts w:asciiTheme="majorHAnsi" w:hAnsiTheme="majorHAnsi" w:cstheme="majorHAnsi"/>
          <w:b/>
          <w:szCs w:val="24"/>
          <w:highlight w:val="green"/>
        </w:rPr>
        <w:t>Figure 1</w:t>
      </w:r>
      <w:r w:rsidRPr="002D15AA">
        <w:rPr>
          <w:rFonts w:asciiTheme="majorHAnsi" w:hAnsiTheme="majorHAnsi" w:cstheme="majorHAnsi"/>
          <w:b/>
          <w:szCs w:val="24"/>
        </w:rPr>
        <w:t xml:space="preserve">. RCDome compilation and validation pipeline. </w:t>
      </w:r>
      <w:r w:rsidRPr="008113D7">
        <w:rPr>
          <w:rFonts w:asciiTheme="majorHAnsi" w:hAnsiTheme="majorHAnsi" w:cstheme="majorHAnsi"/>
          <w:bCs/>
          <w:szCs w:val="24"/>
        </w:rPr>
        <w:t xml:space="preserve">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t>
      </w:r>
      <w:r w:rsidRPr="008113D7">
        <w:rPr>
          <w:rFonts w:asciiTheme="majorHAnsi" w:hAnsiTheme="majorHAnsi" w:cstheme="majorHAnsi"/>
          <w:bCs/>
          <w:szCs w:val="24"/>
        </w:rPr>
        <w:lastRenderedPageBreak/>
        <w:t>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p>
    <w:p w14:paraId="3866D903" w14:textId="77777777" w:rsidR="000B2C2A" w:rsidRPr="002D15AA" w:rsidRDefault="000B2C2A" w:rsidP="0010747B">
      <w:pPr>
        <w:spacing w:after="0" w:line="240" w:lineRule="auto"/>
        <w:rPr>
          <w:rFonts w:asciiTheme="majorHAnsi" w:hAnsiTheme="majorHAnsi" w:cstheme="majorHAnsi"/>
          <w:szCs w:val="24"/>
        </w:rPr>
      </w:pPr>
    </w:p>
    <w:p w14:paraId="5CA00F7F" w14:textId="77777777" w:rsidR="00B147A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b/>
          <w:szCs w:val="24"/>
          <w:highlight w:val="green"/>
        </w:rPr>
        <w:t>Figure 2</w:t>
      </w:r>
      <w:r w:rsidRPr="002D15AA">
        <w:rPr>
          <w:rFonts w:asciiTheme="majorHAnsi" w:hAnsiTheme="majorHAnsi" w:cstheme="majorHAnsi"/>
          <w:b/>
          <w:szCs w:val="24"/>
        </w:rPr>
        <w:t>. Benchmark evaluation of the three independent analyses.</w:t>
      </w:r>
      <w:r w:rsidRPr="008113D7">
        <w:rPr>
          <w:rFonts w:asciiTheme="majorHAnsi" w:hAnsiTheme="majorHAnsi" w:cstheme="majorHAnsi"/>
          <w:bCs/>
          <w:szCs w:val="24"/>
        </w:rPr>
        <w:t xml:space="preserve">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037F646A" w14:textId="77777777" w:rsidR="000B2C2A" w:rsidRPr="002D15AA" w:rsidRDefault="000B2C2A" w:rsidP="0010747B">
      <w:pPr>
        <w:spacing w:after="0" w:line="240" w:lineRule="auto"/>
        <w:rPr>
          <w:rFonts w:asciiTheme="majorHAnsi" w:hAnsiTheme="majorHAnsi" w:cstheme="majorHAnsi"/>
          <w:b/>
          <w:szCs w:val="24"/>
        </w:rPr>
      </w:pPr>
    </w:p>
    <w:p w14:paraId="493BF1DA" w14:textId="77777777" w:rsidR="00B147AA" w:rsidRPr="002D15AA" w:rsidRDefault="00000000" w:rsidP="0010747B">
      <w:pPr>
        <w:spacing w:after="0" w:line="240" w:lineRule="auto"/>
        <w:rPr>
          <w:rFonts w:asciiTheme="majorHAnsi" w:hAnsiTheme="majorHAnsi" w:cstheme="majorHAnsi"/>
          <w:bCs/>
          <w:szCs w:val="24"/>
        </w:rPr>
      </w:pPr>
      <w:r w:rsidRPr="002D15AA">
        <w:rPr>
          <w:rFonts w:asciiTheme="majorHAnsi" w:hAnsiTheme="majorHAnsi" w:cstheme="majorHAnsi"/>
          <w:b/>
          <w:szCs w:val="24"/>
          <w:highlight w:val="green"/>
        </w:rPr>
        <w:t>Figure 3</w:t>
      </w:r>
      <w:r w:rsidRPr="002D15AA">
        <w:rPr>
          <w:rFonts w:asciiTheme="majorHAnsi" w:hAnsiTheme="majorHAnsi" w:cstheme="majorHAnsi"/>
          <w:b/>
          <w:szCs w:val="24"/>
        </w:rPr>
        <w:t xml:space="preserve">. The death core and its regulatory network. </w:t>
      </w:r>
      <w:r w:rsidRPr="008113D7">
        <w:rPr>
          <w:rFonts w:asciiTheme="majorHAnsi" w:hAnsiTheme="majorHAnsi" w:cstheme="majorHAnsi"/>
          <w:bCs/>
          <w:szCs w:val="24"/>
        </w:rPr>
        <w:t>(A)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p>
    <w:p w14:paraId="1BBA0CA4" w14:textId="77777777" w:rsidR="005739A1" w:rsidRPr="002D15AA" w:rsidRDefault="005739A1" w:rsidP="0010747B">
      <w:pPr>
        <w:spacing w:after="0" w:line="240" w:lineRule="auto"/>
        <w:rPr>
          <w:rFonts w:asciiTheme="majorHAnsi" w:hAnsiTheme="majorHAnsi" w:cstheme="majorHAnsi"/>
          <w:szCs w:val="24"/>
        </w:rPr>
      </w:pPr>
    </w:p>
    <w:p w14:paraId="4B83BE41" w14:textId="77777777" w:rsidR="009076EB"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b/>
          <w:szCs w:val="24"/>
          <w:highlight w:val="green"/>
        </w:rPr>
        <w:lastRenderedPageBreak/>
        <w:t>Figure 4</w:t>
      </w:r>
      <w:r w:rsidRPr="002D15AA">
        <w:rPr>
          <w:rFonts w:asciiTheme="majorHAnsi" w:hAnsiTheme="majorHAnsi" w:cstheme="majorHAnsi"/>
          <w:b/>
          <w:szCs w:val="24"/>
        </w:rPr>
        <w:t>. Gene coverage of the 53 canonicalized RCD-related entities.</w:t>
      </w:r>
      <w:r w:rsidRPr="002D15A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182692D1" w14:textId="77777777" w:rsidR="004B02F0" w:rsidRPr="002D15AA" w:rsidRDefault="004B02F0" w:rsidP="0010747B">
      <w:pPr>
        <w:pStyle w:val="Ttulo2"/>
        <w:spacing w:before="0" w:line="240" w:lineRule="auto"/>
        <w:rPr>
          <w:rFonts w:cstheme="majorHAnsi"/>
          <w:sz w:val="24"/>
          <w:szCs w:val="24"/>
        </w:rPr>
      </w:pPr>
    </w:p>
    <w:p w14:paraId="1ADB0F2E" w14:textId="77777777" w:rsidR="004B02F0" w:rsidRPr="002D15AA" w:rsidRDefault="004B02F0" w:rsidP="0010747B">
      <w:pPr>
        <w:pStyle w:val="Ttulo2"/>
        <w:spacing w:before="0" w:line="240" w:lineRule="auto"/>
        <w:rPr>
          <w:rFonts w:cstheme="majorHAnsi"/>
          <w:sz w:val="24"/>
          <w:szCs w:val="24"/>
        </w:rPr>
      </w:pPr>
    </w:p>
    <w:p w14:paraId="60E2147A" w14:textId="77777777" w:rsidR="00180EB9" w:rsidRPr="002D15AA" w:rsidRDefault="00180EB9" w:rsidP="0010747B">
      <w:pPr>
        <w:pStyle w:val="Ttulo2"/>
        <w:spacing w:before="0" w:line="240" w:lineRule="auto"/>
        <w:rPr>
          <w:rFonts w:cstheme="majorHAnsi"/>
          <w:sz w:val="24"/>
          <w:szCs w:val="24"/>
        </w:rPr>
        <w:sectPr w:rsidR="00180EB9" w:rsidRPr="002D15AA" w:rsidSect="00034616">
          <w:pgSz w:w="11906" w:h="16838"/>
          <w:pgMar w:top="1417" w:right="1417" w:bottom="1417" w:left="1417" w:header="720" w:footer="720" w:gutter="0"/>
          <w:cols w:space="720"/>
          <w:docGrid w:linePitch="360"/>
        </w:sectPr>
      </w:pPr>
    </w:p>
    <w:p w14:paraId="5C387212" w14:textId="77777777" w:rsidR="00764347" w:rsidRPr="002D15AA" w:rsidRDefault="00180EB9" w:rsidP="0010747B">
      <w:pPr>
        <w:pStyle w:val="Ttulo2"/>
        <w:spacing w:before="0" w:line="240" w:lineRule="auto"/>
        <w:rPr>
          <w:rFonts w:cstheme="majorHAnsi"/>
          <w:sz w:val="24"/>
          <w:szCs w:val="24"/>
        </w:rPr>
      </w:pPr>
      <w:r w:rsidRPr="002D15AA">
        <w:rPr>
          <w:rFonts w:cstheme="majorHAnsi"/>
          <w:sz w:val="24"/>
          <w:szCs w:val="24"/>
        </w:rPr>
        <w:lastRenderedPageBreak/>
        <w:t>REFERENCES</w:t>
      </w:r>
    </w:p>
    <w:p w14:paraId="7C7D1000" w14:textId="77777777" w:rsidR="00180EB9" w:rsidRPr="002D15AA" w:rsidRDefault="00180EB9" w:rsidP="0010747B">
      <w:pPr>
        <w:spacing w:after="0" w:line="240" w:lineRule="auto"/>
        <w:rPr>
          <w:rFonts w:asciiTheme="majorHAnsi" w:hAnsiTheme="majorHAnsi" w:cstheme="majorHAnsi"/>
          <w:szCs w:val="24"/>
        </w:rPr>
      </w:pPr>
    </w:p>
    <w:p w14:paraId="64DBCCAE" w14:textId="77777777" w:rsidR="005F5CFD" w:rsidRPr="002D15AA" w:rsidRDefault="005F5CFD" w:rsidP="0010747B">
      <w:pPr>
        <w:pStyle w:val="EndNoteBibliography"/>
        <w:spacing w:after="0"/>
        <w:rPr>
          <w:rFonts w:asciiTheme="majorHAnsi" w:hAnsiTheme="majorHAnsi" w:cstheme="majorHAnsi"/>
          <w:szCs w:val="24"/>
        </w:rPr>
      </w:pPr>
      <w:r w:rsidRPr="002D15AA">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5F4812A4" w14:textId="77777777" w:rsidR="005F5CFD" w:rsidRPr="002D15AA" w:rsidRDefault="005F5CFD" w:rsidP="0010747B">
      <w:pPr>
        <w:pStyle w:val="EndNoteBibliography"/>
        <w:spacing w:after="0"/>
        <w:rPr>
          <w:rFonts w:asciiTheme="majorHAnsi" w:hAnsiTheme="majorHAnsi" w:cstheme="majorHAnsi"/>
          <w:szCs w:val="24"/>
        </w:rPr>
      </w:pPr>
      <w:r w:rsidRPr="002D15AA">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6AFFF8D7" w14:textId="77777777" w:rsidR="005F5CFD" w:rsidRPr="002D15AA" w:rsidRDefault="005F5CFD" w:rsidP="0010747B">
      <w:pPr>
        <w:pStyle w:val="EndNoteBibliography"/>
        <w:spacing w:after="0"/>
        <w:rPr>
          <w:rFonts w:asciiTheme="majorHAnsi" w:hAnsiTheme="majorHAnsi" w:cstheme="majorHAnsi"/>
          <w:szCs w:val="24"/>
          <w:lang w:val="fr-029"/>
        </w:rPr>
      </w:pPr>
      <w:r w:rsidRPr="002D15AA">
        <w:rPr>
          <w:rFonts w:asciiTheme="majorHAnsi" w:hAnsiTheme="majorHAnsi" w:cstheme="majorHAnsi"/>
          <w:szCs w:val="24"/>
        </w:rPr>
        <w:t xml:space="preserve">3 Pandian N. and Kanneganti T. D. (2022). PANoptosis: A Unique Innate Immune Inflammatory Cell Death Modality. </w:t>
      </w:r>
      <w:r w:rsidRPr="002D15AA">
        <w:rPr>
          <w:rFonts w:asciiTheme="majorHAnsi" w:hAnsiTheme="majorHAnsi" w:cstheme="majorHAnsi"/>
          <w:szCs w:val="24"/>
          <w:lang w:val="fr-029"/>
        </w:rPr>
        <w:t>J Immunol 209(9): 1625-1633.</w:t>
      </w:r>
    </w:p>
    <w:p w14:paraId="78FA3315" w14:textId="77777777" w:rsidR="005F5CFD" w:rsidRPr="002D15AA" w:rsidRDefault="005F5CFD" w:rsidP="0010747B">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fr-029"/>
        </w:rPr>
        <w:t xml:space="preserve">4 Perez-Riverol Y., Zorin A., Dass G., Vu M. T., Xu P., Glont M., et al. </w:t>
      </w:r>
      <w:r w:rsidRPr="002D15AA">
        <w:rPr>
          <w:rFonts w:asciiTheme="majorHAnsi" w:hAnsiTheme="majorHAnsi" w:cstheme="majorHAnsi"/>
          <w:szCs w:val="24"/>
          <w:lang w:val="pt-BR"/>
        </w:rPr>
        <w:t>(2019). Quantifying the impact of public omics data. Nat Commun 10(1): 3512.</w:t>
      </w:r>
    </w:p>
    <w:p w14:paraId="3186AAE2" w14:textId="77777777" w:rsidR="005F5CFD" w:rsidRPr="002D15AA" w:rsidRDefault="005F5CFD" w:rsidP="0010747B">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pt-BR"/>
        </w:rPr>
        <w:t xml:space="preserve">5 Rodrigues de Souza E., Almeida Cordeiro Nogueira H., da Silva Francisco Junior R., Garcia A. B. and Medina-Acosta E. (2025). </w:t>
      </w:r>
      <w:r w:rsidRPr="002D15AA">
        <w:rPr>
          <w:rFonts w:asciiTheme="majorHAnsi" w:hAnsiTheme="majorHAnsi" w:cstheme="majorHAnsi"/>
          <w:szCs w:val="24"/>
        </w:rPr>
        <w:t xml:space="preserve">Integrated multi-optosis model for pan-cancer candidate biomarker and therapy target discovery. </w:t>
      </w:r>
      <w:r w:rsidRPr="002D15AA">
        <w:rPr>
          <w:rFonts w:asciiTheme="majorHAnsi" w:hAnsiTheme="majorHAnsi" w:cstheme="majorHAnsi"/>
          <w:szCs w:val="24"/>
          <w:lang w:val="pt-BR"/>
        </w:rPr>
        <w:t>Front Bioinform 5: 1630518.</w:t>
      </w:r>
    </w:p>
    <w:p w14:paraId="16567C7E" w14:textId="77777777" w:rsidR="005F5CFD" w:rsidRPr="002D15AA" w:rsidRDefault="005F5CFD" w:rsidP="0010747B">
      <w:pPr>
        <w:pStyle w:val="EndNoteBibliography"/>
        <w:spacing w:after="0"/>
        <w:rPr>
          <w:rFonts w:asciiTheme="majorHAnsi" w:hAnsiTheme="majorHAnsi" w:cstheme="majorHAnsi"/>
          <w:szCs w:val="24"/>
        </w:rPr>
      </w:pPr>
      <w:r w:rsidRPr="002D15AA">
        <w:rPr>
          <w:rFonts w:asciiTheme="majorHAnsi" w:hAnsiTheme="majorHAnsi" w:cstheme="majorHAnsi"/>
          <w:szCs w:val="24"/>
          <w:lang w:val="pt-BR"/>
        </w:rPr>
        <w:t xml:space="preserve">6 Rodrigues de Souza E., Almeida Cordeiro Nogueira H., dos Santos Lopes V. and Medina-Acosta E. (2026). </w:t>
      </w:r>
      <w:r w:rsidRPr="002D15AA">
        <w:rPr>
          <w:rFonts w:asciiTheme="majorHAnsi" w:hAnsiTheme="majorHAnsi" w:cstheme="majorHAnsi"/>
          <w:szCs w:val="24"/>
        </w:rPr>
        <w:t>A Pan-Cancer Multi-Omic SuperLearner for Regulated Cell Death Survival Topologies. bioRxiv: 2026.2005.2029.728842.</w:t>
      </w:r>
    </w:p>
    <w:p w14:paraId="0EF29FD4" w14:textId="77777777" w:rsidR="005F5CFD" w:rsidRPr="002D15AA" w:rsidRDefault="005F5CFD" w:rsidP="0010747B">
      <w:pPr>
        <w:pStyle w:val="EndNoteBibliography"/>
        <w:spacing w:after="0"/>
        <w:rPr>
          <w:rFonts w:asciiTheme="majorHAnsi" w:hAnsiTheme="majorHAnsi" w:cstheme="majorHAnsi"/>
          <w:szCs w:val="24"/>
        </w:rPr>
      </w:pPr>
      <w:r w:rsidRPr="002D15AA">
        <w:rPr>
          <w:rFonts w:asciiTheme="majorHAnsi" w:hAnsiTheme="majorHAnsi" w:cstheme="majorHAnsi"/>
          <w:szCs w:val="24"/>
          <w:lang w:val="de-DE"/>
        </w:rPr>
        <w:t xml:space="preserve">7 Wang X., Wang Q., Zhao J., Chen J., Wu R., Pan J., et al. </w:t>
      </w:r>
      <w:r w:rsidRPr="002D15AA">
        <w:rPr>
          <w:rFonts w:asciiTheme="majorHAnsi" w:hAnsiTheme="majorHAnsi" w:cstheme="majorHAnsi"/>
          <w:szCs w:val="24"/>
        </w:rPr>
        <w:t>(2024). RCDdb: A manually curated database and analysis platform for regulated cell death. Comput Struct Biotechnol J 23: 3211-3221.</w:t>
      </w:r>
    </w:p>
    <w:p w14:paraId="0CEA4862" w14:textId="77777777" w:rsidR="005F5CFD" w:rsidRPr="002D15AA" w:rsidRDefault="005F5CFD" w:rsidP="0010747B">
      <w:pPr>
        <w:pStyle w:val="EndNoteBibliography"/>
        <w:spacing w:after="0"/>
        <w:rPr>
          <w:rFonts w:asciiTheme="majorHAnsi" w:hAnsiTheme="majorHAnsi" w:cstheme="majorHAnsi"/>
          <w:szCs w:val="24"/>
        </w:rPr>
      </w:pPr>
      <w:r w:rsidRPr="002D15AA">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12E78C34" w14:textId="77777777" w:rsidR="005F5CFD" w:rsidRPr="002D15AA" w:rsidRDefault="005F5CFD" w:rsidP="0010747B">
      <w:pPr>
        <w:pStyle w:val="EndNoteBibliography"/>
        <w:spacing w:after="0"/>
        <w:rPr>
          <w:rFonts w:asciiTheme="majorHAnsi" w:hAnsiTheme="majorHAnsi" w:cstheme="majorHAnsi"/>
          <w:szCs w:val="24"/>
        </w:rPr>
      </w:pPr>
      <w:r w:rsidRPr="002D15AA">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57FA6DFF" w14:textId="77777777" w:rsidR="0013202B"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3D5AB7F0" w14:textId="77777777" w:rsidR="00B147AA" w:rsidRPr="002D15AA" w:rsidRDefault="00B147AA" w:rsidP="0010747B">
      <w:pPr>
        <w:spacing w:after="0" w:line="240" w:lineRule="auto"/>
        <w:rPr>
          <w:rFonts w:asciiTheme="majorHAnsi" w:hAnsiTheme="majorHAnsi" w:cstheme="majorHAnsi"/>
          <w:szCs w:val="24"/>
        </w:rPr>
      </w:pPr>
    </w:p>
    <w:p w14:paraId="5C4F4608" w14:textId="77777777" w:rsidR="00764347" w:rsidRPr="002D15AA" w:rsidRDefault="00764347" w:rsidP="0010747B">
      <w:pPr>
        <w:spacing w:after="0" w:line="240" w:lineRule="auto"/>
        <w:rPr>
          <w:rFonts w:asciiTheme="majorHAnsi" w:hAnsiTheme="majorHAnsi" w:cstheme="majorHAnsi"/>
          <w:b/>
          <w:bCs/>
          <w:szCs w:val="24"/>
        </w:rPr>
      </w:pPr>
    </w:p>
    <w:sectPr w:rsidR="00764347" w:rsidRPr="002D15AA" w:rsidSect="00034616">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846884" w14:textId="77777777" w:rsidR="007176F9" w:rsidRDefault="007176F9" w:rsidP="007B760F">
      <w:pPr>
        <w:spacing w:after="0" w:line="240" w:lineRule="auto"/>
      </w:pPr>
      <w:r>
        <w:separator/>
      </w:r>
    </w:p>
  </w:endnote>
  <w:endnote w:type="continuationSeparator" w:id="0">
    <w:p w14:paraId="4C3715A1" w14:textId="77777777" w:rsidR="007176F9" w:rsidRDefault="007176F9"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E730BB" w14:textId="77777777" w:rsidR="007176F9" w:rsidRDefault="007176F9" w:rsidP="007B760F">
      <w:pPr>
        <w:spacing w:after="0" w:line="240" w:lineRule="auto"/>
      </w:pPr>
      <w:r>
        <w:separator/>
      </w:r>
    </w:p>
  </w:footnote>
  <w:footnote w:type="continuationSeparator" w:id="0">
    <w:p w14:paraId="11C2B949" w14:textId="77777777" w:rsidR="007176F9" w:rsidRDefault="007176F9"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70B1FCF4"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774201CB"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NasFAEjONuk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35C8"/>
    <w:rsid w:val="00015DDB"/>
    <w:rsid w:val="00015F1D"/>
    <w:rsid w:val="00022C1B"/>
    <w:rsid w:val="00034616"/>
    <w:rsid w:val="00041468"/>
    <w:rsid w:val="0004236B"/>
    <w:rsid w:val="00046DDD"/>
    <w:rsid w:val="0006063C"/>
    <w:rsid w:val="000664F9"/>
    <w:rsid w:val="00074187"/>
    <w:rsid w:val="00080633"/>
    <w:rsid w:val="00086164"/>
    <w:rsid w:val="000866BF"/>
    <w:rsid w:val="00087C1F"/>
    <w:rsid w:val="000A24B6"/>
    <w:rsid w:val="000A3379"/>
    <w:rsid w:val="000A4666"/>
    <w:rsid w:val="000A7619"/>
    <w:rsid w:val="000B1A5A"/>
    <w:rsid w:val="000B2C2A"/>
    <w:rsid w:val="000C31F5"/>
    <w:rsid w:val="000C564C"/>
    <w:rsid w:val="000C5913"/>
    <w:rsid w:val="000C7EE5"/>
    <w:rsid w:val="000E73A4"/>
    <w:rsid w:val="000F5DEE"/>
    <w:rsid w:val="001045DA"/>
    <w:rsid w:val="0010747B"/>
    <w:rsid w:val="0011206F"/>
    <w:rsid w:val="00113FCC"/>
    <w:rsid w:val="001177EC"/>
    <w:rsid w:val="0012097B"/>
    <w:rsid w:val="0013202B"/>
    <w:rsid w:val="00142F60"/>
    <w:rsid w:val="0015074B"/>
    <w:rsid w:val="00152364"/>
    <w:rsid w:val="00162450"/>
    <w:rsid w:val="00162DC1"/>
    <w:rsid w:val="00174A1C"/>
    <w:rsid w:val="00174D37"/>
    <w:rsid w:val="00175EDA"/>
    <w:rsid w:val="001761FA"/>
    <w:rsid w:val="00177951"/>
    <w:rsid w:val="001779F6"/>
    <w:rsid w:val="001800ED"/>
    <w:rsid w:val="00180EB9"/>
    <w:rsid w:val="00187DB0"/>
    <w:rsid w:val="0019489D"/>
    <w:rsid w:val="001C0439"/>
    <w:rsid w:val="001C3B9A"/>
    <w:rsid w:val="001D4FC0"/>
    <w:rsid w:val="001E0E68"/>
    <w:rsid w:val="001F6597"/>
    <w:rsid w:val="001F6A83"/>
    <w:rsid w:val="00203915"/>
    <w:rsid w:val="002068DF"/>
    <w:rsid w:val="00211292"/>
    <w:rsid w:val="0021654E"/>
    <w:rsid w:val="0022059B"/>
    <w:rsid w:val="002227B6"/>
    <w:rsid w:val="00223010"/>
    <w:rsid w:val="00230384"/>
    <w:rsid w:val="00230C72"/>
    <w:rsid w:val="0023385D"/>
    <w:rsid w:val="002432F8"/>
    <w:rsid w:val="002469FE"/>
    <w:rsid w:val="0025089F"/>
    <w:rsid w:val="00257B78"/>
    <w:rsid w:val="00264E95"/>
    <w:rsid w:val="00264F46"/>
    <w:rsid w:val="0026702C"/>
    <w:rsid w:val="00267451"/>
    <w:rsid w:val="002705CC"/>
    <w:rsid w:val="00275E31"/>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4AEF"/>
    <w:rsid w:val="0030592D"/>
    <w:rsid w:val="00306B5C"/>
    <w:rsid w:val="00324D4C"/>
    <w:rsid w:val="003263A0"/>
    <w:rsid w:val="00326F90"/>
    <w:rsid w:val="003271F9"/>
    <w:rsid w:val="003334EE"/>
    <w:rsid w:val="00333DF6"/>
    <w:rsid w:val="00334F5E"/>
    <w:rsid w:val="00353D70"/>
    <w:rsid w:val="00364152"/>
    <w:rsid w:val="00380C55"/>
    <w:rsid w:val="00380FBB"/>
    <w:rsid w:val="00381A47"/>
    <w:rsid w:val="00381DF2"/>
    <w:rsid w:val="00391E4B"/>
    <w:rsid w:val="00395592"/>
    <w:rsid w:val="003A135D"/>
    <w:rsid w:val="003A2688"/>
    <w:rsid w:val="003A4BA7"/>
    <w:rsid w:val="003B5CD4"/>
    <w:rsid w:val="003C4DF7"/>
    <w:rsid w:val="003D5F5C"/>
    <w:rsid w:val="003D6FFF"/>
    <w:rsid w:val="003F1410"/>
    <w:rsid w:val="003F3DE6"/>
    <w:rsid w:val="0041302C"/>
    <w:rsid w:val="00413945"/>
    <w:rsid w:val="004139CE"/>
    <w:rsid w:val="00426C1E"/>
    <w:rsid w:val="00427439"/>
    <w:rsid w:val="00442ADB"/>
    <w:rsid w:val="0044319E"/>
    <w:rsid w:val="00444E7A"/>
    <w:rsid w:val="004450FD"/>
    <w:rsid w:val="00445A3E"/>
    <w:rsid w:val="00447A53"/>
    <w:rsid w:val="00447C46"/>
    <w:rsid w:val="00451C06"/>
    <w:rsid w:val="00463DD3"/>
    <w:rsid w:val="00466538"/>
    <w:rsid w:val="004679FC"/>
    <w:rsid w:val="004708B6"/>
    <w:rsid w:val="0048064C"/>
    <w:rsid w:val="00491367"/>
    <w:rsid w:val="00495FA3"/>
    <w:rsid w:val="004A5E2F"/>
    <w:rsid w:val="004B02F0"/>
    <w:rsid w:val="004B48FB"/>
    <w:rsid w:val="004B5F51"/>
    <w:rsid w:val="004B7A26"/>
    <w:rsid w:val="004B7B0B"/>
    <w:rsid w:val="004C02C6"/>
    <w:rsid w:val="004C0F76"/>
    <w:rsid w:val="004C566E"/>
    <w:rsid w:val="004C6F14"/>
    <w:rsid w:val="004E0678"/>
    <w:rsid w:val="004E35A9"/>
    <w:rsid w:val="004E36FF"/>
    <w:rsid w:val="004E6BE3"/>
    <w:rsid w:val="004E777D"/>
    <w:rsid w:val="004E7824"/>
    <w:rsid w:val="00500896"/>
    <w:rsid w:val="00505C00"/>
    <w:rsid w:val="00516472"/>
    <w:rsid w:val="00521B54"/>
    <w:rsid w:val="00526657"/>
    <w:rsid w:val="00531F65"/>
    <w:rsid w:val="00533B0E"/>
    <w:rsid w:val="00536338"/>
    <w:rsid w:val="00541EEE"/>
    <w:rsid w:val="00545902"/>
    <w:rsid w:val="00570905"/>
    <w:rsid w:val="005739A1"/>
    <w:rsid w:val="005874C2"/>
    <w:rsid w:val="00593999"/>
    <w:rsid w:val="005A0573"/>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D136A"/>
    <w:rsid w:val="006D380F"/>
    <w:rsid w:val="006F5015"/>
    <w:rsid w:val="0070307E"/>
    <w:rsid w:val="00705A6F"/>
    <w:rsid w:val="00707921"/>
    <w:rsid w:val="00713BFF"/>
    <w:rsid w:val="00713EBB"/>
    <w:rsid w:val="007176F9"/>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A2E1F"/>
    <w:rsid w:val="007B26C1"/>
    <w:rsid w:val="007B60B2"/>
    <w:rsid w:val="007B760F"/>
    <w:rsid w:val="007B7E51"/>
    <w:rsid w:val="007C2253"/>
    <w:rsid w:val="007C51D2"/>
    <w:rsid w:val="007C65B8"/>
    <w:rsid w:val="007E4E5C"/>
    <w:rsid w:val="007F273A"/>
    <w:rsid w:val="008046DE"/>
    <w:rsid w:val="00810D11"/>
    <w:rsid w:val="008113D7"/>
    <w:rsid w:val="0081379F"/>
    <w:rsid w:val="008147BF"/>
    <w:rsid w:val="00816B6F"/>
    <w:rsid w:val="00830D18"/>
    <w:rsid w:val="00840E12"/>
    <w:rsid w:val="00857FA2"/>
    <w:rsid w:val="008612FE"/>
    <w:rsid w:val="00864C50"/>
    <w:rsid w:val="00871351"/>
    <w:rsid w:val="00871F46"/>
    <w:rsid w:val="008725B9"/>
    <w:rsid w:val="008830E3"/>
    <w:rsid w:val="00896617"/>
    <w:rsid w:val="00897A3F"/>
    <w:rsid w:val="008A62B5"/>
    <w:rsid w:val="008F108E"/>
    <w:rsid w:val="00901630"/>
    <w:rsid w:val="0090277D"/>
    <w:rsid w:val="009045FD"/>
    <w:rsid w:val="009076EB"/>
    <w:rsid w:val="0091541F"/>
    <w:rsid w:val="00916CE4"/>
    <w:rsid w:val="00917D83"/>
    <w:rsid w:val="00920088"/>
    <w:rsid w:val="00921C18"/>
    <w:rsid w:val="0092455F"/>
    <w:rsid w:val="00925876"/>
    <w:rsid w:val="00931779"/>
    <w:rsid w:val="00935B55"/>
    <w:rsid w:val="0094122E"/>
    <w:rsid w:val="00947DDC"/>
    <w:rsid w:val="0096775B"/>
    <w:rsid w:val="00980C69"/>
    <w:rsid w:val="0098148B"/>
    <w:rsid w:val="00981CE3"/>
    <w:rsid w:val="00985363"/>
    <w:rsid w:val="00993354"/>
    <w:rsid w:val="009A1966"/>
    <w:rsid w:val="009A2EA1"/>
    <w:rsid w:val="009A3061"/>
    <w:rsid w:val="009A460B"/>
    <w:rsid w:val="009B14C2"/>
    <w:rsid w:val="009B500E"/>
    <w:rsid w:val="009C5F08"/>
    <w:rsid w:val="009E3039"/>
    <w:rsid w:val="009E6DFC"/>
    <w:rsid w:val="00A00534"/>
    <w:rsid w:val="00A20085"/>
    <w:rsid w:val="00A224F5"/>
    <w:rsid w:val="00A2299F"/>
    <w:rsid w:val="00A24850"/>
    <w:rsid w:val="00A30E1D"/>
    <w:rsid w:val="00A3490D"/>
    <w:rsid w:val="00A36429"/>
    <w:rsid w:val="00A4076F"/>
    <w:rsid w:val="00A4745B"/>
    <w:rsid w:val="00A62CF7"/>
    <w:rsid w:val="00A63D1A"/>
    <w:rsid w:val="00A732CA"/>
    <w:rsid w:val="00A76866"/>
    <w:rsid w:val="00A82408"/>
    <w:rsid w:val="00A82E1A"/>
    <w:rsid w:val="00A840DC"/>
    <w:rsid w:val="00A85AF0"/>
    <w:rsid w:val="00AA1D8D"/>
    <w:rsid w:val="00AA511A"/>
    <w:rsid w:val="00AB0CA0"/>
    <w:rsid w:val="00AB48D6"/>
    <w:rsid w:val="00AC138D"/>
    <w:rsid w:val="00AC1A2B"/>
    <w:rsid w:val="00AE4892"/>
    <w:rsid w:val="00AE6AFF"/>
    <w:rsid w:val="00B04B4F"/>
    <w:rsid w:val="00B13B32"/>
    <w:rsid w:val="00B147AA"/>
    <w:rsid w:val="00B204AE"/>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A3A7C"/>
    <w:rsid w:val="00BB5EC5"/>
    <w:rsid w:val="00BC2B1E"/>
    <w:rsid w:val="00BC2C18"/>
    <w:rsid w:val="00BC306B"/>
    <w:rsid w:val="00BD21B6"/>
    <w:rsid w:val="00BD7710"/>
    <w:rsid w:val="00BF0B02"/>
    <w:rsid w:val="00C00F6A"/>
    <w:rsid w:val="00C02067"/>
    <w:rsid w:val="00C10047"/>
    <w:rsid w:val="00C11CC9"/>
    <w:rsid w:val="00C12D3F"/>
    <w:rsid w:val="00C2239D"/>
    <w:rsid w:val="00C22E1A"/>
    <w:rsid w:val="00C26D91"/>
    <w:rsid w:val="00C33FBD"/>
    <w:rsid w:val="00C347D2"/>
    <w:rsid w:val="00C370BD"/>
    <w:rsid w:val="00C502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7307"/>
    <w:rsid w:val="00D96343"/>
    <w:rsid w:val="00DA091E"/>
    <w:rsid w:val="00DA6A10"/>
    <w:rsid w:val="00DA71D4"/>
    <w:rsid w:val="00DC6C16"/>
    <w:rsid w:val="00DD6AA9"/>
    <w:rsid w:val="00DE0257"/>
    <w:rsid w:val="00DF7BA4"/>
    <w:rsid w:val="00E07BAB"/>
    <w:rsid w:val="00E11301"/>
    <w:rsid w:val="00E16F4E"/>
    <w:rsid w:val="00E23161"/>
    <w:rsid w:val="00E31565"/>
    <w:rsid w:val="00E33A79"/>
    <w:rsid w:val="00E4335B"/>
    <w:rsid w:val="00E54383"/>
    <w:rsid w:val="00E61543"/>
    <w:rsid w:val="00E6339B"/>
    <w:rsid w:val="00E7670C"/>
    <w:rsid w:val="00E815CA"/>
    <w:rsid w:val="00E82E99"/>
    <w:rsid w:val="00E859DE"/>
    <w:rsid w:val="00E91B38"/>
    <w:rsid w:val="00EA6C20"/>
    <w:rsid w:val="00EA778E"/>
    <w:rsid w:val="00EB23ED"/>
    <w:rsid w:val="00EC5F2D"/>
    <w:rsid w:val="00ED79E0"/>
    <w:rsid w:val="00EF0CC9"/>
    <w:rsid w:val="00EF1CCE"/>
    <w:rsid w:val="00EF63EC"/>
    <w:rsid w:val="00F21EC4"/>
    <w:rsid w:val="00F407E4"/>
    <w:rsid w:val="00F41A82"/>
    <w:rsid w:val="00F42F0E"/>
    <w:rsid w:val="00F44914"/>
    <w:rsid w:val="00F46D86"/>
    <w:rsid w:val="00F51FFA"/>
    <w:rsid w:val="00F561E3"/>
    <w:rsid w:val="00F70510"/>
    <w:rsid w:val="00F7090A"/>
    <w:rsid w:val="00F75A43"/>
    <w:rsid w:val="00F83CAB"/>
    <w:rsid w:val="00F858E2"/>
    <w:rsid w:val="00F92D3C"/>
    <w:rsid w:val="00F96826"/>
    <w:rsid w:val="00FA7725"/>
    <w:rsid w:val="00FB41C5"/>
    <w:rsid w:val="00FC261A"/>
    <w:rsid w:val="00FC693F"/>
    <w:rsid w:val="00FD2A2E"/>
    <w:rsid w:val="00FD37F8"/>
    <w:rsid w:val="00FE2CF6"/>
    <w:rsid w:val="00FF2AFC"/>
    <w:rsid w:val="00FF2CE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F47B7F3"/>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826"/>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elicit.com"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openxmlformats.org/officeDocument/2006/relationships/hyperlink" Target="https://github.com/BioCancerInformatics/RCDom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0" Type="http://schemas.openxmlformats.org/officeDocument/2006/relationships/hyperlink" Target="http://auto2disease.nwsuaflmz.com" TargetMode="External"/><Relationship Id="rId29" Type="http://schemas.openxmlformats.org/officeDocument/2006/relationships/hyperlink" Target="https://thebiogrid.org" TargetMode="External"/><Relationship Id="rId41" Type="http://schemas.openxmlformats.org/officeDocument/2006/relationships/hyperlink" Target="https://github.com/BioCancerInformatics/RCDom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openxmlformats.org/officeDocument/2006/relationships/fontTable" Target="fontTab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1123</TotalTime>
  <Pages>43</Pages>
  <Words>21294</Words>
  <Characters>117120</Characters>
  <Application>Microsoft Office Word</Application>
  <DocSecurity>0</DocSecurity>
  <Lines>976</Lines>
  <Paragraphs>276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138138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223</cp:revision>
  <dcterms:created xsi:type="dcterms:W3CDTF">2013-12-23T23:15:00Z</dcterms:created>
  <dcterms:modified xsi:type="dcterms:W3CDTF">2026-09-26T16:39:00Z</dcterms:modified>
  <cp:category/>
</cp:coreProperties>
</file>