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r w:rsidRPr="00015F1D">
        <w:rPr>
          <w:rFonts w:asciiTheme="majorHAnsi" w:hAnsiTheme="majorHAnsi" w:cstheme="majorHAnsi"/>
          <w:szCs w:val="24"/>
          <w:highlight w:val="yellow"/>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Pr="002D15AA">
        <w:rPr>
          <w:rFonts w:asciiTheme="majorHAnsi" w:hAnsiTheme="majorHAnsi" w:cstheme="majorHAnsi"/>
          <w:szCs w:val="24"/>
        </w:rPr>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lastRenderedPageBreak/>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2D15AA">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4827F6EC" w14:textId="77777777" w:rsidR="00175EDA" w:rsidRDefault="00175EDA" w:rsidP="002D15AA">
      <w:pPr>
        <w:pStyle w:val="Ttulo2"/>
        <w:spacing w:before="0" w:line="240" w:lineRule="auto"/>
        <w:rPr>
          <w:rFonts w:cstheme="majorHAnsi"/>
          <w:sz w:val="24"/>
          <w:szCs w:val="24"/>
        </w:rPr>
      </w:pPr>
    </w:p>
    <w:p w14:paraId="08531EA7" w14:textId="240AA9FC"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w:t>
      </w:r>
      <w:r w:rsidRPr="002D15AA">
        <w:rPr>
          <w:rFonts w:asciiTheme="majorHAnsi" w:hAnsiTheme="majorHAnsi" w:cstheme="majorHAnsi"/>
          <w:szCs w:val="24"/>
        </w:rPr>
        <w:lastRenderedPageBreak/>
        <w:t>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w:t>
      </w:r>
      <w:r w:rsidRPr="002D15AA">
        <w:rPr>
          <w:rFonts w:asciiTheme="majorHAnsi" w:hAnsiTheme="majorHAnsi" w:cstheme="majorHAnsi"/>
          <w:szCs w:val="24"/>
        </w:rPr>
        <w:lastRenderedPageBreak/>
        <w:t xml:space="preserve">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w:t>
      </w:r>
      <w:r w:rsidRPr="002D15AA">
        <w:rPr>
          <w:rFonts w:asciiTheme="majorHAnsi" w:hAnsiTheme="majorHAnsi" w:cstheme="majorHAnsi"/>
          <w:szCs w:val="24"/>
        </w:rPr>
        <w:lastRenderedPageBreak/>
        <w:t>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w:t>
      </w:r>
      <w:r w:rsidRPr="002D15AA">
        <w:rPr>
          <w:rFonts w:asciiTheme="majorHAnsi" w:hAnsiTheme="majorHAnsi" w:cstheme="majorHAnsi"/>
          <w:szCs w:val="24"/>
        </w:rPr>
        <w:lastRenderedPageBreak/>
        <w:t>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w:t>
      </w:r>
      <w:r w:rsidRPr="002D15AA">
        <w:rPr>
          <w:rFonts w:asciiTheme="majorHAnsi" w:hAnsiTheme="majorHAnsi" w:cstheme="majorHAnsi"/>
          <w:szCs w:val="24"/>
        </w:rPr>
        <w:lastRenderedPageBreak/>
        <w:t>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xml:space="preserve">) and BioGRID </w:t>
      </w:r>
      <w:r w:rsidRPr="002D15AA">
        <w:rPr>
          <w:rFonts w:asciiTheme="majorHAnsi" w:hAnsiTheme="majorHAnsi" w:cstheme="majorHAnsi"/>
          <w:szCs w:val="24"/>
        </w:rPr>
        <w:lastRenderedPageBreak/>
        <w:t>(</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w:t>
      </w:r>
      <w:r w:rsidRPr="002D15AA">
        <w:rPr>
          <w:rFonts w:asciiTheme="majorHAnsi" w:hAnsiTheme="majorHAnsi" w:cstheme="majorHAnsi"/>
          <w:szCs w:val="24"/>
        </w:rPr>
        <w:lastRenderedPageBreak/>
        <w:t xml:space="preserve">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four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w:t>
      </w:r>
      <w:r w:rsidRPr="002D15AA">
        <w:rPr>
          <w:rFonts w:asciiTheme="majorHAnsi" w:hAnsiTheme="majorHAnsi" w:cstheme="majorHAnsi"/>
          <w:szCs w:val="24"/>
        </w:rPr>
        <w:lastRenderedPageBreak/>
        <w:t>(FerrDB,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 xml:space="preserve">Calcioptosis: Calcium is a universal second messenger involved in the initiation of multiple RCD forms, including apoptosis (cytochrome c release), MPT-driven necrosis (mitochondrial </w:t>
      </w:r>
      <w:r w:rsidR="00921C18" w:rsidRPr="002D15AA">
        <w:rPr>
          <w:rFonts w:asciiTheme="majorHAnsi" w:hAnsiTheme="majorHAnsi" w:cstheme="majorHAnsi"/>
          <w:color w:val="auto"/>
          <w:szCs w:val="24"/>
        </w:rPr>
        <w:lastRenderedPageBreak/>
        <w:t>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11 synonym merges. All 53 RCD-related entities carry gene-level evidence in the unified matrix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D36884">
        <w:rPr>
          <w:rFonts w:asciiTheme="majorHAnsi" w:hAnsiTheme="majorHAnsi" w:cstheme="majorHAnsi"/>
          <w:szCs w:val="24"/>
          <w:highlight w:val="green"/>
        </w:rPr>
        <w:t>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lastRenderedPageBreak/>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w:t>
      </w:r>
      <w:r w:rsidRPr="002D15AA">
        <w:rPr>
          <w:rFonts w:asciiTheme="majorHAnsi" w:hAnsiTheme="majorHAnsi" w:cstheme="majorHAnsi"/>
          <w:szCs w:val="24"/>
        </w:rPr>
        <w:lastRenderedPageBreak/>
        <w:t xml:space="preserve">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w:t>
      </w:r>
      <w:r w:rsidRPr="006B4852">
        <w:rPr>
          <w:rFonts w:asciiTheme="majorHAnsi" w:hAnsiTheme="majorHAnsi" w:cstheme="majorHAnsi"/>
          <w:szCs w:val="24"/>
        </w:rPr>
        <w:lastRenderedPageBreak/>
        <w:t>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C02067">
        <w:rPr>
          <w:rFonts w:asciiTheme="majorHAnsi" w:hAnsiTheme="majorHAnsi" w:cstheme="majorHAnsi"/>
          <w:szCs w:val="24"/>
          <w:highlight w:val="green"/>
        </w:rPr>
        <w:t>Supplementary Note S3</w:t>
      </w:r>
      <w:r w:rsidRPr="002D15AA">
        <w:rPr>
          <w:rFonts w:asciiTheme="majorHAnsi" w:hAnsiTheme="majorHAnsi" w:cstheme="majorHAnsi"/>
          <w:szCs w:val="24"/>
        </w:rPr>
        <w:t xml:space="preserve">; Figure 2C). The full extraction </w:t>
      </w:r>
      <w:r w:rsidRPr="002D15AA">
        <w:rPr>
          <w:rFonts w:asciiTheme="majorHAnsi" w:hAnsiTheme="majorHAnsi" w:cstheme="majorHAnsi"/>
          <w:szCs w:val="24"/>
        </w:rPr>
        <w:lastRenderedPageBreak/>
        <w:t>runs over all 21,568 unique pairs with a checkpoint file for resumption, subject to a monthly call ceiling.</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w:t>
      </w:r>
      <w:r w:rsidRPr="002D15AA">
        <w:rPr>
          <w:rFonts w:asciiTheme="majorHAnsi" w:hAnsiTheme="majorHAnsi" w:cstheme="majorHAnsi"/>
          <w:szCs w:val="24"/>
        </w:rPr>
        <w:lastRenderedPageBreak/>
        <w:t>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w:t>
      </w:r>
      <w:r w:rsidRPr="002D15AA">
        <w:rPr>
          <w:rFonts w:asciiTheme="majorHAnsi" w:hAnsiTheme="majorHAnsi" w:cstheme="majorHAnsi"/>
          <w:szCs w:val="24"/>
        </w:rPr>
        <w:lastRenderedPageBreak/>
        <w:t>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w:t>
      </w:r>
      <w:r w:rsidRPr="002D15AA">
        <w:rPr>
          <w:rFonts w:asciiTheme="majorHAnsi" w:hAnsiTheme="majorHAnsi" w:cstheme="majorHAnsi"/>
          <w:szCs w:val="24"/>
        </w:rPr>
        <w:lastRenderedPageBreak/>
        <w:t>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w:t>
      </w:r>
      <w:r w:rsidRPr="002D15AA">
        <w:rPr>
          <w:rFonts w:asciiTheme="majorHAnsi" w:hAnsiTheme="majorHAnsi" w:cstheme="majorHAnsi"/>
          <w:szCs w:val="24"/>
        </w:rPr>
        <w:lastRenderedPageBreak/>
        <w:t xml:space="preserve">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w:t>
      </w:r>
      <w:r w:rsidRPr="002D15AA">
        <w:rPr>
          <w:rFonts w:asciiTheme="majorHAnsi" w:hAnsiTheme="majorHAnsi" w:cstheme="majorHAnsi"/>
          <w:szCs w:val="24"/>
        </w:rPr>
        <w:lastRenderedPageBreak/>
        <w:t>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r w:rsidRPr="002D15AA">
        <w:rPr>
          <w:rFonts w:asciiTheme="majorHAnsi" w:hAnsiTheme="majorHAnsi" w:cstheme="majorHAnsi"/>
          <w:szCs w:val="24"/>
        </w:rPr>
      </w:r>
    </w:p>
    <w:p>
      <w:r>
        <w:t xml:space="preserve">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w:t>
      </w:r>
      <w:r w:rsidRPr="002D15AA">
        <w:rPr>
          <w:rFonts w:asciiTheme="majorHAnsi" w:hAnsiTheme="majorHAnsi" w:cstheme="majorHAnsi"/>
          <w:szCs w:val="24"/>
        </w:rPr>
        <w:lastRenderedPageBreak/>
        <w:t xml:space="preserve">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w:t>
      </w:r>
      <w:r w:rsidRPr="002D15AA">
        <w:rPr>
          <w:rFonts w:asciiTheme="majorHAnsi" w:hAnsiTheme="majorHAnsi" w:cstheme="majorHAnsi"/>
          <w:szCs w:val="24"/>
        </w:rPr>
        <w:lastRenderedPageBreak/>
        <w:t>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r w:rsidRPr="002D15AA">
        <w:rPr>
          <w:rFonts w:asciiTheme="majorHAnsi" w:hAnsiTheme="majorHAnsi" w:cstheme="majorHAnsi"/>
          <w:szCs w:val="24"/>
        </w:rPr>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w:t>
      </w:r>
      <w:r w:rsidRPr="002D15AA">
        <w:rPr>
          <w:rFonts w:asciiTheme="majorHAnsi" w:hAnsiTheme="majorHAnsi" w:cstheme="majorHAnsi"/>
          <w:b/>
          <w:szCs w:val="24"/>
        </w:rPr>
        <w:lastRenderedPageBreak/>
        <w:t>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w:t>
      </w:r>
      <w:r w:rsidRPr="002D15AA">
        <w:rPr>
          <w:rFonts w:asciiTheme="majorHAnsi" w:hAnsiTheme="majorHAnsi" w:cstheme="majorHAnsi"/>
          <w:bCs/>
          <w:szCs w:val="24"/>
        </w:rPr>
        <w:lastRenderedPageBreak/>
        <w:t>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E25D" w14:textId="77777777" w:rsidR="007F273A" w:rsidRDefault="007F273A" w:rsidP="007B760F">
      <w:pPr>
        <w:spacing w:after="0" w:line="240" w:lineRule="auto"/>
      </w:pPr>
      <w:r>
        <w:separator/>
      </w:r>
    </w:p>
  </w:endnote>
  <w:endnote w:type="continuationSeparator" w:id="0">
    <w:p w14:paraId="545BA438" w14:textId="77777777" w:rsidR="007F273A" w:rsidRDefault="007F273A"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2E22" w14:textId="77777777" w:rsidR="007F273A" w:rsidRDefault="007F273A" w:rsidP="007B760F">
      <w:pPr>
        <w:spacing w:after="0" w:line="240" w:lineRule="auto"/>
      </w:pPr>
      <w:r>
        <w:separator/>
      </w:r>
    </w:p>
  </w:footnote>
  <w:footnote w:type="continuationSeparator" w:id="0">
    <w:p w14:paraId="158F3698" w14:textId="77777777" w:rsidR="007F273A" w:rsidRDefault="007F273A"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gFAPGJd3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15F1D"/>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1</Pages>
  <Words>19842</Words>
  <Characters>109133</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204</cp:revision>
  <dcterms:created xsi:type="dcterms:W3CDTF">2013-12-23T23:15:00Z</dcterms:created>
  <dcterms:modified xsi:type="dcterms:W3CDTF">2026-09-24T03:01:00Z</dcterms:modified>
  <cp:category/>
</cp:coreProperties>
</file>