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Resposta ao Higor — revisão do Note S4</w:t>
      </w:r>
    </w:p>
    <w:p>
      <w:r>
        <w:rPr>
          <w:b/>
        </w:rPr>
        <w:t>Para:</w:t>
      </w:r>
      <w:r>
        <w:t xml:space="preserve"> Higor Almeida Cordeiro Nogueira</w:t>
      </w:r>
    </w:p>
    <w:p>
      <w:r>
        <w:rPr>
          <w:b/>
        </w:rPr>
        <w:t>De:</w:t>
      </w:r>
      <w:r>
        <w:t xml:space="preserve"> Enrique Medina-Acosta</w:t>
      </w:r>
    </w:p>
    <w:p>
      <w:r>
        <w:rPr>
          <w:b/>
        </w:rPr>
        <w:t>Assunto:</w:t>
      </w:r>
      <w:r>
        <w:t xml:space="preserve"> Re: observações sobre o Note S4 — quatro pontos corrigidos</w:t>
      </w:r>
    </w:p>
    <w:p>
      <w:r>
        <w:t>Higor,</w:t>
      </w:r>
    </w:p>
    <w:p>
      <w:r>
        <w:t>Os quatro pontos procedem e foram corrigidos no manuscrito e na nota suplementar.</w:t>
      </w:r>
    </w:p>
    <w:p>
      <w:pPr>
        <w:pStyle w:val="ListNumber"/>
      </w:pPr>
      <w:r>
        <w:t>Contradição aparente entre as regras 4 e 5. A regra 4 agora diz que o disclaimer é "appended at the very end of the output"; a regra 5 diz que o corpo da síntese "ends with" as três "Suggested Queries" "immediately before the disclaimer". A ordem ficou explícita: corpo, 3 queries, disclaimer.</w:t>
      </w:r>
    </w:p>
    <w:p>
      <w:pPr>
        <w:pStyle w:val="ListNumber"/>
      </w:pPr>
      <w:r>
        <w:t>"Four evidence tiers" foi substituído por "Four provenance categories", para não colidir com a classificação formal T1–T4 do RCDome.</w:t>
      </w:r>
    </w:p>
    <w:p>
      <w:pPr>
        <w:pStyle w:val="ListNumber"/>
      </w:pPr>
      <w:r>
        <w:t>Scrub versus auditoria. O scrub determinístico é aplicado à saída bruta do modelo antes da auditoria; a auditoria mede o texto final já scrubado, e as correções do scrub são registradas em separado.</w:t>
      </w:r>
    </w:p>
    <w:p>
      <w:pPr>
        <w:pStyle w:val="ListNumber"/>
      </w:pPr>
      <w:r>
        <w:t>"Zero hallucination" foi corrigido para "zero hallucinated PMIDs recorded across the benchmark" e "zero observed hallucination", deixando claro que o demonstrado é ausência de alucinação nos casos testados, não uma garantia geral.</w:t>
      </w:r>
    </w:p>
    <w:p>
      <w:r>
        <w:t>Além dos apontamentos editoriais, o que se espera nesta etapa é a leitura aprofundada das peças (manuscrito, Note S4 e tabelas suplementares) e o teste do app. Pelo que consta, essa leitura e esse teste ainda não foram feitos.</w:t>
      </w:r>
    </w:p>
    <w:p>
      <w:r>
        <w:t>Os números foram verificados contra o relatório do benchmark (`qa_benchmark_report.json`). O Note S4 atualizado e o manuscrito foram sincronizados no repositório.</w:t>
      </w:r>
    </w:p>
    <w:p>
      <w:r>
        <w:t>Enrique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