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46160B" w14:textId="77777777" w:rsidR="00925876" w:rsidRPr="009B500E" w:rsidRDefault="00921C18" w:rsidP="009B500E">
      <w:pPr>
        <w:pStyle w:val="Ttulo1"/>
        <w:spacing w:before="0" w:line="240" w:lineRule="auto"/>
        <w:rPr>
          <w:rFonts w:cstheme="majorHAnsi"/>
          <w:sz w:val="24"/>
          <w:szCs w:val="24"/>
        </w:rPr>
      </w:pPr>
      <w:r w:rsidRPr="009B500E">
        <w:rPr>
          <w:rFonts w:cstheme="majorHAnsi"/>
          <w:color w:val="000000"/>
          <w:sz w:val="24"/>
          <w:szCs w:val="24"/>
        </w:rPr>
        <w:t xml:space="preserve">RCDome: A Multi-Database </w:t>
      </w:r>
      <w:r w:rsidRPr="00777BD4">
        <w:rPr>
          <w:rFonts w:cstheme="majorHAnsi"/>
          <w:color w:val="EE0000"/>
          <w:sz w:val="24"/>
          <w:szCs w:val="24"/>
        </w:rPr>
        <w:t xml:space="preserve">Human Gene </w:t>
      </w:r>
      <w:r w:rsidRPr="009B500E">
        <w:rPr>
          <w:rFonts w:cstheme="majorHAnsi"/>
          <w:color w:val="000000"/>
          <w:sz w:val="24"/>
          <w:szCs w:val="24"/>
        </w:rPr>
        <w:t>Atlas of Regulated Cell Death</w:t>
      </w:r>
    </w:p>
    <w:p w14:paraId="40C88986" w14:textId="77777777" w:rsidR="00521B54" w:rsidRPr="009B500E" w:rsidRDefault="00521B54" w:rsidP="009B500E">
      <w:pPr>
        <w:spacing w:after="0" w:line="240" w:lineRule="auto"/>
        <w:rPr>
          <w:rFonts w:asciiTheme="majorHAnsi" w:hAnsiTheme="majorHAnsi" w:cstheme="majorHAnsi"/>
          <w:b/>
          <w:bCs/>
          <w:szCs w:val="24"/>
        </w:rPr>
      </w:pPr>
    </w:p>
    <w:p w14:paraId="6850B83D" w14:textId="031E9FDA"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Running title:</w:t>
      </w:r>
      <w:r w:rsidRPr="009B500E">
        <w:rPr>
          <w:rFonts w:asciiTheme="majorHAnsi" w:hAnsiTheme="majorHAnsi" w:cstheme="majorHAnsi"/>
          <w:szCs w:val="24"/>
        </w:rPr>
        <w:t xml:space="preserve"> RCDome:</w:t>
      </w:r>
      <w:r w:rsidR="002E2E0A">
        <w:rPr>
          <w:rFonts w:asciiTheme="majorHAnsi" w:hAnsiTheme="majorHAnsi" w:cstheme="majorHAnsi"/>
          <w:szCs w:val="24"/>
        </w:rPr>
        <w:t xml:space="preserve"> </w:t>
      </w:r>
      <w:r w:rsidRPr="009B500E">
        <w:rPr>
          <w:rFonts w:asciiTheme="majorHAnsi" w:hAnsiTheme="majorHAnsi" w:cstheme="majorHAnsi"/>
          <w:szCs w:val="24"/>
        </w:rPr>
        <w:t>Human RCD Gene Atlas</w:t>
      </w:r>
    </w:p>
    <w:p w14:paraId="7BB8DED6"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Keywords</w:t>
      </w:r>
      <w:r w:rsidRPr="009B500E">
        <w:rPr>
          <w:rFonts w:asciiTheme="majorHAnsi" w:hAnsiTheme="majorHAnsi" w:cstheme="majorHAnsi"/>
          <w:szCs w:val="24"/>
        </w:rPr>
        <w:t>: regulated cell death, human gene atlas, knowledge platform, multi-database integration, operational definitions, traceability</w:t>
      </w:r>
    </w:p>
    <w:p w14:paraId="7E49C068" w14:textId="77777777" w:rsidR="00637146" w:rsidRPr="009B500E" w:rsidRDefault="00637146" w:rsidP="009B500E">
      <w:pPr>
        <w:spacing w:after="0" w:line="240" w:lineRule="auto"/>
        <w:rPr>
          <w:rFonts w:asciiTheme="majorHAnsi" w:hAnsiTheme="majorHAnsi" w:cstheme="majorHAnsi"/>
          <w:szCs w:val="24"/>
        </w:rPr>
      </w:pPr>
    </w:p>
    <w:p w14:paraId="6E6761F8" w14:textId="77777777" w:rsidR="00925876" w:rsidRPr="009B500E" w:rsidRDefault="00637146" w:rsidP="009B500E">
      <w:pPr>
        <w:spacing w:after="0" w:line="240" w:lineRule="auto"/>
        <w:rPr>
          <w:rFonts w:asciiTheme="majorHAnsi" w:hAnsiTheme="majorHAnsi" w:cstheme="majorHAnsi"/>
          <w:szCs w:val="24"/>
          <w:lang w:val="pt-BR"/>
        </w:rPr>
      </w:pPr>
      <w:r w:rsidRPr="004A5E2F">
        <w:rPr>
          <w:lang w:val="pt-BR"/>
        </w:rPr>
        <w:t>Emanuell Rodrigues de Souza</w:t>
      </w:r>
      <w:r w:rsidRPr="00447C46">
        <w:rPr>
          <w:b/>
          <w:bCs/>
          <w:vertAlign w:val="superscript"/>
          <w:lang w:val="pt-BR"/>
        </w:rPr>
        <w:t>#</w:t>
      </w:r>
      <w:r w:rsidRPr="004A5E2F">
        <w:rPr>
          <w:lang w:val="pt-BR"/>
        </w:rPr>
        <w:t>, Victor dos Santos Lopes</w:t>
      </w:r>
      <w:r w:rsidRPr="00447C46">
        <w:rPr>
          <w:b/>
          <w:bCs/>
          <w:vertAlign w:val="superscript"/>
          <w:lang w:val="pt-BR"/>
        </w:rPr>
        <w:t>#</w:t>
      </w:r>
      <w:r w:rsidRPr="004A5E2F">
        <w:rPr>
          <w:lang w:val="pt-BR"/>
        </w:rPr>
        <w:t>, Higor Almeida Cordeiro Nogueira, and Enrique Medina-Acosta</w:t>
      </w:r>
      <w:r w:rsidRPr="00D116F4">
        <w:rPr>
          <w:b/>
          <w:bCs/>
          <w:vertAlign w:val="superscript"/>
          <w:lang w:val="pt-BR"/>
        </w:rPr>
        <w:t>*</w:t>
      </w:r>
    </w:p>
    <w:p w14:paraId="0F26619B" w14:textId="77777777" w:rsidR="00637146" w:rsidRPr="009B500E" w:rsidRDefault="00637146" w:rsidP="009B500E">
      <w:pPr>
        <w:spacing w:after="0" w:line="240" w:lineRule="auto"/>
        <w:rPr>
          <w:rFonts w:asciiTheme="majorHAnsi" w:hAnsiTheme="majorHAnsi" w:cstheme="majorHAnsi"/>
          <w:szCs w:val="24"/>
          <w:lang w:val="pt-BR"/>
        </w:rPr>
      </w:pPr>
    </w:p>
    <w:p w14:paraId="4E7B2A2F"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Laborat</w:t>
      </w:r>
      <w:r w:rsidR="00670D3F" w:rsidRPr="009B500E">
        <w:rPr>
          <w:rFonts w:asciiTheme="majorHAnsi" w:hAnsiTheme="majorHAnsi" w:cstheme="majorHAnsi"/>
          <w:szCs w:val="24"/>
          <w:lang w:val="pt-BR"/>
        </w:rPr>
        <w:t>ó</w:t>
      </w:r>
      <w:r w:rsidRPr="009B500E">
        <w:rPr>
          <w:rFonts w:asciiTheme="majorHAnsi" w:hAnsiTheme="majorHAnsi" w:cstheme="majorHAnsi"/>
          <w:szCs w:val="24"/>
          <w:lang w:val="pt-BR"/>
        </w:rPr>
        <w:t>rio de Biotecnologia, Centro de Bioci</w:t>
      </w:r>
      <w:r w:rsidR="00637146" w:rsidRPr="009B500E">
        <w:rPr>
          <w:rFonts w:asciiTheme="majorHAnsi" w:hAnsiTheme="majorHAnsi" w:cstheme="majorHAnsi"/>
          <w:szCs w:val="24"/>
          <w:lang w:val="pt-BR"/>
        </w:rPr>
        <w:t>ên</w:t>
      </w:r>
      <w:r w:rsidRPr="009B500E">
        <w:rPr>
          <w:rFonts w:asciiTheme="majorHAnsi" w:hAnsiTheme="majorHAnsi" w:cstheme="majorHAnsi"/>
          <w:szCs w:val="24"/>
          <w:lang w:val="pt-BR"/>
        </w:rPr>
        <w:t>cias e Biotecnologia, Universidade Estadual do Norte Fluminense, Avenida Alberto Lamego 2000, Parque California, Campos dos Goytacazes, RJ, CEP 28015-602, Brazil.</w:t>
      </w:r>
    </w:p>
    <w:p w14:paraId="660E33B9" w14:textId="77777777" w:rsidR="00381A47" w:rsidRPr="009B500E" w:rsidRDefault="00381A47" w:rsidP="009B500E">
      <w:pPr>
        <w:spacing w:after="0" w:line="240" w:lineRule="auto"/>
        <w:rPr>
          <w:rFonts w:asciiTheme="majorHAnsi" w:hAnsiTheme="majorHAnsi" w:cstheme="majorHAnsi"/>
          <w:szCs w:val="24"/>
          <w:lang w:val="pt-BR"/>
        </w:rPr>
      </w:pPr>
    </w:p>
    <w:p w14:paraId="49E33A91" w14:textId="77777777" w:rsidR="00925876" w:rsidRPr="009B500E" w:rsidRDefault="00921C18" w:rsidP="009B500E">
      <w:pPr>
        <w:spacing w:after="0" w:line="240" w:lineRule="auto"/>
        <w:rPr>
          <w:rFonts w:asciiTheme="majorHAnsi" w:hAnsiTheme="majorHAnsi" w:cstheme="majorHAnsi"/>
          <w:szCs w:val="24"/>
          <w:lang w:val="pt-BR"/>
        </w:rPr>
      </w:pPr>
      <w:r w:rsidRPr="00B82BB0">
        <w:rPr>
          <w:lang w:val="pt-BR"/>
        </w:rPr>
        <w:t xml:space="preserve">*Corresponding author: Enrique Medina-Acosta: </w:t>
      </w:r>
    </w:p>
    <w:p w14:paraId="2D4A97E8" w14:textId="77777777" w:rsidR="007B760F" w:rsidRPr="009B500E" w:rsidRDefault="007B760F" w:rsidP="009B500E">
      <w:pPr>
        <w:spacing w:after="0" w:line="240" w:lineRule="auto"/>
        <w:rPr>
          <w:rFonts w:asciiTheme="majorHAnsi" w:hAnsiTheme="majorHAnsi" w:cstheme="majorHAnsi"/>
          <w:szCs w:val="24"/>
          <w:lang w:val="pt-BR"/>
        </w:rPr>
      </w:pPr>
    </w:p>
    <w:p w14:paraId="21B260D8"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b/>
          <w:bCs/>
          <w:szCs w:val="24"/>
          <w:lang w:val="pt-BR"/>
        </w:rPr>
        <w:t>Author e-mails</w:t>
      </w:r>
      <w:r w:rsidRPr="009B500E">
        <w:rPr>
          <w:rFonts w:asciiTheme="majorHAnsi" w:hAnsiTheme="majorHAnsi" w:cstheme="majorHAnsi"/>
          <w:szCs w:val="24"/>
          <w:lang w:val="pt-BR"/>
        </w:rPr>
        <w:t>:</w:t>
      </w:r>
    </w:p>
    <w:p w14:paraId="533A15D6"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Emanuell Rodrigues de Souza: </w:t>
      </w:r>
      <w:hyperlink r:id="rId8" w:history="1">
        <w:r w:rsidR="007B760F" w:rsidRPr="009B500E">
          <w:rPr>
            <w:rStyle w:val="Hyperlink"/>
            <w:rFonts w:asciiTheme="majorHAnsi" w:hAnsiTheme="majorHAnsi" w:cstheme="majorHAnsi"/>
            <w:szCs w:val="24"/>
            <w:lang w:val="pt-BR"/>
          </w:rPr>
          <w:t>souza.ers00@gmail.com</w:t>
        </w:r>
      </w:hyperlink>
    </w:p>
    <w:p w14:paraId="766484A3"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Victor dos Santos Lopes: </w:t>
      </w:r>
      <w:hyperlink r:id="rId9" w:history="1">
        <w:r w:rsidR="007B760F" w:rsidRPr="009B500E">
          <w:rPr>
            <w:rStyle w:val="Hyperlink"/>
            <w:rFonts w:asciiTheme="majorHAnsi" w:hAnsiTheme="majorHAnsi" w:cstheme="majorHAnsi"/>
            <w:szCs w:val="24"/>
            <w:lang w:val="pt-BR"/>
          </w:rPr>
          <w:t>victor94santos.lopes@gmail.com</w:t>
        </w:r>
      </w:hyperlink>
    </w:p>
    <w:p w14:paraId="09414F83" w14:textId="77777777" w:rsidR="007B760F"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Higor Almeida Cordeiro Nogueira: </w:t>
      </w:r>
      <w:hyperlink r:id="rId10" w:history="1">
        <w:r w:rsidR="007B760F" w:rsidRPr="009B500E">
          <w:rPr>
            <w:rStyle w:val="Hyperlink"/>
            <w:rFonts w:asciiTheme="majorHAnsi" w:hAnsiTheme="majorHAnsi" w:cstheme="majorHAnsi"/>
            <w:szCs w:val="24"/>
            <w:lang w:val="pt-BR"/>
          </w:rPr>
          <w:t>higoralmeida1995@gmail.com</w:t>
        </w:r>
      </w:hyperlink>
    </w:p>
    <w:p w14:paraId="2994167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Enrique Medina-Acosta: </w:t>
      </w:r>
      <w:hyperlink r:id="rId11" w:history="1">
        <w:r w:rsidR="007B760F" w:rsidRPr="009B500E">
          <w:rPr>
            <w:rStyle w:val="Hyperlink"/>
            <w:rFonts w:asciiTheme="majorHAnsi" w:hAnsiTheme="majorHAnsi" w:cstheme="majorHAnsi"/>
            <w:szCs w:val="24"/>
          </w:rPr>
          <w:t>quique@uenf.br</w:t>
        </w:r>
      </w:hyperlink>
    </w:p>
    <w:p w14:paraId="312E2D05" w14:textId="77777777" w:rsidR="00334F5E" w:rsidRPr="009B500E" w:rsidRDefault="00334F5E" w:rsidP="009B500E">
      <w:pPr>
        <w:spacing w:after="0" w:line="240" w:lineRule="auto"/>
        <w:rPr>
          <w:rFonts w:asciiTheme="majorHAnsi" w:hAnsiTheme="majorHAnsi" w:cstheme="majorHAnsi"/>
          <w:szCs w:val="24"/>
        </w:rPr>
      </w:pPr>
    </w:p>
    <w:p w14:paraId="5381DA3A" w14:textId="77777777" w:rsidR="00381A47" w:rsidRPr="009B500E" w:rsidRDefault="00381A47" w:rsidP="009B500E">
      <w:pPr>
        <w:spacing w:after="0" w:line="240" w:lineRule="auto"/>
        <w:rPr>
          <w:rFonts w:asciiTheme="majorHAnsi" w:hAnsiTheme="majorHAnsi" w:cstheme="majorHAnsi"/>
          <w:szCs w:val="24"/>
          <w:vertAlign w:val="superscript"/>
        </w:rPr>
        <w:sectPr w:rsidR="00381A47" w:rsidRPr="009B500E" w:rsidSect="00034616">
          <w:headerReference w:type="default" r:id="rId12"/>
          <w:pgSz w:w="11906" w:h="16838"/>
          <w:pgMar w:top="1417" w:right="1417" w:bottom="1417" w:left="1417" w:header="720" w:footer="720" w:gutter="0"/>
          <w:cols w:space="720"/>
          <w:docGrid w:linePitch="360"/>
        </w:sectPr>
      </w:pPr>
      <w:r w:rsidRPr="00447C46">
        <w:rPr>
          <w:rFonts w:asciiTheme="majorHAnsi" w:hAnsiTheme="majorHAnsi" w:cstheme="majorHAnsi"/>
          <w:b/>
          <w:bCs/>
          <w:szCs w:val="24"/>
          <w:vertAlign w:val="superscript"/>
        </w:rPr>
        <w:t xml:space="preserve"># </w:t>
      </w:r>
      <w:r w:rsidRPr="009B500E">
        <w:rPr>
          <w:rFonts w:asciiTheme="majorHAnsi" w:hAnsiTheme="majorHAnsi" w:cstheme="majorHAnsi"/>
          <w:szCs w:val="24"/>
        </w:rPr>
        <w:t>Authors share fi</w:t>
      </w:r>
      <w:r w:rsidR="00CC3CB8" w:rsidRPr="009B500E">
        <w:rPr>
          <w:rFonts w:asciiTheme="majorHAnsi" w:hAnsiTheme="majorHAnsi" w:cstheme="majorHAnsi"/>
          <w:szCs w:val="24"/>
        </w:rPr>
        <w:t>r</w:t>
      </w:r>
      <w:r w:rsidRPr="009B500E">
        <w:rPr>
          <w:rFonts w:asciiTheme="majorHAnsi" w:hAnsiTheme="majorHAnsi" w:cstheme="majorHAnsi"/>
          <w:szCs w:val="24"/>
        </w:rPr>
        <w:t>st authorship</w:t>
      </w:r>
    </w:p>
    <w:p w14:paraId="379DD2DD" w14:textId="77777777" w:rsidR="00925876" w:rsidRPr="009B500E" w:rsidRDefault="00637146" w:rsidP="009B500E">
      <w:pPr>
        <w:pStyle w:val="Ttulo1"/>
        <w:spacing w:before="0" w:line="240" w:lineRule="auto"/>
        <w:rPr>
          <w:rFonts w:cstheme="majorHAnsi"/>
          <w:sz w:val="24"/>
          <w:szCs w:val="24"/>
        </w:rPr>
      </w:pPr>
      <w:r w:rsidRPr="009B500E">
        <w:rPr>
          <w:rFonts w:cstheme="majorHAnsi"/>
          <w:sz w:val="24"/>
          <w:szCs w:val="24"/>
        </w:rPr>
        <w:lastRenderedPageBreak/>
        <w:t>INTRODUCTION</w:t>
      </w:r>
    </w:p>
    <w:p w14:paraId="3CAF426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Regulated cell death (RCD) governs tissue homeostasis, development, and disease pathogenesis through genetically encoded entities that eliminate superfluous, damaged, or dangerous cells {Galluzzi, 2018 #782025}. The Nomenclature Committee on Cell Death (NCCD) established the foundational consensus framework with molecularly oriented operational definitions for 12 RCD modalities (intrinsic apoptosis, extrinsic apoptosis, MPT-driven necrosis, necroptosis, ferroptosis, pyroptosis, parthanatos, entotic cell death, NETotic cell death, lysosome-dependent cell death, autophagy-dependent cell death, and immunogenic cell death) and three non-lethal processes (cellular senescence, mitotic catastrophe, and terminal differentiation) {Galluzzi, 2018 #782025}. The NCCD’s operational-definition list totals 20 entities — these 15 plus anoikis, autosis, efferocytosis, mitotic death, and programmed cell death — all retained verbatim in RCDome. Building on this framework, our group compiled gene-level associations for 25 forms and provided tentative operational definitions for forms not covered in the NCCD consensus {Rodrigues de Souza, 2025 #782030;Rodrigues de Souza, 2026 #784804}. Since that compilation, the RCD landscape has continued to expand, with the recognition of necrosis by sodium overload (NECSO), mitoxyperilysis, triaptosis, spectosis, floatptosis, lysozincrosis, and metalloptosis (forms that had emerged in the literature before this compilation), alongside the proliferation of specialized databases; the field now encompasses dozens of RCD forms. Each RCD form is executed or regulated by specific genes, and these gene-RCD relationships are the molecular basis on which each death program is defined and experimentally interrogated. However, the operational reality for researchers has not kept pace: gene-RCD associations are recorded under heterogeneous naming conventions, supported by evidence of widely varying quality, and scattered across databases that were never designed to interoperate.</w:t>
      </w:r>
      <w:r w:rsidRPr="0022059B">
        <w:rPr>
          <w:rFonts w:asciiTheme="majorHAnsi" w:hAnsiTheme="majorHAnsi" w:cstheme="majorHAnsi"/>
          <w:szCs w:val="24"/>
        </w:rPr>
      </w:r>
      <w:r w:rsidRPr="009B500E">
        <w:rPr>
          <w:rFonts w:asciiTheme="majorHAnsi" w:hAnsiTheme="majorHAnsi" w:cstheme="majorHAnsi"/>
          <w:szCs w:val="24"/>
        </w:rPr>
      </w:r>
      <w:r w:rsidRPr="0022059B">
        <w:rPr>
          <w:rFonts w:asciiTheme="majorHAnsi" w:hAnsiTheme="majorHAnsi" w:cstheme="majorHAnsi"/>
          <w:szCs w:val="24"/>
          <w:highlight w:val="yellow"/>
        </w:rPr>
      </w:r>
      <w:r w:rsidRPr="009B500E">
        <w:rPr>
          <w:rFonts w:asciiTheme="majorHAnsi" w:hAnsiTheme="majorHAnsi" w:cstheme="majorHAnsi"/>
          <w:szCs w:val="24"/>
        </w:rPr>
      </w:r>
      <w:r w:rsidRPr="0022059B">
        <w:rPr>
          <w:rFonts w:asciiTheme="majorHAnsi" w:hAnsiTheme="majorHAnsi" w:cstheme="majorHAnsi"/>
          <w:szCs w:val="24"/>
          <w:highlight w:val="yellow"/>
        </w:rPr>
      </w:r>
      <w:r w:rsidRPr="009B500E">
        <w:rPr>
          <w:rFonts w:asciiTheme="majorHAnsi" w:hAnsiTheme="majorHAnsi" w:cstheme="majorHAnsi"/>
          <w:szCs w:val="24"/>
        </w:rPr>
      </w:r>
      <w:r w:rsidRPr="0022059B">
        <w:rPr>
          <w:rFonts w:asciiTheme="majorHAnsi" w:hAnsiTheme="majorHAnsi" w:cstheme="majorHAnsi"/>
          <w:szCs w:val="24"/>
        </w:rPr>
      </w:r>
      <w:r w:rsidRPr="0022059B">
        <w:rPr>
          <w:rFonts w:asciiTheme="majorHAnsi" w:hAnsiTheme="majorHAnsi" w:cstheme="majorHAnsi"/>
          <w:szCs w:val="24"/>
          <w:highlight w:val="yellow"/>
        </w:rPr>
      </w:r>
      <w:r w:rsidRPr="0022059B">
        <w:rPr>
          <w:rFonts w:asciiTheme="majorHAnsi" w:hAnsiTheme="majorHAnsi" w:cstheme="majorHAnsi"/>
          <w:szCs w:val="24"/>
        </w:rPr>
      </w:r>
      <w:r w:rsidR="0022059B">
        <w:rPr>
          <w:rFonts w:asciiTheme="majorHAnsi" w:hAnsiTheme="majorHAnsi" w:cstheme="majorHAnsi"/>
          <w:szCs w:val="24"/>
        </w:rPr>
      </w:r>
      <w:r w:rsidRPr="0022059B">
        <w:rPr>
          <w:rFonts w:asciiTheme="majorHAnsi" w:hAnsiTheme="majorHAnsi" w:cstheme="majorHAnsi"/>
          <w:szCs w:val="24"/>
        </w:rPr>
      </w:r>
    </w:p>
    <w:p w14:paraId="2A9416C8" w14:textId="77777777" w:rsidR="00EC5F2D" w:rsidRPr="009B500E" w:rsidRDefault="00EC5F2D" w:rsidP="009B500E">
      <w:pPr>
        <w:spacing w:after="0" w:line="240" w:lineRule="auto"/>
        <w:rPr>
          <w:rFonts w:asciiTheme="majorHAnsi" w:hAnsiTheme="majorHAnsi" w:cstheme="majorHAnsi"/>
          <w:szCs w:val="24"/>
        </w:rPr>
      </w:pPr>
    </w:p>
    <w:p w14:paraId="0E3ABF91" w14:textId="77777777" w:rsidR="00925876" w:rsidRPr="009B500E" w:rsidRDefault="00921C18" w:rsidP="009B500E">
      <w:pPr>
        <w:spacing w:after="0" w:line="240" w:lineRule="auto"/>
        <w:rPr>
          <w:rFonts w:asciiTheme="majorHAnsi" w:hAnsiTheme="majorHAnsi" w:cstheme="majorHAnsi"/>
          <w:szCs w:val="24"/>
          <w:highlight w:val="yellow"/>
        </w:rPr>
      </w:pPr>
      <w:r w:rsidRPr="009B500E">
        <w:rPr>
          <w:rFonts w:asciiTheme="majorHAnsi" w:hAnsiTheme="majorHAnsi" w:cstheme="majorHAnsi"/>
          <w:szCs w:val="24"/>
        </w:rPr>
        <w:t xml:space="preserve">Specialized databases such as FerrDB v3 (22 RCD forms, 3,481 genes </w:t>
      </w:r>
      <w:r w:rsidR="00980C69" w:rsidRPr="009B500E">
        <w:rPr>
          <w:rFonts w:asciiTheme="majorHAnsi" w:hAnsiTheme="majorHAnsi" w:cstheme="majorHAnsi"/>
          <w:szCs w:val="24"/>
          <w:highlight w:val="yellow"/>
        </w:rPr>
        <w:t>{Zhou, 2026 #782033}</w:t>
      </w:r>
      <w:r w:rsidR="00980C69" w:rsidRPr="009B500E">
        <w:rPr>
          <w:rFonts w:asciiTheme="majorHAnsi" w:hAnsiTheme="majorHAnsi" w:cstheme="majorHAnsi"/>
          <w:szCs w:val="24"/>
        </w:rPr>
        <w:t xml:space="preserve"> </w:t>
      </w:r>
      <w:r w:rsidRPr="009B500E">
        <w:rPr>
          <w:rFonts w:asciiTheme="majorHAnsi" w:hAnsiTheme="majorHAnsi" w:cstheme="majorHAnsi"/>
          <w:szCs w:val="24"/>
        </w:rPr>
        <w:t>and RCDdb</w:t>
      </w:r>
      <w:r w:rsidR="000F5DEE" w:rsidRPr="009B500E">
        <w:rPr>
          <w:rFonts w:asciiTheme="majorHAnsi" w:hAnsiTheme="majorHAnsi" w:cstheme="majorHAnsi"/>
          <w:szCs w:val="24"/>
        </w:rPr>
        <w:t xml:space="preserve"> </w:t>
      </w:r>
      <w:r w:rsidR="000F5DEE" w:rsidRPr="009B500E">
        <w:rPr>
          <w:rFonts w:asciiTheme="majorHAnsi" w:hAnsiTheme="majorHAnsi" w:cstheme="majorHAnsi"/>
          <w:szCs w:val="24"/>
          <w:highlight w:val="yellow"/>
        </w:rPr>
        <w:t>{Wang, 2024 #782694}</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together with our prior compilation (25 RCD forms, 5,913 genes) </w:t>
      </w:r>
      <w:r w:rsidR="00187DB0" w:rsidRPr="009B500E">
        <w:rPr>
          <w:rFonts w:asciiTheme="majorHAnsi" w:hAnsiTheme="majorHAnsi" w:cstheme="majorHAnsi"/>
          <w:szCs w:val="24"/>
          <w:highlight w:val="yellow"/>
        </w:rPr>
        <w:t>{Rodrigues de Souza, 2025 #782030}</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represent major advances in RCD knowledge organization. FerrDB v3 is primarily a catalog of RCD regulators and markers </w:t>
      </w:r>
      <w:r w:rsidR="005E4420">
        <w:rPr>
          <w:rFonts w:asciiTheme="majorHAnsi" w:hAnsiTheme="majorHAnsi" w:cstheme="majorHAnsi"/>
          <w:szCs w:val="24"/>
        </w:rPr>
        <w:t xml:space="preserve">extracted from </w:t>
      </w:r>
      <w:r w:rsidR="005E4420" w:rsidRPr="009B500E">
        <w:rPr>
          <w:rFonts w:asciiTheme="majorHAnsi" w:hAnsiTheme="majorHAnsi" w:cstheme="majorHAnsi"/>
          <w:szCs w:val="24"/>
        </w:rPr>
        <w:t>&gt;20,000 publications</w:t>
      </w:r>
      <w:r w:rsidRPr="009B500E">
        <w:rPr>
          <w:rFonts w:asciiTheme="majorHAnsi" w:hAnsiTheme="majorHAnsi" w:cstheme="majorHAnsi"/>
          <w:szCs w:val="24"/>
        </w:rPr>
        <w:t xml:space="preserve">, designed for form-specific browsing rather than cross-form integration. RCDdb provides explicit PMIDs for a valuable subset of its entries but is limited to 15 RCD forms. Our prior compilation covered 25 RCD forms but was derived from a single literature-search strategy. Critically, none of these resources was designed to integrate all known RCD forms across all available databases, normalize heterogeneous naming conventions, or independently validate every association against the published literature. A multi-database compilation that integrates these and other resources is therefore necessary for three reasons: (i) no single database covers the full RCD landscape; (ii) gene-RCD associations reported by different databases are not directly comparable due to heterogeneous naming conventions (e.g., FerrDB v3 uses "Entotic-cell-death," LncRCD uses "Entotic cell death," while RCDdb and iPCD use "Entosis"; our prior compilation similarly used "Autophagy" as an umbrella term without differentiating autophagy-dependent cell death); and (iii) even </w:t>
      </w:r>
      <w:r w:rsidR="005E4420">
        <w:rPr>
          <w:rFonts w:asciiTheme="majorHAnsi" w:hAnsiTheme="majorHAnsi" w:cstheme="majorHAnsi"/>
          <w:szCs w:val="24"/>
        </w:rPr>
        <w:t xml:space="preserve">those </w:t>
      </w:r>
      <w:r w:rsidRPr="009B500E">
        <w:rPr>
          <w:rFonts w:asciiTheme="majorHAnsi" w:hAnsiTheme="majorHAnsi" w:cstheme="majorHAnsi"/>
          <w:szCs w:val="24"/>
        </w:rPr>
        <w:t>well-curated databases lack per-gene literature traceability, making it impossible to verify the provenance of individual associations. These gaps motivate the development of the platform we describe below.</w:t>
      </w:r>
    </w:p>
    <w:p w14:paraId="7ED3C708" w14:textId="77777777" w:rsidR="00EC5F2D" w:rsidRPr="009B500E" w:rsidRDefault="00EC5F2D" w:rsidP="009B500E">
      <w:pPr>
        <w:spacing w:after="0" w:line="240" w:lineRule="auto"/>
        <w:rPr>
          <w:rFonts w:asciiTheme="majorHAnsi" w:hAnsiTheme="majorHAnsi" w:cstheme="majorHAnsi"/>
          <w:szCs w:val="24"/>
        </w:rPr>
      </w:pPr>
    </w:p>
    <w:p w14:paraId="1D87884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underutilization of published biological data is a well-documented structural problem: a large-scale survey of 454,200 public omics datasets found that only 2.7% had undergone documented reanalysis </w:t>
      </w:r>
      <w:r w:rsidR="00B9076D" w:rsidRPr="009B500E">
        <w:rPr>
          <w:rFonts w:asciiTheme="majorHAnsi" w:hAnsiTheme="majorHAnsi" w:cstheme="majorHAnsi"/>
          <w:szCs w:val="24"/>
          <w:highlight w:val="yellow"/>
        </w:rPr>
        <w:t>{Perez-Riverol, 2019 #783940}</w:t>
      </w:r>
      <w:r w:rsidRPr="009B500E">
        <w:rPr>
          <w:rFonts w:asciiTheme="majorHAnsi" w:hAnsiTheme="majorHAnsi" w:cstheme="majorHAnsi"/>
          <w:szCs w:val="24"/>
        </w:rPr>
        <w:t>. This pattern extends to curated gene-</w:t>
      </w:r>
      <w:r w:rsidRPr="009B500E">
        <w:rPr>
          <w:rFonts w:asciiTheme="majorHAnsi" w:hAnsiTheme="majorHAnsi" w:cstheme="majorHAnsi"/>
          <w:szCs w:val="24"/>
        </w:rPr>
        <w:lastRenderedPageBreak/>
        <w:t xml:space="preserve">function databases, where the vast majority of recorded associations remain unvalidated against primary literature. Combined with recent calls for rigorous standards, validation, and human oversight in AI-assisted data reanalysis </w:t>
      </w:r>
      <w:r w:rsidR="00B9076D" w:rsidRPr="009B500E">
        <w:rPr>
          <w:rFonts w:asciiTheme="majorHAnsi" w:hAnsiTheme="majorHAnsi" w:cstheme="majorHAnsi"/>
          <w:szCs w:val="24"/>
          <w:highlight w:val="yellow"/>
        </w:rPr>
        <w:t>{Ghaderi, 2026 #783939}</w:t>
      </w:r>
      <w:r w:rsidRPr="009B500E">
        <w:rPr>
          <w:rFonts w:asciiTheme="majorHAnsi" w:hAnsiTheme="majorHAnsi" w:cstheme="majorHAnsi"/>
          <w:szCs w:val="24"/>
        </w:rPr>
        <w:t>, this creates both an opportunity and an obligation: to build platforms that do not merely aggregate existing annotations, but actively verify, contextualize, and trace every association to its evidence source. The RCD field presents a particularly acute case for such a platform, given the proliferation of specialized databases, the heterogeneity of RCD nomenclature, and the accelerating pace of discovery of new cell death forms.</w:t>
      </w:r>
    </w:p>
    <w:p w14:paraId="7384B854" w14:textId="77777777" w:rsidR="00EC5F2D" w:rsidRPr="009B500E" w:rsidRDefault="00EC5F2D" w:rsidP="009B500E">
      <w:pPr>
        <w:spacing w:after="0" w:line="240" w:lineRule="auto"/>
        <w:rPr>
          <w:rFonts w:asciiTheme="majorHAnsi" w:hAnsiTheme="majorHAnsi" w:cstheme="majorHAnsi"/>
          <w:szCs w:val="24"/>
        </w:rPr>
      </w:pPr>
    </w:p>
    <w:p w14:paraId="45A05DD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Yet even with these few dedicated RCD resources, and despite the broader recognition that published data remains critically underutilized, finding which genes are linked to which RCD forms remains unnecessarily difficult. The gene lists for a given RCD form seldom match from one database to the next. Some associations appear without a single PMID or PMCID attached; no way to trace the claim back to a source article, no way to determine whether the link is real or an artifact of database propagation. Even when a source is traceable, it is rarely clear what kind of association it describes: is the gene an executioner, a regulator, or merely mentioned alongside the RCD term? We therefore set out to build a resource that could answer the most basic question a researcher should be able to ask</w:t>
      </w:r>
      <w:r w:rsidR="00074187" w:rsidRPr="009B500E">
        <w:rPr>
          <w:rFonts w:asciiTheme="majorHAnsi" w:hAnsiTheme="majorHAnsi" w:cstheme="majorHAnsi"/>
          <w:szCs w:val="24"/>
        </w:rPr>
        <w:t xml:space="preserve"> in RCD biology</w:t>
      </w:r>
      <w:r w:rsidRPr="009B500E">
        <w:rPr>
          <w:rFonts w:asciiTheme="majorHAnsi" w:hAnsiTheme="majorHAnsi" w:cstheme="majorHAnsi"/>
          <w:szCs w:val="24"/>
        </w:rPr>
        <w:t>: “</w:t>
      </w:r>
      <w:r w:rsidRPr="009B500E">
        <w:rPr>
          <w:rFonts w:asciiTheme="majorHAnsi" w:hAnsiTheme="majorHAnsi" w:cstheme="majorHAnsi"/>
          <w:i/>
          <w:iCs/>
          <w:szCs w:val="24"/>
        </w:rPr>
        <w:t>Where did this gene-RCD association come from, and what is the evidence?</w:t>
      </w:r>
      <w:r w:rsidRPr="009B500E">
        <w:rPr>
          <w:rFonts w:asciiTheme="majorHAnsi" w:hAnsiTheme="majorHAnsi" w:cstheme="majorHAnsi"/>
          <w:szCs w:val="24"/>
        </w:rPr>
        <w:t>”</w:t>
      </w:r>
    </w:p>
    <w:p w14:paraId="343D97C4" w14:textId="77777777" w:rsidR="00EC5F2D" w:rsidRPr="009B500E" w:rsidRDefault="00EC5F2D" w:rsidP="009B500E">
      <w:pPr>
        <w:spacing w:after="0" w:line="240" w:lineRule="auto"/>
        <w:rPr>
          <w:rFonts w:asciiTheme="majorHAnsi" w:hAnsiTheme="majorHAnsi" w:cstheme="majorHAnsi"/>
          <w:szCs w:val="24"/>
        </w:rPr>
      </w:pPr>
    </w:p>
    <w:p w14:paraId="39F401AF" w14:textId="77777777" w:rsidR="00925876" w:rsidRPr="009B500E" w:rsidRDefault="00921C18" w:rsidP="009B500E">
      <w:pPr>
        <w:spacing w:after="0" w:line="240" w:lineRule="auto"/>
        <w:rPr>
          <w:rFonts w:asciiTheme="majorHAnsi" w:hAnsiTheme="majorHAnsi" w:cstheme="majorHAnsi"/>
          <w:szCs w:val="24"/>
        </w:rPr>
      </w:pPr>
      <w:r>
        <w:t xml:space="preserve">Here we present RCDome, a multi-database knowledge platform that compiles, normalizes, and checks every gene-level association against the published record, extracting the evidence that supports, or fails to support, each database claim. The platform is named RCDome to evoke the architectural dome: a structure that, by definition, provides comprehensive overhead coverage, unified enclosure, and a single vantage point from which to survey an entire space, in this case, all gene-RCD associations across the RCD landscape. </w:t>
      </w:r>
    </w:p>
    <w:p w14:paraId="60F17B5A" w14:textId="77777777" w:rsidR="00EC5F2D" w:rsidRPr="009B500E" w:rsidRDefault="00EC5F2D" w:rsidP="009B500E">
      <w:pPr>
        <w:spacing w:after="0" w:line="240" w:lineRule="auto"/>
        <w:rPr>
          <w:rFonts w:asciiTheme="majorHAnsi" w:hAnsiTheme="majorHAnsi" w:cstheme="majorHAnsi"/>
          <w:szCs w:val="24"/>
        </w:rPr>
      </w:pPr>
    </w:p>
    <w:p w14:paraId="2B16114D" w14:textId="77777777" w:rsidR="007B760F" w:rsidRPr="009B500E" w:rsidRDefault="00A840DC" w:rsidP="009B500E">
      <w:pPr>
        <w:spacing w:after="0" w:line="240" w:lineRule="auto"/>
        <w:rPr>
          <w:rFonts w:asciiTheme="majorHAnsi" w:hAnsiTheme="majorHAnsi" w:cstheme="majorHAnsi"/>
          <w:szCs w:val="24"/>
        </w:rPr>
      </w:pPr>
      <w:r w:rsidRPr="009B500E">
        <w:rPr>
          <w:rFonts w:asciiTheme="majorHAnsi" w:hAnsiTheme="majorHAnsi" w:cstheme="majorHAnsi"/>
          <w:szCs w:val="24"/>
        </w:rPr>
        <w:t>Every gene-RCD association in RCDome carries full source provenance and is verifiable against the published record. The compendium, extraction pipeline, and web platform are publicly available.</w:t>
      </w:r>
    </w:p>
    <w:p w14:paraId="08A27624" w14:textId="77777777" w:rsidR="00C11CC9" w:rsidRPr="009B500E" w:rsidRDefault="00C11CC9" w:rsidP="009B500E">
      <w:pPr>
        <w:pStyle w:val="Ttulo2"/>
        <w:spacing w:before="0" w:line="240" w:lineRule="auto"/>
        <w:rPr>
          <w:rFonts w:cstheme="majorHAnsi"/>
          <w:sz w:val="24"/>
          <w:szCs w:val="24"/>
        </w:rPr>
      </w:pPr>
    </w:p>
    <w:p w14:paraId="5B9AFB46" w14:textId="77777777" w:rsidR="00925876" w:rsidRPr="009B500E" w:rsidRDefault="00921C18" w:rsidP="009B500E">
      <w:pPr>
        <w:pStyle w:val="Ttulo2"/>
        <w:spacing w:before="0" w:line="240" w:lineRule="auto"/>
        <w:rPr>
          <w:rFonts w:cstheme="majorHAnsi"/>
          <w:sz w:val="24"/>
          <w:szCs w:val="24"/>
        </w:rPr>
      </w:pPr>
      <w:r w:rsidRPr="009B500E">
        <w:rPr>
          <w:rFonts w:cstheme="majorHAnsi"/>
          <w:sz w:val="24"/>
          <w:szCs w:val="24"/>
        </w:rPr>
        <w:t>MATERIAL AND METHODS</w:t>
      </w:r>
    </w:p>
    <w:p w14:paraId="63A68F1C"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Study Design and Strategy Overview</w:t>
      </w:r>
    </w:p>
    <w:p w14:paraId="07CD077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RCDome was conceived as a comprehensive, gene-centric, multi-source knowledge platform encompassing all described forms of RCD (Figure 1). The platform follows a layered, database-centered strategy in which each successive validation layer builds upon the database compilation foundation without overwriting earlier results: Layer 0 (Database Compilation), Layer 1 (NCBI + DeepSeek Abstract Validation), Layer 2 (Europe PMC + DeepSeek Full-Text Recovery), Layer 3 (Europe PMC XML Deep RAG), and Layer 4 (Elicit Independent Literature Mining). This layered architecture ensures that original database claims are preserved intact. The platform's development followed a four-phase strategy: (i) establishment of a canonicalized RCD-related entity vocabulary through systematic literature and database discovery; (ii) multi-channel gene compilation from 20 independent resources organized into four evidence channels; (iii) integration into a unified, traceability-compliant gene-RCD association matrix; and (iv) deployment as a publicly available interactive web platform.</w:t>
      </w:r>
    </w:p>
    <w:p w14:paraId="5FA4B925" w14:textId="77777777" w:rsidR="00EC5F2D" w:rsidRPr="009B500E" w:rsidRDefault="00EC5F2D" w:rsidP="009B500E">
      <w:pPr>
        <w:spacing w:after="0" w:line="240" w:lineRule="auto"/>
        <w:rPr>
          <w:rFonts w:asciiTheme="majorHAnsi" w:hAnsiTheme="majorHAnsi" w:cstheme="majorHAnsi"/>
          <w:szCs w:val="24"/>
        </w:rPr>
      </w:pPr>
    </w:p>
    <w:p w14:paraId="4D5FBAE0" w14:textId="77777777" w:rsidR="00EC5F2D" w:rsidRPr="009B500E" w:rsidRDefault="00EC5F2D" w:rsidP="009B500E">
      <w:pPr>
        <w:spacing w:after="0" w:line="240" w:lineRule="auto"/>
        <w:rPr>
          <w:rFonts w:asciiTheme="majorHAnsi" w:hAnsiTheme="majorHAnsi" w:cstheme="majorHAnsi"/>
          <w:b/>
          <w:bCs/>
          <w:szCs w:val="24"/>
        </w:rPr>
      </w:pPr>
    </w:p>
    <w:p w14:paraId="6C90F592" w14:textId="77777777" w:rsidR="005E2A6F"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Establishment of the Canonicalized RCD-Related Entity Vocabulary</w:t>
      </w:r>
    </w:p>
    <w:p w14:paraId="1029C5D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initial RCD form vocabulary is based on our prior work establishing operational definitions for 25 RCD forms based on the Nomenclature Committee on Cell Death (NCCD) 2018 consensus (</w:t>
      </w:r>
      <w:r w:rsidRPr="00E4335B">
        <w:rPr>
          <w:rFonts w:asciiTheme="majorHAnsi" w:hAnsiTheme="majorHAnsi" w:cstheme="majorHAnsi"/>
          <w:szCs w:val="24"/>
          <w:highlight w:val="magenta"/>
        </w:rPr>
        <w:t>Galluzzi et al., 2018,PMID:29362479</w:t>
      </w:r>
      <w:r w:rsidRPr="009B500E">
        <w:rPr>
          <w:rFonts w:asciiTheme="majorHAnsi" w:hAnsiTheme="majorHAnsi" w:cstheme="majorHAnsi"/>
          <w:szCs w:val="24"/>
        </w:rPr>
        <w:t>) and extended through AI-curated definitions {Rodrigues de Souza, 2025 #782030;Rodrigues de Souza, 2026 #784804}.These 25 forms comprised</w:t>
      </w:r>
      <w:r w:rsidRPr="00E4335B">
        <w:rPr>
          <w:rFonts w:asciiTheme="majorHAnsi" w:hAnsiTheme="majorHAnsi" w:cstheme="majorHAnsi"/>
          <w:color w:val="EE0000"/>
          <w:szCs w:val="24"/>
        </w:rPr>
        <w:t xml:space="preserve"> </w:t>
      </w:r>
      <w:r w:rsidRPr="00E4335B">
        <w:rPr>
          <w:rFonts w:asciiTheme="majorHAnsi" w:hAnsiTheme="majorHAnsi" w:cstheme="majorHAnsi"/>
          <w:color w:val="EE0000"/>
          <w:szCs w:val="24"/>
          <w:highlight w:val="cyan"/>
        </w:rPr>
        <w:t>20 executioner entities, 2 trigger events, and 3 functional</w:t>
      </w:r>
      <w:r w:rsidRPr="00E4335B">
        <w:rPr>
          <w:rFonts w:asciiTheme="majorHAnsi" w:hAnsiTheme="majorHAnsi" w:cstheme="majorHAnsi"/>
          <w:color w:val="EE0000"/>
          <w:szCs w:val="24"/>
        </w:rPr>
        <w:t xml:space="preserve"> </w:t>
      </w:r>
      <w:r w:rsidRPr="009B500E">
        <w:rPr>
          <w:rFonts w:asciiTheme="majorHAnsi" w:hAnsiTheme="majorHAnsi" w:cstheme="majorHAnsi"/>
          <w:szCs w:val="24"/>
        </w:rPr>
        <w:t xml:space="preserve">categories </w:t>
      </w:r>
      <w:r w:rsidRPr="009B500E">
        <w:rPr>
          <w:rFonts w:asciiTheme="majorHAnsi" w:hAnsiTheme="majorHAnsi" w:cstheme="majorHAnsi"/>
          <w:szCs w:val="24"/>
          <w:highlight w:val="yellow"/>
        </w:rPr>
        <w:t>(Supplementary Table S1).</w:t>
      </w:r>
      <w:r w:rsidR="009B500E" w:rsidRPr="009B500E">
        <w:rPr>
          <w:rFonts w:asciiTheme="majorHAnsi" w:hAnsiTheme="majorHAnsi" w:cstheme="majorHAnsi"/>
          <w:szCs w:val="24"/>
        </w:rPr>
        <w:t xml:space="preserve"> </w:t>
      </w:r>
    </w:p>
    <w:p w14:paraId="2D97C736" w14:textId="77777777" w:rsidR="00FF2AFC" w:rsidRPr="009B500E" w:rsidRDefault="00FF2AFC" w:rsidP="009B500E">
      <w:pPr>
        <w:spacing w:after="0" w:line="240" w:lineRule="auto"/>
        <w:rPr>
          <w:rFonts w:asciiTheme="majorHAnsi" w:hAnsiTheme="majorHAnsi" w:cstheme="majorHAnsi"/>
          <w:b/>
          <w:bCs/>
          <w:szCs w:val="24"/>
        </w:rPr>
      </w:pPr>
    </w:p>
    <w:p>
      <w:pPr/>
      <w:r>
        <w:t>Throughout RCDome, “canonicalized” refers exclusively to vocabulary normalization: heterogeneous source terms are mapped to a preferred RCDome identifier while their original terminology and provenance are retained. Canonicalization therefore does not imply that an entity is a canonical, mechanistically established, or human-validated RCD modality. Biological and ontological status is evaluated independently through the RCDome evidence and hard-gate framework.</w:t>
      </w:r>
    </w:p>
    <w:p w14:paraId="32C230F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During database discovery, newly emerging RCD forms were encountered, demanding systematic expansion. We executed a multi-layered literature and database surveillance strategy: (a) forward-citation tracking of NCCD 2018 article </w:t>
      </w:r>
      <w:r w:rsidRPr="00705A6F">
        <w:rPr>
          <w:rFonts w:asciiTheme="majorHAnsi" w:hAnsiTheme="majorHAnsi" w:cstheme="majorHAnsi"/>
          <w:szCs w:val="24"/>
          <w:highlight w:val="magenta"/>
        </w:rPr>
        <w:t>(Galluzzi et al., 2018)</w:t>
      </w:r>
      <w:r w:rsidRPr="009B500E">
        <w:rPr>
          <w:rFonts w:asciiTheme="majorHAnsi" w:hAnsiTheme="majorHAnsi" w:cstheme="majorHAnsi"/>
          <w:szCs w:val="24"/>
        </w:rPr>
        <w:t xml:space="preserve"> to identify post-consensus RCD forms; (b) PubMed systematic searches using the "-ptosis" and "-osis" suffix patterns combined with "cell death" terminology; (c) surveillance of bioRxiv and medRxiv preprints (2024–2026); and (d) cross-referencing against the RCD form inventories of all 20 source databases (</w:t>
      </w:r>
      <w:r w:rsidRPr="009B500E">
        <w:rPr>
          <w:rFonts w:asciiTheme="majorHAnsi" w:hAnsiTheme="majorHAnsi" w:cstheme="majorHAnsi"/>
          <w:szCs w:val="24"/>
          <w:highlight w:val="yellow"/>
        </w:rPr>
        <w:t>Supplementary Table S2).</w:t>
      </w:r>
    </w:p>
    <w:p w14:paraId="5EDE59F6" w14:textId="77777777" w:rsidR="00EC5F2D" w:rsidRPr="009B500E" w:rsidRDefault="00EC5F2D" w:rsidP="009B500E">
      <w:pPr>
        <w:spacing w:after="0" w:line="240" w:lineRule="auto"/>
        <w:rPr>
          <w:rFonts w:asciiTheme="majorHAnsi" w:hAnsiTheme="majorHAnsi" w:cstheme="majorHAnsi"/>
          <w:szCs w:val="24"/>
        </w:rPr>
      </w:pPr>
    </w:p>
    <w:p w14:paraId="132E1C7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Candidate RCD forms were validated against five criteria adapted from the NCCD framework {Galluzzi, 2018 #782025}: (MC1) possession of distinct molecular machinery not fully subsumed by another form; (MC2) an identifiable biochemical or biophysical trigger; (MC3) a characteristic and reproducible morphological phenotype; (MC4) explicit naming in at least one peer-reviewed publication; and (MC5) pharmacological or genetic distinguishability from other forms. Co-activation umbrellas (e.g., PANoptosis {Pandian, 2022 #783830}) and morphological descriptors without distinct mechanisms were classified as conceptual categories. Following the biological curation, admission to the modality level (L1) was additionally governed by hard gates BG0-BG6 (whole-cell death, causal machinery, functional necessity/distinguishability, supportive phenotype, naming/provenance, replication/maturity, and species scope), which operationalize MC1-MC5 with BG1 (machinery) and BG2 (necessity) obligatory. The resulting five-level ontology is encoded in the unified matrix as two columns (rcdome_level and rcdome_level_name), preserving the external multi-optosis classification (rodr_category) untouched (Supplementary Table S3; Supplementary Table S4). The adjudication framework and its governance are documented in Supplementary Note S1; the complete evaluation architecture — RCD entity classification, gene–RCD association evidence, and pipeline quality gates — is summarized in Supplementary Figure S1.</w:t>
      </w:r>
      <w:r w:rsidRPr="0022059B">
        <w:rPr>
          <w:rFonts w:asciiTheme="majorHAnsi" w:hAnsiTheme="majorHAnsi" w:cstheme="majorHAnsi"/>
          <w:szCs w:val="24"/>
          <w:highlight w:val="yellow"/>
        </w:rPr>
      </w:r>
      <w:r w:rsidRPr="009B500E">
        <w:rPr>
          <w:rFonts w:asciiTheme="majorHAnsi" w:hAnsiTheme="majorHAnsi" w:cstheme="majorHAnsi"/>
          <w:szCs w:val="24"/>
        </w:rPr>
      </w:r>
      <w:r w:rsidRPr="0022059B">
        <w:rPr>
          <w:rFonts w:asciiTheme="majorHAnsi" w:hAnsiTheme="majorHAnsi" w:cstheme="majorHAnsi"/>
          <w:szCs w:val="24"/>
          <w:highlight w:val="yellow"/>
        </w:rPr>
      </w:r>
      <w:r w:rsidRPr="009B500E">
        <w:rPr>
          <w:rFonts w:asciiTheme="majorHAnsi" w:hAnsiTheme="majorHAnsi" w:cstheme="majorHAnsi"/>
          <w:szCs w:val="24"/>
        </w:rPr>
      </w:r>
      <w:r w:rsidRPr="003F3DE6">
        <w:rPr>
          <w:rFonts w:asciiTheme="majorHAnsi" w:hAnsiTheme="majorHAnsi" w:cstheme="majorHAnsi"/>
          <w:color w:val="auto"/>
          <w:szCs w:val="24"/>
        </w:rPr>
      </w:r>
    </w:p>
    <w:p w14:paraId="6B06E2DC" w14:textId="77777777" w:rsidR="005E2A6F" w:rsidRPr="009B500E" w:rsidRDefault="005E2A6F" w:rsidP="009B500E">
      <w:pPr>
        <w:spacing w:after="0" w:line="240" w:lineRule="auto"/>
        <w:rPr>
          <w:rFonts w:asciiTheme="majorHAnsi" w:hAnsiTheme="majorHAnsi" w:cstheme="majorHAnsi"/>
          <w:szCs w:val="24"/>
        </w:rPr>
      </w:pPr>
    </w:p>
    <w:p w14:paraId="023A05C4"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Operational definitions of RCD entities</w:t>
      </w:r>
    </w:p>
    <w:p w14:paraId="06FBDCCA" w14:textId="77777777" w:rsidR="00A82E1A" w:rsidRPr="009B500E" w:rsidRDefault="00000000" w:rsidP="009B500E">
      <w:pPr>
        <w:spacing w:after="0" w:line="240" w:lineRule="auto"/>
        <w:rPr>
          <w:rFonts w:asciiTheme="majorHAnsi" w:hAnsiTheme="majorHAnsi" w:cstheme="majorHAnsi"/>
          <w:szCs w:val="24"/>
        </w:rPr>
      </w:pPr>
      <w:r>
        <w:t>The operational definitions were developed through AI-assisted analysis under human supervision, using dedicated code and systematic human validation (two-call review and the Knock Test). The RCDome controlled vocabulary comprises 53 canonicalized RCD-related entities, where “canonicalized” denotes normalization to a preferred RCDome vocabulary identifier rather than recognition as a canonical or established RCD modality; it is derived from the unified gene-RCD evidence matrix (Database S1; 22,473 rows; 21,568 gene-RCD pairs). The controlled vocabulary is fixed and is not modified by downstream definition work. Each entity's operational definition was assigned from the highest-priority source available, in the order: (i) the verbatim operational definitions of the Nomenclature Committee on Cell Death (NCCD; Galluzzi et al. 2018, PMID 29362479), treated as invariant (content and meaning never altered); (ii) the expanded operational definitions of our prior study (Rodrigues de Souza et al. 2025, hereafter the multi-optosis dataset), preserved verbatim; and (iii) for entities lacking a committee definition, a de novo definition drafted from the original discovery article (founding PMID), written in the NCCD MC1–MC5 logic (distinct molecular machinery, biochemical/biophysical trigger, reproducible morphology, explicit naming in a peer-reviewed publication, and pharmacological or genetic modulation) and structured in the ten-field multi-optosis format, which the RCDome record expands to the 29 definition fields described below (plus a review-status annotation in the locked version).</w:t>
      </w:r>
      <w:r/>
    </w:p>
    <w:p>
      <w:r>
        <w:t>Human review granularity. The ontological classification of all 53 entities was curated individually by a primary curator (EM-A), who read, inspected, and approved each case separately (recorded per entity as ontology_curator_verified) during a single curation session rather than through unattended batch approval. For the 28 RCDome-drafted operational definitions, the primary curator read and validated each definition against its founding evidence before marking it as approved, whereas the 25 committee definitions (NCCD and multi-optosis) remained byte-identical (LOCKED-VERBATIM). Field-level evidence was established through the systematic two-call review and the Knock Test. Each ontological classification was subsequently assessed independently by two additional curators (VdSL and HACN), each reviewing all 53 entities on an entity-by-entity basis. Cases requiring reconsideration or involving disagreement among the independent assessments were jointly adjudicated by the curators, with the resulting consensus classification recorded as the final ontological assignment.</w:t>
      </w:r>
    </w:p>
    <w:p w14:paraId="0751E7C9" w14:textId="77777777" w:rsidR="004A5E2F" w:rsidRDefault="004A5E2F" w:rsidP="009B500E">
      <w:pPr>
        <w:spacing w:after="0" w:line="240" w:lineRule="auto"/>
      </w:pPr>
    </w:p>
    <w:p w14:paraId="6C35CF8B" w14:textId="77777777" w:rsidR="00A82E1A" w:rsidRDefault="00000000" w:rsidP="009B500E">
      <w:pPr>
        <w:spacing w:after="0" w:line="240" w:lineRule="auto"/>
      </w:pPr>
      <w:r>
        <w:t>Each RCD entity is represented by a 38-field record comprising three evidence layers: (i) definition — the operational definition (prose), key molecules, inflammatory status, description of overlaps, category, and year of discovery; (ii) quantified ranking — the six criteria RS1–RS6 and the overall score S; and (iii) provenance — the founding PMID, reference PMID and citation, primary and secondary evidence PMIDs, the authoring source, the contributing source databases and channels, the provenance note, the definition status, the source-of-definition flag (NCCD-verbatim, multi-optosis-dataset, or RCDome-drafted), and seven orthogonal ontological dimensions (species_scope, evidence_maturity, relationship_type, parent_entity, ontology_curator_verified, independent_replication, primary_discovery_reference).</w:t>
      </w:r>
    </w:p>
    <w:p w14:paraId="6767E7A8" w14:textId="77777777" w:rsidR="001E0E68" w:rsidRPr="009B500E" w:rsidRDefault="001E0E68" w:rsidP="009B500E">
      <w:pPr>
        <w:spacing w:after="0" w:line="240" w:lineRule="auto"/>
        <w:rPr>
          <w:rFonts w:asciiTheme="majorHAnsi" w:hAnsiTheme="majorHAnsi" w:cstheme="majorHAnsi"/>
          <w:szCs w:val="24"/>
        </w:rPr>
      </w:pPr>
    </w:p>
    <w:p w14:paraId="182EFB04" w14:textId="77777777" w:rsidR="0065188A" w:rsidRPr="009B500E" w:rsidRDefault="00000000" w:rsidP="009B500E">
      <w:pPr>
        <w:spacing w:after="0" w:line="240" w:lineRule="auto"/>
        <w:rPr>
          <w:rFonts w:asciiTheme="majorHAnsi" w:hAnsiTheme="majorHAnsi" w:cstheme="majorHAnsi"/>
          <w:szCs w:val="24"/>
        </w:rPr>
      </w:pPr>
      <w:r w:rsidRPr="001E0E68">
        <w:rPr>
          <w:rFonts w:asciiTheme="majorHAnsi" w:hAnsiTheme="majorHAnsi" w:cstheme="majorHAnsi"/>
          <w:i/>
          <w:iCs/>
          <w:szCs w:val="24"/>
        </w:rPr>
        <w:t>The evidence_maturity</w:t>
      </w:r>
      <w:r w:rsidRPr="009B500E">
        <w:rPr>
          <w:rFonts w:asciiTheme="majorHAnsi" w:hAnsiTheme="majorHAnsi" w:cstheme="majorHAnsi"/>
          <w:szCs w:val="24"/>
        </w:rPr>
        <w:t xml:space="preserve"> dimension records the consensus status of each entity as established, supported, emerging, legacy, or provisional.</w:t>
      </w:r>
    </w:p>
    <w:p w14:paraId="5D6079E8" w14:textId="77777777" w:rsidR="00A82E1A" w:rsidRPr="009B500E" w:rsidRDefault="00000000" w:rsidP="009B500E">
      <w:pPr>
        <w:spacing w:after="0" w:line="240" w:lineRule="auto"/>
        <w:rPr>
          <w:rFonts w:asciiTheme="majorHAnsi" w:hAnsiTheme="majorHAnsi" w:cstheme="majorHAnsi"/>
          <w:szCs w:val="24"/>
        </w:rPr>
      </w:pPr>
      <w:r>
        <w:t>Quantified scoring. The six multi-optosis criteria were retained — RS1 extent of research (25%), RS2 direct involvement (25%), RS3 impact on cell/tissue homeostasis (20%), RS4 emerging potential (15%), RS5 biological significance (10%), and RS6 pathophysiological relevance (5%) — each scored 1–10. Three criteria were reinterpreted from the cancer-oriented Rodrigues usage to the cell-biology scope of the RCDome: RS2 ("direct involvement in cancer therapy" → "direct involvement"), RS3 ("impact on cancer progression" → "impact on cell/tissue homeostasis"), and RS6 ("clinical relevance" → "pathophysiological relevance"). The overall score follows the deterministic weighted formula S = 0.25·RS1 + 0.25·RS2 + 0.20·RS3 + 0.15·RS4 + 0.10·RS5 + 0.05·RS6, which reproduces all 25 the multi-optosis anchors exactly. The RS1–RS6 values are expert judgments, not computable from gene counts (necrosis, 1,092 genes, is scored RS1 = 4 whereas cuproptosis, 77 genes, is scored RS1 = 7), demonstrating that the criteria are semantic. Consequently, for the entities without a committee definition the RS1–RS6 values were drafted from a rubric informed by matrix objective inputs (gene count, mechanistic classification ratio, evidence-tier distribution, and discovery year) and then subjected to two-call human review.</w:t>
      </w:r>
    </w:p>
    <w:p w14:paraId="59318EA0" w14:textId="77777777" w:rsidR="009B500E" w:rsidRDefault="009B500E" w:rsidP="009B500E">
      <w:pPr>
        <w:spacing w:after="0" w:line="240" w:lineRule="auto"/>
        <w:rPr>
          <w:rFonts w:asciiTheme="majorHAnsi" w:hAnsiTheme="majorHAnsi" w:cstheme="majorHAnsi"/>
          <w:szCs w:val="24"/>
        </w:rPr>
      </w:pPr>
    </w:p>
    <w:p w14:paraId="5D3965B1" w14:textId="77777777" w:rsidR="0065188A"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Hard gates (L1 admission). Following the biological curation, admission of an entity to the modality level (L1) was governed by hard gates BG0-BG6: BG0 whole-cell death (irreversible), BG1 identifiable causal machinery (obligatory), BG2 functional necessity/distinguishability (obligatory), BG3 supportive phenotype/trigger, BG4 published name (necessary for traceability, not sufficient for mechanism), BG5 independent replication (defines maturity), and BG6 species scope. These gates operationalize the NCCD MC1-MC5 criteria (BG1 ~ MC1 machinery; BG2 ~ MC5 modulation; BG3 ~ MC2/MC3 trigger and morphology; BG4 ~ MC4 naming). Entities passing BG1 and BG2 were classified hard_gate_status = L1-ELIGIBLE (19/53); the remainder were NOT-L1 (subtypes, triggers, umbrellas, morphology, contextual, and taxon-specific programs). The multi-optosis RS1-RS6 scoring remains an orthogonal ranking metric, not an admission gate. Independent replication (BG5) remains pending for all 53 entities, recorded as 'pending' until curated (allowed values: none, limited, multiple).</w:t>
      </w:r>
    </w:p>
    <w:p>
      <w:r>
        <w:t>Relationship to the NCCD “canonical” ontology. The 19 L1 modalities are deliberately a subset of a larger reference set, not a relabeling of it. The Nomenclature Committee on Cell Death (NCCD) assigns operational definitions to 20 entities that it terms “canonical”; RCDome retains those 20 definitions verbatim (invariant) but applies a stricter, mechanistic admission criterion before any entity is elevated to L1. Of the 19 RCDome L1 entities, 9 carry NCCD-verbatim definitions (ferroptosis, necroptosis, pyroptosis, entotic cell death, NETotic cell death, parthanatos, MPT-driven necrosis, autophagy-dependent cell death, and lysosome-dependent cell death). Ten L1 entities fall outside the NCCD 2018 list: apoptosis (which the NCCD splits into extrinsic and intrinsic subtypes, both retained at L2 in RCDome) and nine modalities not included in the NCCD 2018 list — cuproptosis, disulfidptosis, methuosis, oxeiptosis, paraptosis, alkaliptosis, NECSO, mitoxyperilysis, and triaptosis — admitted on the strength of their distinct machinery and functional necessity. Conversely, 11 NCCD-verbatim entities are not L1 because they are subtypes (anoikis, extrinsic and intrinsic apoptosis, autosis, lysosomal cell death), a trigger (mitotic catastrophe), contextual or outcome programs (cellular senescence, efferocytosis, immunogenic cell death, mitotic death), or an umbrella term (programmed cell death). This asymmetry reflects a deliberate governance rule: an NCCD operational definition is necessary for traceability but not sufficient for modality status; L1 requires identifiable causal machinery (BG1) and functional necessity/distinguishability (BG2). RCDome therefore treats the NCCD list as a nomenclature baseline and re-screens it through the BG0–BG6 hard gates, rather than equating “named by the NCCD” with “mechanistically established as an independent death program.”</w:t>
      </w:r>
    </w:p>
    <w:p w14:paraId="7DFF21C5" w14:textId="77777777" w:rsidR="009B500E" w:rsidRPr="009B500E" w:rsidRDefault="009B500E" w:rsidP="009B500E">
      <w:pPr>
        <w:spacing w:after="0" w:line="240" w:lineRule="auto"/>
        <w:rPr>
          <w:rFonts w:asciiTheme="majorHAnsi" w:hAnsiTheme="majorHAnsi" w:cstheme="majorHAnsi"/>
          <w:szCs w:val="24"/>
        </w:rPr>
      </w:pPr>
    </w:p>
    <w:p w14:paraId="3FBF870A" w14:textId="77777777" w:rsidR="00A82E1A" w:rsidRDefault="00000000" w:rsidP="009B500E">
      <w:pPr>
        <w:spacing w:after="0" w:line="240" w:lineRule="auto"/>
        <w:rPr>
          <w:rFonts w:asciiTheme="majorHAnsi" w:hAnsiTheme="majorHAnsi" w:cstheme="majorHAnsi"/>
          <w:szCs w:val="24"/>
        </w:rPr>
      </w:pPr>
      <w:r>
        <w:lastRenderedPageBreak/>
        <w:t>Four principles governed definition construction. (1) Invariance: published committee definitions (NCCD and the multi-optosis dataset) are preserved byte-identical to their sources and may only be complemented, never rewritten; verbatim integrity was verified programmatically against the PMC XML and the the multi-optosis dataset spreadsheet from. (2) Primacy of provenance (P0–P3): no entity is ever deleted; composite or derived labels are retained with an explicit provenance note and the evidence PMIDs of their parent entities; a entity outside the controlled vocabulary is marked retired rather than removed; and every entity carries its full provenance chain (source databases, source channels, reference PMID, provenance note). (3) No make-believe: no field is filled without a source; unsourced fields are left empty or marked "not specified"; PMIDs are verified to resolve in PubMed (Knock Test (verification that every cited PMID resolves to a real PubMed record)). (4) Two-call human verification: each drafted field was produced by an assistant (call A) and is approved, edited, or rejected by a human (call B), with every decision logged to its source for traceability.</w:t>
      </w:r>
    </w:p>
    <w:p w14:paraId="31AC69DE" w14:textId="77777777" w:rsidR="009B500E" w:rsidRPr="009B500E" w:rsidRDefault="009B500E" w:rsidP="009B500E">
      <w:pPr>
        <w:spacing w:after="0" w:line="240" w:lineRule="auto"/>
        <w:rPr>
          <w:rFonts w:asciiTheme="majorHAnsi" w:hAnsiTheme="majorHAnsi" w:cstheme="majorHAnsi"/>
          <w:szCs w:val="24"/>
        </w:rPr>
      </w:pPr>
    </w:p>
    <w:p w14:paraId="3E663E51" w14:textId="77777777" w:rsidR="00A82E1A" w:rsidRPr="009B500E" w:rsidRDefault="00000000" w:rsidP="009B500E">
      <w:pPr>
        <w:spacing w:after="0" w:line="240" w:lineRule="auto"/>
        <w:rPr>
          <w:rFonts w:asciiTheme="majorHAnsi" w:hAnsiTheme="majorHAnsi" w:cstheme="majorHAnsi"/>
          <w:szCs w:val="24"/>
        </w:rPr>
      </w:pPr>
      <w:r>
        <w:t>Every operational definition is anchored to a reference PMID: the NCCD verbatim definitions to Galluzzi et al. (PMID 29362479), the multi-optosis definitions to their primary characterization PMIDs, and the de novo definitions to their founding PMID. The 25 multi-optosis entities additionally carry their full primary and secondary evidence PMIDs from the multi-optosis reference table. Each de novo definition was corroborated against independent evidence streams — coinage (a coining verb proximal to the entity name in the founding abstract), mechanism (the drafted key molecules appearing in the founding abstract), and PubMed consensus (a fresh search returning the founding PMID). Where a founding article was open-access, the full text (PMC) was used for claim-level validation; where no PMC full text was available, full-text recovery was additionally attempted via Europe PMC, and where the article remained paywalled the Consensus academic search API provided a full-text-derived takeaway as the richest available evidence, so that no definition was rejected on an abstract gap alone. Definitions whose founding article does not yet describe the MC2 trigger or MC3 morphology required by the NCCD logic were flagged criterion-pending, and umbrella categories were flagged umbrella-scope rather than as errors.</w:t>
      </w:r>
      <w:r>
        <w:rPr>
          <w:i/>
        </w:rPr>
      </w:r>
      <w:r/>
      <w:r>
        <w:rPr>
          <w:i/>
        </w:rPr>
      </w:r>
      <w:r/>
      <w:r>
        <w:rPr>
          <w:i/>
        </w:rPr>
      </w:r>
      <w:r/>
    </w:p>
    <w:p w14:paraId="73718D01" w14:textId="77777777" w:rsidR="009B500E" w:rsidRDefault="009B500E" w:rsidP="009B500E">
      <w:pPr>
        <w:spacing w:after="0" w:line="240" w:lineRule="auto"/>
        <w:rPr>
          <w:rFonts w:asciiTheme="majorHAnsi" w:hAnsiTheme="majorHAnsi" w:cstheme="majorHAnsi"/>
          <w:szCs w:val="24"/>
        </w:rPr>
      </w:pPr>
    </w:p>
    <w:p w14:paraId="663B4890" w14:textId="77777777" w:rsidR="00A82E1A" w:rsidRPr="009B500E" w:rsidRDefault="00000000" w:rsidP="009B500E">
      <w:pPr>
        <w:spacing w:after="0" w:line="240" w:lineRule="auto"/>
        <w:rPr>
          <w:rFonts w:asciiTheme="majorHAnsi" w:hAnsiTheme="majorHAnsi" w:cstheme="majorHAnsi"/>
          <w:szCs w:val="24"/>
        </w:rPr>
      </w:pPr>
      <w:r>
        <w:t>Consistent with the two-call principle of our prior multi-optosis study — in which the operational definitions of the five RCD forms not described by the NCCD were extracted by generative AI (GPT-4o, via the PDF Ai Drive tool, over a corpus of 6,603 free-access PDFs) and subsequently validated by manual review — the RCDome employed a distinct AI instrument set. Definitions lacking a committee definition were drafted by an assistant and substantiated by a three-stream validation: (i) DeepSeek (deepseek-chat and deepseek-reasoner) for claim-level validation of each operational definition against the founding article's full text where open-access and against its abstract plus a Consensus full-text-derived takeaway otherwise; (ii) the Consensus academic search API as an independent cross-reference for the founding reference; and (iii) PubMed E-utilities for deep search and PMID verification. Every AI-drafted field was then subjected to two-call human review (approve, edit, or reject), with each decision logged to its source; no definition was accepted on the basis of AI output alone. The NCCD-verbatim and multi-optosis-verbatim definitions were preserved byte-identical to their sources and were not re-generated.</w:t>
      </w:r>
    </w:p>
    <w:p w14:paraId="0B5B970E" w14:textId="77777777" w:rsidR="009B500E" w:rsidRDefault="009B500E" w:rsidP="009B500E">
      <w:pPr>
        <w:spacing w:after="0" w:line="240" w:lineRule="auto"/>
        <w:rPr>
          <w:rFonts w:asciiTheme="majorHAnsi" w:hAnsiTheme="majorHAnsi" w:cstheme="majorHAnsi"/>
          <w:szCs w:val="24"/>
        </w:rPr>
      </w:pPr>
    </w:p>
    <w:p w14:paraId="53BEA649" w14:textId="77777777" w:rsidR="00A82E1A" w:rsidRPr="009B500E" w:rsidRDefault="00864C50" w:rsidP="009B500E">
      <w:pPr>
        <w:spacing w:after="0" w:line="240" w:lineRule="auto"/>
        <w:rPr>
          <w:rFonts w:asciiTheme="majorHAnsi" w:hAnsiTheme="majorHAnsi" w:cstheme="majorHAnsi"/>
          <w:szCs w:val="24"/>
        </w:rPr>
      </w:pPr>
      <w:r w:rsidRPr="009B500E">
        <w:rPr>
          <w:rFonts w:asciiTheme="majorHAnsi" w:hAnsiTheme="majorHAnsi" w:cstheme="majorHAnsi"/>
          <w:szCs w:val="24"/>
        </w:rPr>
        <w:lastRenderedPageBreak/>
        <w:t>The RCDome decoder (the curated 53-entity reference of operational definitions, key molecules, ontological category, and scored evidence)</w:t>
      </w:r>
      <w:r w:rsidR="00D16F02">
        <w:rPr>
          <w:rFonts w:asciiTheme="majorHAnsi" w:hAnsiTheme="majorHAnsi" w:cstheme="majorHAnsi"/>
          <w:szCs w:val="24"/>
        </w:rPr>
        <w:t xml:space="preserve"> </w:t>
      </w:r>
      <w:r w:rsidRPr="009B500E">
        <w:rPr>
          <w:rFonts w:asciiTheme="majorHAnsi" w:hAnsiTheme="majorHAnsi" w:cstheme="majorHAnsi"/>
          <w:szCs w:val="24"/>
        </w:rPr>
        <w:t>was audited for completeness, score reproducibility (the composite score S (0.25·RS1 + 0.25·RS2 + 0.20·RS3 + 0.15·RS4 + 0.10·RS5 + 0.05·RS6) recomputed bitwise for every record), PMID verifiability (Knock Test), calibration (draft scores versus the locked anchors), and invariance (NCCD definitions byte-identical to the source). Inter-rater agreement between the drafted and human-reviewed RS1–RS6 values is reported as Cohen's κ (target ≥ 0.80). All definition-building code and the resulting 53-entity decoder are provided in the reproducibility repository. The two-call human review was completed with a bulk approval of all 336 drafted fields, and each decision is logged; inter-rater agreement between the drafted and human-reviewed values is reported as Cohen's κ where the review includes independent edits.</w:t>
      </w:r>
    </w:p>
    <w:p w14:paraId="53FE332F" w14:textId="77777777" w:rsidR="009B500E" w:rsidRDefault="009B500E" w:rsidP="009B500E">
      <w:pPr>
        <w:spacing w:after="0" w:line="240" w:lineRule="auto"/>
        <w:rPr>
          <w:rFonts w:asciiTheme="majorHAnsi" w:hAnsiTheme="majorHAnsi" w:cstheme="majorHAnsi"/>
          <w:b/>
          <w:bCs/>
          <w:szCs w:val="24"/>
        </w:rPr>
      </w:pPr>
    </w:p>
    <w:p w14:paraId="59FE64CB"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Multi-Channel Gene Compilation Architecture</w:t>
      </w:r>
    </w:p>
    <w:p w14:paraId="0F6DADF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Gene-level evidence for each of the RCD forms was compiled through five independent but complementary channels, designed to maximize both recall (Channel A: PubMed Boolean searches) and precision (Channels B, C, D: curated databases, AI-assisted screening, and manual curation; Channel E: Elicit Phase 3 systematic review) (Figure 1).</w:t>
      </w:r>
      <w:r w:rsidR="00635000">
        <w:rPr>
          <w:rFonts w:asciiTheme="majorHAnsi" w:hAnsiTheme="majorHAnsi" w:cstheme="majorHAnsi"/>
          <w:szCs w:val="24"/>
        </w:rPr>
      </w:r>
      <w:r w:rsidRPr="009B500E">
        <w:rPr>
          <w:rFonts w:asciiTheme="majorHAnsi" w:hAnsiTheme="majorHAnsi" w:cstheme="majorHAnsi"/>
          <w:szCs w:val="24"/>
        </w:rPr>
      </w:r>
      <w:r w:rsidRPr="009B500E">
        <w:rPr>
          <w:rFonts w:asciiTheme="majorHAnsi" w:hAnsiTheme="majorHAnsi" w:cstheme="majorHAnsi"/>
          <w:szCs w:val="24"/>
          <w:highlight w:val="green"/>
        </w:rPr>
      </w:r>
    </w:p>
    <w:p w14:paraId="7DB7BDFC" w14:textId="77777777" w:rsidR="00EC5F2D" w:rsidRPr="009B500E" w:rsidRDefault="00EC5F2D" w:rsidP="009B500E">
      <w:pPr>
        <w:spacing w:after="0" w:line="240" w:lineRule="auto"/>
        <w:rPr>
          <w:rFonts w:asciiTheme="majorHAnsi" w:hAnsiTheme="majorHAnsi" w:cstheme="majorHAnsi"/>
          <w:szCs w:val="24"/>
        </w:rPr>
      </w:pPr>
    </w:p>
    <w:p w14:paraId="0D0063E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Channel A: Programmatic PubMed Boolean Searches. The curated gene database from </w:t>
      </w:r>
      <w:r w:rsidR="002705CC" w:rsidRPr="009B500E">
        <w:rPr>
          <w:rFonts w:asciiTheme="majorHAnsi" w:hAnsiTheme="majorHAnsi" w:cstheme="majorHAnsi"/>
          <w:szCs w:val="24"/>
          <w:highlight w:val="yellow"/>
        </w:rPr>
        <w:t>{Rodrigues de Souza, 2025 #782030;Rodrigues de Souza, 2026 #784804}</w:t>
      </w:r>
      <w:r w:rsidRPr="009B500E">
        <w:rPr>
          <w:rFonts w:asciiTheme="majorHAnsi" w:hAnsiTheme="majorHAnsi" w:cstheme="majorHAnsi"/>
          <w:szCs w:val="24"/>
        </w:rPr>
        <w:t xml:space="preserve"> served as the gene universe for Boolean queries. For each gene in CIB, we executed PubMed E-utilities queries pairing the gene symbol with each RCD form term and cancer-relevant filters: "[GENE]"[Gene] AND ("[RCD_TERM]"[Title/Abstract] OR "[RCD_ALIAS]"[Title/Abstract]) AND (cancer[Title/Abstract] OR tumor[Title/Abstract]). This channel produced the initial compendium of 5,913 RCD-associated genes validated in the multi-optosis dataset, which is exploded from slash-separated RCD form annotations into a one-gene-per-RCD-form-per-row format yielding 9,923 gene-RCD association pairs across all 25 forms (channel_a_rodrigues2025.py).</w:t>
      </w:r>
    </w:p>
    <w:p w14:paraId="6305A2C1" w14:textId="77777777" w:rsidR="00EC5F2D" w:rsidRPr="009B500E" w:rsidRDefault="00EC5F2D" w:rsidP="009B500E">
      <w:pPr>
        <w:spacing w:after="0" w:line="240" w:lineRule="auto"/>
        <w:rPr>
          <w:rFonts w:asciiTheme="majorHAnsi" w:hAnsiTheme="majorHAnsi" w:cstheme="majorHAnsi"/>
          <w:color w:val="EE0000"/>
          <w:szCs w:val="24"/>
        </w:rPr>
      </w:pPr>
    </w:p>
    <w:p w14:paraId="6A41C065" w14:textId="77777777" w:rsidR="00925876" w:rsidRPr="00AC138D" w:rsidRDefault="00925876" w:rsidP="009B500E">
      <w:r>
        <w:t xml:space="preserve">Channel B: Topic-Specific Database Extraction. Twenty independent resources were systematically queried for RCD-associated genes (Supplementary Table S2). Tier 1 comprised 10 RCD-specific curated databases: FerrDB v3 (22 RCD modalities, 3,481 unique genes; </w:t>
      </w:r>
      <w:hyperlink r:id="rId13">
        <w:r>
          <w:rPr>
            <w:rStyle w:val="Hyperlink"/>
          </w:rPr>
          <w:t>http://www.zhounan.org/ferrdb</w:t>
        </w:r>
      </w:hyperlink>
      <w:r>
        <w:t xml:space="preserve">; PMID 41171133), RCDdb (15 RCD types, 1,846 unique genes; </w:t>
      </w:r>
      <w:hyperlink r:id="rId14">
        <w:r>
          <w:rPr>
            <w:rStyle w:val="Hyperlink"/>
          </w:rPr>
          <w:t>http://chenyclab.com/RCDdb</w:t>
        </w:r>
      </w:hyperlink>
      <w:r>
        <w:t xml:space="preserve">; PMID 39257527), iPCD (15 RCD forms, filtered to 3,393 Homo sapiens genes; </w:t>
      </w:r>
      <w:hyperlink r:id="rId15">
        <w:r>
          <w:rPr>
            <w:rStyle w:val="Hyperlink"/>
          </w:rPr>
          <w:t>https://ipcd.biocuckoo.cn</w:t>
        </w:r>
      </w:hyperlink>
      <w:r>
        <w:t xml:space="preserve">; PMID 35805101), LncRCD (12 RCD types, 1,595 protein-coding target genes; </w:t>
      </w:r>
      <w:hyperlink r:id="rId16">
        <w:r>
          <w:rPr>
            <w:rStyle w:val="Hyperlink"/>
          </w:rPr>
          <w:t>https://lncrcddb.bio-database.com</w:t>
        </w:r>
      </w:hyperlink>
      <w:r>
        <w:t xml:space="preserve">; PMID 42231908), iLIR (6,087 LC3-interacting region proteins; </w:t>
      </w:r>
      <w:hyperlink r:id="rId17">
        <w:r>
          <w:rPr>
            <w:rStyle w:val="Hyperlink"/>
          </w:rPr>
          <w:t>https://ilir.warwick.ac.uk</w:t>
        </w:r>
      </w:hyperlink>
      <w:r>
        <w:t xml:space="preserve">; PMID 27484196), HADb (371 human autophagy genes; </w:t>
      </w:r>
      <w:hyperlink r:id="rId18">
        <w:r>
          <w:rPr>
            <w:rStyle w:val="Hyperlink"/>
          </w:rPr>
          <w:t>https://autophagy.lu</w:t>
        </w:r>
      </w:hyperlink>
      <w:r>
        <w:t xml:space="preserve">; PMID 20972215), HAMdb (551 human autophagy modulators; </w:t>
      </w:r>
      <w:hyperlink r:id="rId19">
        <w:r>
          <w:rPr>
            <w:rStyle w:val="Hyperlink"/>
          </w:rPr>
          <w:t>http://hamdb.scbdd.com</w:t>
        </w:r>
      </w:hyperlink>
      <w:r>
        <w:t xml:space="preserve">; PMID 30066211), ATD (87 autophagy-disease genes; </w:t>
      </w:r>
      <w:hyperlink r:id="rId20">
        <w:r>
          <w:rPr>
            <w:rStyle w:val="Hyperlink"/>
          </w:rPr>
          <w:t>http://auto2disease.nwsuaflmz.com</w:t>
        </w:r>
      </w:hyperlink>
      <w:r>
        <w:t xml:space="preserve">; PMID 30239683), AMT-DB (860 anti-tumor autophagy modulators; </w:t>
      </w:r>
      <w:hyperlink r:id="rId21">
        <w:r>
          <w:rPr>
            <w:rStyle w:val="Hyperlink"/>
          </w:rPr>
          <w:t>https://amtdb.vercel.app</w:t>
        </w:r>
      </w:hyperlink>
      <w:r>
        <w:t xml:space="preserve">; PMID 36016573), and ncFO (90 experimentally verified ncRNA-ferroptosis associations; </w:t>
      </w:r>
      <w:hyperlink r:id="rId22">
        <w:r>
          <w:rPr>
            <w:rStyle w:val="Hyperlink"/>
          </w:rPr>
          <w:t>http://www.jianglab.cn/ncFO</w:t>
        </w:r>
      </w:hyperlink>
      <w:r>
        <w:t>; PMID 36162726).</w:t>
      </w:r>
    </w:p>
    <w:p w14:paraId="777ECD50" w14:textId="77777777" w:rsidR="00AC138D" w:rsidRPr="009B500E" w:rsidRDefault="00AC138D" w:rsidP="009B500E">
      <w:pPr>
        <w:spacing w:after="0" w:line="240" w:lineRule="auto"/>
        <w:rPr>
          <w:rFonts w:asciiTheme="majorHAnsi" w:hAnsiTheme="majorHAnsi" w:cstheme="majorHAnsi"/>
          <w:color w:val="auto"/>
          <w:szCs w:val="24"/>
        </w:rPr>
      </w:pPr>
    </w:p>
    <w:p w14:paraId="5697621C" w14:textId="77777777" w:rsidR="00925876" w:rsidRPr="009B500E" w:rsidRDefault="00925876" w:rsidP="009B500E">
      <w:pPr>
        <w:spacing w:after="0" w:line="240" w:lineRule="auto"/>
        <w:rPr>
          <w:rFonts w:asciiTheme="majorHAnsi" w:hAnsiTheme="majorHAnsi" w:cstheme="majorHAnsi"/>
          <w:szCs w:val="24"/>
        </w:rPr>
      </w:pPr>
      <w:r>
        <w:lastRenderedPageBreak/>
        <w:t xml:space="preserve">Tier 2 comprised 5 pathway and molecular databases containing RCD-relevant subsets immersed within larger resources: KEGG (5 pathways via KGML parsing; </w:t>
      </w:r>
      <w:hyperlink r:id="rId23">
        <w:r>
          <w:rPr>
            <w:rStyle w:val="Hyperlink"/>
          </w:rPr>
          <w:t>https://rest.kegg.jp</w:t>
        </w:r>
      </w:hyperlink>
      <w:r>
        <w:t xml:space="preserve">; PMID 27899662), Reactome (Programmed Cell Death hierarchy R-HSA-5357801; </w:t>
      </w:r>
      <w:hyperlink r:id="rId24">
        <w:r>
          <w:rPr>
            <w:rStyle w:val="Hyperlink"/>
          </w:rPr>
          <w:t>https://reactome.org</w:t>
        </w:r>
      </w:hyperlink>
      <w:r>
        <w:t xml:space="preserve">; PMID 34788843), Gene Ontology (7 RCD-specific GO terms via QuickGO REST API; </w:t>
      </w:r>
      <w:hyperlink r:id="rId25">
        <w:r>
          <w:rPr>
            <w:rStyle w:val="Hyperlink"/>
          </w:rPr>
          <w:t>https://www.ebi.ac.uk/QuickGO</w:t>
        </w:r>
      </w:hyperlink>
      <w:r>
        <w:t xml:space="preserve">; PMID 36866529), MSigDB/GSEA (12 RCD-relevant gene sets in GMT format; </w:t>
      </w:r>
      <w:hyperlink r:id="rId26">
        <w:r>
          <w:rPr>
            <w:rStyle w:val="Hyperlink"/>
          </w:rPr>
          <w:t>https://www.gsea-msigdb.org</w:t>
        </w:r>
      </w:hyperlink>
      <w:r>
        <w:t>; PMID 21546393), and WikiPathways (</w:t>
      </w:r>
      <w:hyperlink r:id="rId27">
        <w:r>
          <w:rPr>
            <w:rStyle w:val="Hyperlink"/>
          </w:rPr>
          <w:t>https://www.wikipathways.org</w:t>
        </w:r>
      </w:hyperlink>
      <w:r>
        <w:t>; PMID 33211851). STRING (</w:t>
      </w:r>
      <w:hyperlink r:id="rId28">
        <w:r>
          <w:rPr>
            <w:rStyle w:val="Hyperlink"/>
          </w:rPr>
          <w:t>https://string-db.org</w:t>
        </w:r>
      </w:hyperlink>
      <w:r>
        <w:t>; PMID 36370105) and BioGRID (</w:t>
      </w:r>
      <w:hyperlink r:id="rId29">
        <w:r>
          <w:rPr>
            <w:rStyle w:val="Hyperlink"/>
          </w:rPr>
          <w:t>https://thebiogrid.org</w:t>
        </w:r>
      </w:hyperlink>
      <w:r>
        <w:t>; PMID 33070389) were used for protein-protein interaction annotation rather than gene extraction.</w:t>
      </w:r>
    </w:p>
    <w:p w14:paraId="089BA351" w14:textId="77777777" w:rsidR="00275E31" w:rsidRPr="009B500E" w:rsidRDefault="00275E31" w:rsidP="009B500E">
      <w:pPr>
        <w:spacing w:after="0" w:line="240" w:lineRule="auto"/>
        <w:rPr>
          <w:rFonts w:asciiTheme="majorHAnsi" w:hAnsiTheme="majorHAnsi" w:cstheme="majorHAnsi"/>
          <w:szCs w:val="24"/>
        </w:rPr>
      </w:pPr>
    </w:p>
    <w:p w14:paraId="55D5176B" w14:textId="77777777" w:rsidR="00925876" w:rsidRPr="009B500E" w:rsidRDefault="00921C18" w:rsidP="009B500E">
      <w:pPr>
        <w:spacing w:after="0" w:line="240" w:lineRule="auto"/>
        <w:rPr>
          <w:rFonts w:asciiTheme="majorHAnsi" w:hAnsiTheme="majorHAnsi" w:cstheme="majorHAnsi"/>
          <w:szCs w:val="24"/>
        </w:rPr>
      </w:pPr>
      <w:r>
        <w:t xml:space="preserve">Tier 3 comprised NCBI Gene (32 RCD form queries (run against the forms known at that pipeline stage; the final 53-form compilation retains 29 NCBI_Gene-contributed forms after synonym consolidation) via E-utilities API; </w:t>
      </w:r>
      <w:hyperlink r:id="rId30">
        <w:r>
          <w:rPr>
            <w:rStyle w:val="Hyperlink"/>
          </w:rPr>
          <w:t>https://eutils.ncbi.nlm.nih.gov</w:t>
        </w:r>
      </w:hyperlink>
      <w:r>
        <w:t xml:space="preserve">; PMID 25355515). Tier 4 databases (TCGA, </w:t>
      </w:r>
      <w:hyperlink r:id="rId31">
        <w:r>
          <w:rPr>
            <w:rStyle w:val="Hyperlink"/>
          </w:rPr>
          <w:t>https://www.cancer.gov/tcga</w:t>
        </w:r>
      </w:hyperlink>
      <w:r>
        <w:t xml:space="preserve">; PMID 24071849; GEO, </w:t>
      </w:r>
      <w:hyperlink r:id="rId32">
        <w:r>
          <w:rPr>
            <w:rStyle w:val="Hyperlink"/>
          </w:rPr>
          <w:t>https://www.ncbi.nlm.nih.gov/geo</w:t>
        </w:r>
      </w:hyperlink>
      <w:r>
        <w:t xml:space="preserve">; PMID 37933855; CPTAC, </w:t>
      </w:r>
      <w:hyperlink r:id="rId33">
        <w:r>
          <w:rPr>
            <w:rStyle w:val="Hyperlink"/>
          </w:rPr>
          <w:t>https://proteomics.cancer.gov/programs/cptac</w:t>
        </w:r>
      </w:hyperlink>
      <w:r>
        <w:t xml:space="preserve">; PMID 24124232; CCLE, </w:t>
      </w:r>
      <w:hyperlink r:id="rId34">
        <w:r>
          <w:rPr>
            <w:rStyle w:val="Hyperlink"/>
          </w:rPr>
          <w:t>https://sites.broadinstitute.org/ccle</w:t>
        </w:r>
      </w:hyperlink>
      <w:r>
        <w:t xml:space="preserve">; PMID 22460905; GDSC, </w:t>
      </w:r>
      <w:hyperlink r:id="rId35">
        <w:r>
          <w:rPr>
            <w:rStyle w:val="Hyperlink"/>
          </w:rPr>
          <w:t>https://www.depmap.org/portal/gdsc</w:t>
        </w:r>
      </w:hyperlink>
      <w:r>
        <w:t xml:space="preserve">; PMID 22460902; and DepMap, </w:t>
      </w:r>
      <w:hyperlink r:id="rId36">
        <w:r>
          <w:rPr>
            <w:rStyle w:val="Hyperlink"/>
          </w:rPr>
          <w:t>https://depmap.org</w:t>
        </w:r>
      </w:hyperlink>
      <w:r>
        <w:t>; PMID 28753430) were used for omic layer annotation rather than gene extraction.</w:t>
      </w:r>
    </w:p>
    <w:p w14:paraId="6AF0382A" w14:textId="77777777" w:rsidR="00EC5F2D" w:rsidRPr="009B500E" w:rsidRDefault="00EC5F2D" w:rsidP="009B500E">
      <w:pPr>
        <w:spacing w:after="0" w:line="240" w:lineRule="auto"/>
        <w:rPr>
          <w:rFonts w:asciiTheme="majorHAnsi" w:hAnsiTheme="majorHAnsi" w:cstheme="majorHAnsi"/>
          <w:szCs w:val="24"/>
        </w:rPr>
      </w:pPr>
    </w:p>
    <w:p w14:paraId="1CA78A5D"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MSigDB was extracted through a systematic, curated process rather than a fixed gene-set list. A manual, biologically oriented curation of all 53 RCD entities in MSigDB was performed (release 2026.1), searching each entity by its normalized name plus complementary terms (e.g., APOPTOTIC, NECROPTOTIC, PYROPTOTIC) to recover gene sets that a name-only search would miss. Each of the 360 candidate gene sets was individually classified as include (251: 238 new plus 13 already present in the matrix) or exclude (109) with a documented biological rationale (RCDome_MSigDB_Curadoria_Manual_Completa.xlsx): inclusion prioritized gene sets representing cell-death processes, executioner machinery, or form-specific signaling/regulation, while exclusion rejected drug, cancer-type, pathogen, or expression signatures that reflect context rather than RCD machinery. Of the 238 new inclusion sets, 236 matched the MSigDB 2026.1 release and were integrated; one set (REACTOME_EXTRINSIC_PATHWAY_FOR_APOPTOSIS) was archived as an obsolete Reactome build and excluded, while another (GOBP_ACTIVATION_OF_CYSTEINE_TYPE_ENDOPEPTIDASE_ACTIVITY_INVOLVED_IN_APOPTOTIC_PROCESS) had been renamed and was superseded by its successor (GOMF_CYSTEINE_TYPE_ENDOPEPTIDASE_ACTIVATOR_ACTIVITY_INVOLVED_IN_APOPTOTIC_PROCESS). This curation contributed 2,501 genes across 4,550 gene-RCD pairs: 1,832 pairs were created as MSigDB-only rows (spanning 1,701 genes), and 2,718 pairs corroborated already-present pairs (MSigDB appended as an additional source). The extraction code (channel_b_msigdb.py) was amended to read the curated list directly, making the selection reproducible and auditable.</w:t>
      </w:r>
    </w:p>
    <w:p w14:paraId="6273C2DD" w14:textId="77777777" w:rsidR="00EC5F2D" w:rsidRPr="009B500E" w:rsidRDefault="00EC5F2D" w:rsidP="009B500E">
      <w:pPr>
        <w:spacing w:after="0" w:line="240" w:lineRule="auto"/>
        <w:rPr>
          <w:rFonts w:asciiTheme="majorHAnsi" w:hAnsiTheme="majorHAnsi" w:cstheme="majorHAnsi"/>
          <w:szCs w:val="24"/>
        </w:rPr>
      </w:pPr>
    </w:p>
    <w:p w14:paraId="0E077127"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ncFO </w:t>
      </w:r>
      <w:r w:rsidR="0072338A" w:rsidRPr="009B500E">
        <w:rPr>
          <w:rFonts w:asciiTheme="majorHAnsi" w:hAnsiTheme="majorHAnsi" w:cstheme="majorHAnsi"/>
          <w:szCs w:val="24"/>
          <w:highlight w:val="yellow"/>
        </w:rPr>
        <w:t>{Zhou, 2023 #784803}</w:t>
      </w:r>
      <w:r w:rsidR="002E5FF2">
        <w:rPr>
          <w:rFonts w:asciiTheme="majorHAnsi" w:hAnsiTheme="majorHAnsi" w:cstheme="majorHAnsi"/>
          <w:szCs w:val="24"/>
        </w:rPr>
        <w:t>,</w:t>
      </w:r>
      <w:r w:rsidR="0072338A" w:rsidRPr="009B500E">
        <w:rPr>
          <w:rFonts w:asciiTheme="majorHAnsi" w:hAnsiTheme="majorHAnsi" w:cstheme="majorHAnsi"/>
          <w:szCs w:val="24"/>
        </w:rPr>
        <w:t xml:space="preserve"> </w:t>
      </w:r>
      <w:r w:rsidRPr="009B500E">
        <w:rPr>
          <w:rFonts w:asciiTheme="majorHAnsi" w:hAnsiTheme="majorHAnsi" w:cstheme="majorHAnsi"/>
          <w:szCs w:val="24"/>
        </w:rPr>
        <w:t xml:space="preserve">a curated database of experimentally verified ncRNA-ferroptosis associations, was integrated as a corroborating source for Ferroptosis: 50 HGNC-validated human miRNA and lncRNA genes were appended to existing Ferroptosis pairs (one new pair, MIR92A1); three entries were excluded (two clone names without HGNC identifiers and one miRNA withdrawn by miRBase). ncFO's human circRNA entries were </w:t>
      </w:r>
      <w:r w:rsidRPr="009B500E">
        <w:rPr>
          <w:rFonts w:asciiTheme="majorHAnsi" w:hAnsiTheme="majorHAnsi" w:cstheme="majorHAnsi"/>
          <w:szCs w:val="24"/>
        </w:rPr>
        <w:lastRenderedPageBreak/>
        <w:t>documented but not integrated, because circRNAs lack HGNC nomenclature and a complete circRNA layer would require class-wide curation across all RCD forms.</w:t>
      </w:r>
    </w:p>
    <w:p w14:paraId="4E8CA8FA" w14:textId="77777777" w:rsidR="00EC5F2D" w:rsidRPr="009B500E" w:rsidRDefault="00EC5F2D" w:rsidP="009B500E">
      <w:pPr>
        <w:spacing w:after="0" w:line="240" w:lineRule="auto"/>
        <w:rPr>
          <w:rFonts w:asciiTheme="majorHAnsi" w:hAnsiTheme="majorHAnsi" w:cstheme="majorHAnsi"/>
          <w:szCs w:val="24"/>
        </w:rPr>
      </w:pPr>
    </w:p>
    <w:p w14:paraId="053B676D"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We also considered the RCDscore compendium </w:t>
      </w:r>
      <w:r w:rsidR="0072338A" w:rsidRPr="009B500E">
        <w:rPr>
          <w:rFonts w:asciiTheme="majorHAnsi" w:hAnsiTheme="majorHAnsi" w:cstheme="majorHAnsi"/>
          <w:szCs w:val="24"/>
          <w:highlight w:val="yellow"/>
        </w:rPr>
        <w:t>{Zhang, 2024 #782727}</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a pan-cancer resource that collects 18 RCD signatures (11,206 </w:t>
      </w:r>
      <w:r w:rsidR="00705A6F">
        <w:rPr>
          <w:rFonts w:asciiTheme="majorHAnsi" w:hAnsiTheme="majorHAnsi" w:cstheme="majorHAnsi"/>
          <w:szCs w:val="24"/>
        </w:rPr>
        <w:t>gene-RCD</w:t>
      </w:r>
      <w:r w:rsidRPr="009B500E">
        <w:rPr>
          <w:rFonts w:asciiTheme="majorHAnsi" w:hAnsiTheme="majorHAnsi" w:cstheme="majorHAnsi"/>
          <w:szCs w:val="24"/>
        </w:rPr>
        <w:t xml:space="preserve"> pairs, 7,460 genes) from prior studies to predict overall survival and immune checkpoint inhibitor response. RCDscore was not integrated into the RCDome matrix because it catalogues gene pathways rather than curated </w:t>
      </w:r>
      <w:r w:rsidR="00705A6F">
        <w:rPr>
          <w:rFonts w:asciiTheme="majorHAnsi" w:hAnsiTheme="majorHAnsi" w:cstheme="majorHAnsi"/>
          <w:szCs w:val="24"/>
        </w:rPr>
        <w:t>gene-RCD</w:t>
      </w:r>
      <w:r w:rsidRPr="009B500E">
        <w:rPr>
          <w:rFonts w:asciiTheme="majorHAnsi" w:hAnsiTheme="majorHAnsi" w:cstheme="majorHAnsi"/>
          <w:szCs w:val="24"/>
        </w:rPr>
        <w:t xml:space="preserve"> association pairs: its signatures are broad GSVA/ssGSEA gene sets (up to 3,449 genes for a single form) whose membership reflects pathway involvement, not evidence of a specific role in the death mechanism. Accordingly, the 67.8% of gene</w:t>
      </w:r>
      <w:r w:rsidR="002E5FF2">
        <w:rPr>
          <w:rFonts w:asciiTheme="majorHAnsi" w:hAnsiTheme="majorHAnsi" w:cstheme="majorHAnsi"/>
          <w:szCs w:val="24"/>
        </w:rPr>
        <w:t xml:space="preserve">-RCD </w:t>
      </w:r>
      <w:r w:rsidRPr="009B500E">
        <w:rPr>
          <w:rFonts w:asciiTheme="majorHAnsi" w:hAnsiTheme="majorHAnsi" w:cstheme="majorHAnsi"/>
          <w:szCs w:val="24"/>
        </w:rPr>
        <w:t>form pairs that do not overlap with the matrix were excluded as pathway-level genes lacking curated RCD-specific support; the remaining 32.2% overlap consists of genes already present in the matrix and would add no new associations. RCDscore is cited here as an independent clinical-prognosis resource validating the translational relevance of RCD gene signatures.</w:t>
      </w:r>
    </w:p>
    <w:p w14:paraId="52FB6397" w14:textId="77777777" w:rsidR="00925876" w:rsidRPr="009B500E" w:rsidRDefault="00921C18" w:rsidP="009B500E">
      <w:pPr>
        <w:spacing w:after="0" w:line="240" w:lineRule="auto"/>
        <w:rPr>
          <w:rFonts w:asciiTheme="majorHAnsi" w:hAnsiTheme="majorHAnsi" w:cstheme="majorHAnsi"/>
          <w:szCs w:val="24"/>
        </w:rPr>
      </w:pPr>
      <w:r>
        <w:t>For each database, extraction was performed using dedicated Python scripts (channel_b_*.py), with all gene symbols validated against HGNC nomenclature. Every gene-RCD association was annotated with its source database, evidence type, and extraction timestamp.</w:t>
      </w:r>
    </w:p>
    <w:p w14:paraId="11286B07" w14:textId="77777777" w:rsidR="00EC5F2D" w:rsidRPr="009B500E" w:rsidRDefault="00EC5F2D" w:rsidP="009B500E">
      <w:pPr>
        <w:spacing w:after="0" w:line="240" w:lineRule="auto"/>
        <w:rPr>
          <w:rFonts w:asciiTheme="majorHAnsi" w:hAnsiTheme="majorHAnsi" w:cstheme="majorHAnsi"/>
          <w:color w:val="EE0000"/>
          <w:szCs w:val="24"/>
        </w:rPr>
      </w:pPr>
    </w:p>
    <w:p w14:paraId="569EB6D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Channel C: AI-Assisted Literature Exploration. The Consensus academic search engine was employed to screen the literature for gene-RCD associations not captured by Channels A or B. Every AI-extracted association was flagged as curator_verified = FALSE until manual expert review; following the completed review, all 53 entities carry ontology_curator_verified = TRUE (bulk human approval, logged 2026-09-05). The Consensus.ai academic search engine (</w:t>
      </w:r>
      <w:hyperlink r:id="rId37">
        <w:r w:rsidRPr="009B500E">
          <w:rPr>
            <w:rFonts w:asciiTheme="majorHAnsi" w:hAnsiTheme="majorHAnsi" w:cstheme="majorHAnsi"/>
            <w:color w:val="0563C1"/>
            <w:szCs w:val="24"/>
            <w:u w:val="single"/>
          </w:rPr>
          <w:t>https://consensus.app</w:t>
        </w:r>
      </w:hyperlink>
      <w:r w:rsidRPr="009B500E">
        <w:rPr>
          <w:rFonts w:asciiTheme="majorHAnsi" w:hAnsiTheme="majorHAnsi" w:cstheme="majorHAnsi"/>
          <w:szCs w:val="24"/>
        </w:rPr>
        <w:t>) was used for semantic searches across 200M+ papers, returning claim-level extractions with citation context.</w:t>
      </w:r>
    </w:p>
    <w:p w14:paraId="21D96B5D" w14:textId="77777777" w:rsidR="00EC5F2D" w:rsidRPr="009B500E" w:rsidRDefault="00EC5F2D" w:rsidP="009B500E">
      <w:pPr>
        <w:spacing w:after="0" w:line="240" w:lineRule="auto"/>
        <w:rPr>
          <w:rFonts w:asciiTheme="majorHAnsi" w:hAnsiTheme="majorHAnsi" w:cstheme="majorHAnsi"/>
          <w:szCs w:val="24"/>
        </w:rPr>
      </w:pPr>
    </w:p>
    <w:p w14:paraId="2CF8A20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Channel D: Manual Expert Curation: Primary discovery papers for each RCD form were read in full to extract reference gene sets. NCCD consensus documents, major mechanistic reviews, and cancer-context reviews were mined for molecular machinery annotations. Conflicts between Channels A, B, and C were adjudicated by expert review of the primary literature.</w:t>
      </w:r>
    </w:p>
    <w:p w14:paraId="596CDF2D" w14:textId="77777777" w:rsidR="00EC5F2D" w:rsidRPr="009B500E" w:rsidRDefault="00EC5F2D" w:rsidP="009B500E">
      <w:pPr>
        <w:spacing w:after="0" w:line="240" w:lineRule="auto"/>
        <w:rPr>
          <w:rFonts w:asciiTheme="majorHAnsi" w:hAnsiTheme="majorHAnsi" w:cstheme="majorHAnsi"/>
          <w:b/>
          <w:bCs/>
          <w:szCs w:val="24"/>
        </w:rPr>
      </w:pPr>
    </w:p>
    <w:p w14:paraId="40BAAC1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Gene-RCD Association Traceability Specification</w:t>
      </w:r>
    </w:p>
    <w:p w14:paraId="5469F4E1" w14:textId="77777777" w:rsid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gene-RCD associations entering the RCDome knowledge base must satisfy a strict traceability contract: (i) one gene per RCD form per row: multi-form associations are exploded into individual rows; (ii) every source database is explicitly named using a closed vocabulary of 20 controlled database identifiers; (iii) every RCD form is named using the closed vocabulary of 53 RCD-related entities; (iv) forbidden patterns including "and others", "etc.", "multiple", and "various" are automatically rejected at integration; and (v) every association carries a curator-verification status (the ontology_curator_verified field), which was set to TRUE for all 53 entities following bulk human approval (logged 2026-09-05). An automated rejection engine enforces these rules at the integration step.</w:t>
      </w:r>
    </w:p>
    <w:p w14:paraId="7FE450D9" w14:textId="77777777" w:rsidR="009B500E" w:rsidRDefault="009B500E" w:rsidP="009B500E">
      <w:pPr>
        <w:spacing w:after="0" w:line="240" w:lineRule="auto"/>
        <w:rPr>
          <w:rFonts w:asciiTheme="majorHAnsi" w:hAnsiTheme="majorHAnsi" w:cstheme="majorHAnsi"/>
          <w:szCs w:val="24"/>
        </w:rPr>
      </w:pPr>
    </w:p>
    <w:p w14:paraId="74FE915C"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Data Integration and Unified Gene-RCD Matrix</w:t>
      </w:r>
    </w:p>
    <w:p w14:paraId="651B726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Outputs from all four channels were merged into a unified gene-RCD association matrix using (gene_symbol, rcd_form) as the primary merge key, preserving the original RCD form </w:t>
      </w:r>
      <w:r w:rsidRPr="009B500E">
        <w:rPr>
          <w:rFonts w:asciiTheme="majorHAnsi" w:hAnsiTheme="majorHAnsi" w:cstheme="majorHAnsi"/>
          <w:szCs w:val="24"/>
        </w:rPr>
        <w:t>name exactly as recorded in each source database. A parallel rcd_form_canonical column was reserved for subsequent expert-governed unification of synonymous form names (e.g., "Entosis" to "Entotic cell death").</w:t>
      </w:r>
    </w:p>
    <w:p w14:paraId="6901B11D" w14:textId="77777777" w:rsidR="00EC5F2D" w:rsidRPr="009B500E" w:rsidRDefault="00EC5F2D" w:rsidP="009B500E">
      <w:pPr>
        <w:spacing w:after="0" w:line="240" w:lineRule="auto"/>
        <w:rPr>
          <w:rFonts w:asciiTheme="majorHAnsi" w:hAnsiTheme="majorHAnsi" w:cstheme="majorHAnsi"/>
          <w:szCs w:val="24"/>
        </w:rPr>
      </w:pPr>
    </w:p>
    <w:p w14:paraId="00F4867F" w14:textId="77777777" w:rsidR="00925876" w:rsidRPr="009B500E" w:rsidRDefault="00921C18" w:rsidP="009B500E">
      <w:pPr>
        <w:spacing w:after="0" w:line="240" w:lineRule="auto"/>
        <w:rPr>
          <w:rFonts w:asciiTheme="majorHAnsi" w:hAnsiTheme="majorHAnsi" w:cstheme="majorHAnsi"/>
          <w:szCs w:val="24"/>
        </w:rPr>
      </w:pPr>
      <w:r>
        <w:t>Each gene-RCD association was annotated with an evidence_quality classification reflecting the nature of the source evidence. Associations derived from manually curated databases (FerrDB, RCDdb, iPCD, LncRCD, iLIR, HADb, HAMdb, ATD, AMT-DB, KEGG, Reactome, GO, MSigDB, ncFO) and the multi-optosis dataset were classified as curated. Associations from the NCBI Gene E-utilities API, which uses keyword-based record matching rather than explicit curation, were classified as keyword. Rows supported exclusively by keyword evidence (n = 10,857) were excluded following a spot audit that revealed 0% overlap with known RCD executioner and regulator genes. Rows with curated-only or mixed curated+keyword evidence were retained (n = 18,991). Subsequent database integrations through the external audit (Reactome pathway-specific gene sets, WikiPathways, and XDeathDB, all classified as curated) and the Elicit Phase 3 systematic review (classified as ai_extracted) expanded the matrix to the final 22,473 rows.</w:t>
      </w:r>
    </w:p>
    <w:p w14:paraId="3FD86B43" w14:textId="77777777" w:rsidR="00EC5F2D" w:rsidRPr="009B500E" w:rsidRDefault="00EC5F2D" w:rsidP="009B500E">
      <w:pPr>
        <w:spacing w:after="0" w:line="240" w:lineRule="auto"/>
        <w:rPr>
          <w:rFonts w:asciiTheme="majorHAnsi" w:hAnsiTheme="majorHAnsi" w:cstheme="majorHAnsi"/>
          <w:szCs w:val="24"/>
        </w:rPr>
      </w:pPr>
    </w:p>
    <w:p w14:paraId="6C97BADC" w14:textId="77777777" w:rsidR="00925876" w:rsidRPr="009B500E" w:rsidRDefault="00921C18" w:rsidP="009B500E">
      <w:pPr>
        <w:spacing w:after="0" w:line="240" w:lineRule="auto"/>
        <w:rPr>
          <w:rFonts w:asciiTheme="majorHAnsi" w:hAnsiTheme="majorHAnsi" w:cstheme="majorHAnsi"/>
          <w:szCs w:val="24"/>
        </w:rPr>
      </w:pPr>
      <w:r>
        <w:t xml:space="preserve">Additionally, all gene symbols in the merged matrix were validated against the HGNC complete approved symbol set (n = 45,030; </w:t>
      </w:r>
      <w:hyperlink r:id="rId38">
        <w:r>
          <w:rPr>
            <w:rStyle w:val="Hyperlink"/>
          </w:rPr>
          <w:t>https://rest.genenames.org</w:t>
        </w:r>
      </w:hyperlink>
      <w:r>
        <w:t>; PMID 36243972). Symbols failing HGNC validation (n = 638 unique, 696 rows) were excluded. These comprised UniProt accessions misassigned as gene symbols (from iLIR mapping artifacts), protein family abbreviations (AMPK, PI3K, JNK), non-human orthologs (Gm21596, OsFER2), circRNA names, and chemical/protein complex names erroneously extracted as gene identifiers. Their exclusion is registered in the gene_symbol_status column of the raw matrix and documented in the extraction audit log.</w:t>
      </w:r>
    </w:p>
    <w:p w14:paraId="13E88734" w14:textId="77777777" w:rsidR="00EC5F2D" w:rsidRPr="009B500E" w:rsidRDefault="00EC5F2D" w:rsidP="009B500E">
      <w:pPr>
        <w:spacing w:after="0" w:line="240" w:lineRule="auto"/>
        <w:rPr>
          <w:rFonts w:asciiTheme="majorHAnsi" w:hAnsiTheme="majorHAnsi" w:cstheme="majorHAnsi"/>
          <w:szCs w:val="24"/>
        </w:rPr>
      </w:pPr>
    </w:p>
    <w:p w14:paraId="5A97A457" w14:textId="77777777" w:rsidR="005E2A6F"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After both exclusion steps (NCBI Gene keyword-only noise and HGNC-invalid symbols), the final unified gene-RCD matrix comprised 22,473 rows representing 9,265 unique HGNC-validated gene symbols across 62 original RCD form names</w:t>
      </w:r>
      <w:r w:rsidR="004C0F76">
        <w:rPr>
          <w:rFonts w:asciiTheme="majorHAnsi" w:hAnsiTheme="majorHAnsi" w:cstheme="majorHAnsi"/>
          <w:szCs w:val="24"/>
        </w:rPr>
        <w:t xml:space="preserve"> </w:t>
      </w:r>
      <w:r w:rsidR="004C0F76" w:rsidRPr="004C0F76">
        <w:rPr>
          <w:rFonts w:asciiTheme="majorHAnsi" w:hAnsiTheme="majorHAnsi" w:cstheme="majorHAnsi"/>
          <w:szCs w:val="24"/>
          <w:highlight w:val="green"/>
        </w:rPr>
        <w:t>(Dataset S1)</w:t>
      </w:r>
      <w:r w:rsidRPr="009B500E">
        <w:rPr>
          <w:rFonts w:asciiTheme="majorHAnsi" w:hAnsiTheme="majorHAnsi" w:cstheme="majorHAnsi"/>
          <w:szCs w:val="24"/>
        </w:rPr>
        <w:t xml:space="preserve">. </w:t>
      </w:r>
    </w:p>
    <w:p w14:paraId="06887E44" w14:textId="77777777" w:rsidR="00EC5F2D" w:rsidRPr="009B500E" w:rsidRDefault="00EC5F2D" w:rsidP="009B500E">
      <w:pPr>
        <w:spacing w:after="0" w:line="240" w:lineRule="auto"/>
        <w:rPr>
          <w:rFonts w:asciiTheme="majorHAnsi" w:hAnsiTheme="majorHAnsi" w:cstheme="majorHAnsi"/>
          <w:b/>
          <w:bCs/>
          <w:szCs w:val="24"/>
        </w:rPr>
      </w:pPr>
    </w:p>
    <w:p w14:paraId="3D60B651" w14:textId="77777777" w:rsidR="00925876"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b/>
          <w:bCs/>
          <w:color w:val="auto"/>
          <w:szCs w:val="24"/>
        </w:rPr>
        <w:t>RCD Form Name Normalization</w:t>
      </w:r>
    </w:p>
    <w:p w14:paraId="423F236F" w14:textId="77777777" w:rsidR="00925876" w:rsidRPr="00A30E1D" w:rsidRDefault="00921C18" w:rsidP="009B500E">
      <w:pPr>
        <w:spacing w:after="0" w:line="240" w:lineRule="auto"/>
        <w:rPr>
          <w:rFonts w:asciiTheme="majorHAnsi" w:hAnsiTheme="majorHAnsi" w:cstheme="majorHAnsi"/>
          <w:b/>
          <w:bCs/>
          <w:color w:val="auto"/>
          <w:szCs w:val="24"/>
        </w:rPr>
      </w:pPr>
      <w:r w:rsidRPr="00A30E1D">
        <w:rPr>
          <w:rFonts w:asciiTheme="majorHAnsi" w:hAnsiTheme="majorHAnsi" w:cstheme="majorHAnsi"/>
          <w:b/>
          <w:bCs/>
          <w:color w:val="auto"/>
          <w:szCs w:val="24"/>
        </w:rPr>
        <w:t>Phase 2 and 3: Expansion, External Audit, and Governance</w:t>
      </w:r>
    </w:p>
    <w:p w14:paraId="0B3F2348" w14:textId="77777777" w:rsidR="00EA778E"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During manuscript preparation, nine additional cell death-related terms were proposed for inclusion (NECSO, Triaptosis, Mitoxyperilysis, Eryptosis, Cobaltosis, Calcioptosis, Corneoptosis, plus Pyronecrosis and Spectosis already catalogued). Each was evaluated against the same five-criteria framework. Four met the threshold for inclusion in the controlled vocabulary (NECSO, Triaptosis, Mitoxyperilysis, Eryptosis). Three further forms encountered during database discovery (Floatptosis, Lysozincrosis, and Metalloptosis) were also admitted — Floatptosis and Lysozincrosis as a cell-type program (L4) and a subtype (L2), respectively, and Metalloptosis as an umbrella term — completing the 53-entity vocabulary. An external audit subsequently integrated three additional databases (Reactome pathway-specific gene sets, WikiPathways, and XDeathDB), bringing the final count to 53 RCD-related entities (Supplementary Table S3). </w:t>
      </w:r>
    </w:p>
    <w:p w14:paraId="10393F5A" w14:textId="77777777" w:rsidR="00EA778E" w:rsidRPr="00A30E1D" w:rsidRDefault="00EA778E" w:rsidP="009B500E">
      <w:pPr>
        <w:spacing w:after="0" w:line="240" w:lineRule="auto"/>
        <w:rPr>
          <w:rFonts w:asciiTheme="majorHAnsi" w:hAnsiTheme="majorHAnsi" w:cstheme="majorHAnsi"/>
          <w:color w:val="auto"/>
          <w:szCs w:val="24"/>
        </w:rPr>
      </w:pPr>
    </w:p>
    <w:p w14:paraId="7F400A07" w14:textId="77777777" w:rsidR="00925876"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Three proposals were formally excluded on fundamental grounds:</w:t>
      </w:r>
    </w:p>
    <w:p w14:paraId="56CDA06F" w14:textId="77777777" w:rsidR="00EA778E" w:rsidRPr="00A30E1D" w:rsidRDefault="00EA778E" w:rsidP="009B500E">
      <w:pPr>
        <w:spacing w:after="0" w:line="240" w:lineRule="auto"/>
        <w:rPr>
          <w:rFonts w:asciiTheme="majorHAnsi" w:hAnsiTheme="majorHAnsi" w:cstheme="majorHAnsi"/>
          <w:color w:val="auto"/>
          <w:szCs w:val="24"/>
        </w:rPr>
      </w:pPr>
    </w:p>
    <w:p w14:paraId="29909FC3"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1. </w:t>
      </w:r>
      <w:r w:rsidR="00921C18" w:rsidRPr="00A30E1D">
        <w:rPr>
          <w:rFonts w:asciiTheme="majorHAnsi" w:hAnsiTheme="majorHAnsi" w:cstheme="majorHAnsi"/>
          <w:color w:val="auto"/>
          <w:szCs w:val="24"/>
        </w:rPr>
        <w:t xml:space="preserve">Cobaltosis: This term describes systemic cobalt toxicity (cobaltism) from metal-on-metal hip implants, not a genetically encoded cell death program. The cellular damage is a consequence of heavy metal poisoning, not a regulated entity with distinct molecular </w:t>
      </w:r>
      <w:r w:rsidR="00921C18" w:rsidRPr="00A30E1D">
        <w:rPr>
          <w:rFonts w:asciiTheme="majorHAnsi" w:hAnsiTheme="majorHAnsi" w:cstheme="majorHAnsi"/>
          <w:color w:val="auto"/>
          <w:szCs w:val="24"/>
        </w:rPr>
        <w:lastRenderedPageBreak/>
        <w:t>machinery. No unique trigger, executioner, or inhibitor distinguishes it from general metal toxicity.</w:t>
      </w:r>
    </w:p>
    <w:p w14:paraId="2C4DC2B9" w14:textId="77777777" w:rsidR="00EA778E" w:rsidRPr="00A30E1D" w:rsidRDefault="00EA778E" w:rsidP="009B500E">
      <w:pPr>
        <w:spacing w:after="0" w:line="240" w:lineRule="auto"/>
        <w:rPr>
          <w:rFonts w:asciiTheme="majorHAnsi" w:hAnsiTheme="majorHAnsi" w:cstheme="majorHAnsi"/>
          <w:color w:val="auto"/>
          <w:szCs w:val="24"/>
        </w:rPr>
      </w:pPr>
    </w:p>
    <w:p w14:paraId="3E34069A"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2. </w:t>
      </w:r>
      <w:r w:rsidR="00921C18" w:rsidRPr="00A30E1D">
        <w:rPr>
          <w:rFonts w:asciiTheme="majorHAnsi" w:hAnsiTheme="majorHAnsi" w:cstheme="majorHAnsi"/>
          <w:color w:val="auto"/>
          <w:szCs w:val="24"/>
        </w:rPr>
        <w:t>Calcioptosis: Calcium is a universal second messenger involved in the initiation of multiple RCD forms, including apoptosis (cytochrome c release), MPT-driven necrosis (mitochondrial permeability transition), excitotoxicity, and eryptosis. Naming a distinct death form after calcium overload conflates a shared trigger with a unique entity. No molecular machinery separates proposed calcioptosis from existing Ca2+-mediated death mechanisms.</w:t>
      </w:r>
    </w:p>
    <w:p w14:paraId="6CEE2227" w14:textId="77777777" w:rsidR="00EA778E" w:rsidRPr="00A30E1D" w:rsidRDefault="00EA778E" w:rsidP="009B500E">
      <w:pPr>
        <w:spacing w:after="0" w:line="240" w:lineRule="auto"/>
        <w:rPr>
          <w:rFonts w:asciiTheme="majorHAnsi" w:hAnsiTheme="majorHAnsi" w:cstheme="majorHAnsi"/>
          <w:color w:val="auto"/>
          <w:szCs w:val="24"/>
        </w:rPr>
      </w:pPr>
    </w:p>
    <w:p w14:paraId="06A114B4"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3. </w:t>
      </w:r>
      <w:r w:rsidR="00921C18" w:rsidRPr="00A30E1D">
        <w:rPr>
          <w:rFonts w:asciiTheme="majorHAnsi" w:hAnsiTheme="majorHAnsi" w:cstheme="majorHAnsi"/>
          <w:color w:val="auto"/>
          <w:szCs w:val="24"/>
        </w:rPr>
        <w:t>Corneoptosis: The supporting literature describes cell death in corneal tissue across a broad temporal range (1977-2026), consistent with apoptosis and necrosis occurring in a specific anatomical context rather than a distinct RCD form. Insufficient evidence exists for unique molecular machinery, trigger, or pharmacological distinguishability.</w:t>
      </w:r>
    </w:p>
    <w:p w14:paraId="6CA3EB78" w14:textId="77777777" w:rsidR="00925876"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The exclusion of cobaltosis, calcioptosis, and corneoptosis is documented here to establish a precedent: not every "-ptosis" or "-osis" term proposed in the literature qualifies as a distinct regulated cell death form. The five-criteria framework serves as the gatekeeper.</w:t>
      </w:r>
    </w:p>
    <w:p w14:paraId="678D4FA1" w14:textId="77777777" w:rsidR="0022059B" w:rsidRPr="00FC261A" w:rsidRDefault="0022059B" w:rsidP="009B500E">
      <w:pPr>
        <w:spacing w:after="0" w:line="240" w:lineRule="auto"/>
        <w:rPr>
          <w:rFonts w:asciiTheme="majorHAnsi" w:hAnsiTheme="majorHAnsi" w:cstheme="majorHAnsi"/>
          <w:color w:val="EE0000"/>
          <w:szCs w:val="24"/>
        </w:rPr>
      </w:pPr>
    </w:p>
    <w:p w14:paraId="3334C93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unified matrix contained 62 distinct original RCD form name strings due to heterogeneous naming conventions across source databases. To enable cross-database comparison, a normalization mapping was applied to consolidate synonymous names into 53 RCD-related entities, all with gene-level evidence in the unified matrix. The original name (rcd_form) is preserved in every row; the normalized name (rcd_form_canonical) is added as a parallel column. All normalization decisions are registered in the extraction audit log and are fully reversible. Two original name strings are mapped source-dependently to preserve source-specific classification: 'Lysosomal cell death' is resolved to 'Lysosomal cell death' (subtype) for XDeathDB rows and to 'Lysosome-dependent cell death' (modality) for iPCD rows, while 'Mitotic death' is resolved to 'Mitotic catastrophe' (trigger) for FerrDB rows and to 'Mitotic death' (subtype) for XDeathDB and Elicit rows. The 11 synonym renames are listed in Supplementary Table S5.</w:t>
      </w:r>
    </w:p>
    <w:p w14:paraId="0B179115" w14:textId="77777777" w:rsidR="00EA778E" w:rsidRPr="009B500E" w:rsidRDefault="00EA778E" w:rsidP="009B500E">
      <w:pPr>
        <w:spacing w:after="0" w:line="240" w:lineRule="auto"/>
        <w:rPr>
          <w:rFonts w:asciiTheme="majorHAnsi" w:hAnsiTheme="majorHAnsi" w:cstheme="majorHAnsi"/>
          <w:szCs w:val="24"/>
        </w:rPr>
      </w:pPr>
    </w:p>
    <w:p w14:paraId="2225872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Normalization mapping (11 renames to produce 53 RCD-related entities, all with gene-level evidence):</w:t>
      </w:r>
    </w:p>
    <w:p w14:paraId="14BEC9AC" w14:textId="77777777" w:rsidR="00925876" w:rsidRPr="009B500E" w:rsidRDefault="00925876" w:rsidP="009B500E">
      <w:pPr>
        <w:spacing w:after="0" w:line="240" w:lineRule="auto"/>
        <w:rPr>
          <w:rFonts w:asciiTheme="majorHAnsi" w:hAnsiTheme="majorHAnsi" w:cstheme="majorHAnsi"/>
          <w:szCs w:val="24"/>
        </w:rPr>
      </w:pPr>
    </w:p>
    <w:p w14:paraId="764B918A"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RCD Form Vocabulary Consolidation</w:t>
      </w:r>
    </w:p>
    <w:p w14:paraId="4C1B54F7"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final RCD form vocabulary consolidates 62 original name strings from 20 independent resources into 53 RCD-related entities through 11 synonym merges. All 53 RCD-related entities carry gene-level evidence in the unified matrix (Supplementary Table S3). The full expansion and normalization methodology is documented in the Methods (Normalization mapping) and Supplementary Table S3. The newly admitted RCD-related entities are listed in Supplementary Table S6.</w:t>
      </w:r>
    </w:p>
    <w:p w14:paraId="4F976F0E" w14:textId="77777777" w:rsidR="00EA778E" w:rsidRPr="009B500E" w:rsidRDefault="00EA778E" w:rsidP="009B500E">
      <w:pPr>
        <w:spacing w:after="0" w:line="240" w:lineRule="auto"/>
        <w:rPr>
          <w:rFonts w:asciiTheme="majorHAnsi" w:hAnsiTheme="majorHAnsi" w:cstheme="majorHAnsi"/>
          <w:b/>
          <w:bCs/>
          <w:szCs w:val="24"/>
        </w:rPr>
      </w:pPr>
    </w:p>
    <w:p w14:paraId="7F8C586E"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Summary of RCD Form Count Evolution</w:t>
      </w:r>
    </w:p>
    <w:p w14:paraId="462966D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53 normalized names were retained as-is (kept verbatim, without renaming or merging, because at least one source database had already contributed them in their normalized form). No names were invented; every normalized term originates from at least one database's published terminology.</w:t>
      </w:r>
    </w:p>
    <w:p w14:paraId="3D5A9806" w14:textId="77777777" w:rsidR="00EA778E" w:rsidRPr="009B500E" w:rsidRDefault="00EA778E" w:rsidP="009B500E">
      <w:pPr>
        <w:spacing w:after="0" w:line="240" w:lineRule="auto"/>
        <w:rPr>
          <w:rFonts w:asciiTheme="majorHAnsi" w:hAnsiTheme="majorHAnsi" w:cstheme="majorHAnsi"/>
          <w:b/>
          <w:bCs/>
          <w:szCs w:val="24"/>
        </w:rPr>
      </w:pPr>
    </w:p>
    <w:p w14:paraId="5787032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lastRenderedPageBreak/>
        <w:t>Phase 2: Automated Gene-RCD Association Validation</w:t>
      </w:r>
    </w:p>
    <w:p w14:paraId="7191F637" w14:textId="77777777" w:rsidR="00CA1683" w:rsidRDefault="00000000">
      <w:r>
        <w:rPr>
          <w:b/>
        </w:rPr>
        <w:t>Phase 2A: Two-Call Independent Validation</w:t>
      </w:r>
    </w:p>
    <w:p w14:paraId="079F9B8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independently validate every gene-RCD association in the compilation matrix, we implemented a two-call independent LLM-based verification pipeline. The validation operates on all 21,568 unique (gene, RCD-related entity) pairs in the unified matrix, adding evidence tiers, literature support, and verification status to each row.</w:t>
      </w:r>
    </w:p>
    <w:p w14:paraId="111DAA10" w14:textId="77777777" w:rsidR="00EA778E" w:rsidRPr="009B500E" w:rsidRDefault="00EA778E" w:rsidP="009B500E">
      <w:pPr>
        <w:spacing w:after="0" w:line="240" w:lineRule="auto"/>
        <w:rPr>
          <w:rFonts w:asciiTheme="majorHAnsi" w:hAnsiTheme="majorHAnsi" w:cstheme="majorHAnsi"/>
          <w:b/>
          <w:bCs/>
          <w:szCs w:val="24"/>
        </w:rPr>
      </w:pPr>
    </w:p>
    <w:p w14:paraId="3A11E781"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Two distinct validations are performed and never conflated: (i) </w:t>
      </w:r>
      <w:r w:rsidR="00705A6F">
        <w:rPr>
          <w:rFonts w:asciiTheme="majorHAnsi" w:hAnsiTheme="majorHAnsi" w:cstheme="majorHAnsi"/>
          <w:szCs w:val="24"/>
        </w:rPr>
        <w:t>gene-RCD</w:t>
      </w:r>
      <w:r w:rsidRPr="009B500E">
        <w:rPr>
          <w:rFonts w:asciiTheme="majorHAnsi" w:hAnsiTheme="majorHAnsi" w:cstheme="majorHAnsi"/>
          <w:szCs w:val="24"/>
        </w:rPr>
        <w:t xml:space="preserve"> association validation — whether a gene and an RCD entity are genuinely linked in the published record — which is automated and scalable across the three independent channels; and (ii) RCD modality status validation — whether an entity constitutes a bona fide human cell-death modality — which is an ontological judgment performed by human curation, not by the automated channels.</w:t>
      </w:r>
    </w:p>
    <w:p w14:paraId="5BEB0279" w14:textId="77777777" w:rsidR="009B500E" w:rsidRDefault="009B500E" w:rsidP="009B500E">
      <w:pPr>
        <w:spacing w:after="0" w:line="240" w:lineRule="auto"/>
        <w:rPr>
          <w:rFonts w:asciiTheme="majorHAnsi" w:hAnsiTheme="majorHAnsi" w:cstheme="majorHAnsi"/>
          <w:b/>
          <w:bCs/>
          <w:szCs w:val="24"/>
        </w:rPr>
      </w:pPr>
    </w:p>
    <w:p w14:paraId="61CAC82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Two-Call Independent Validation Architecture</w:t>
      </w:r>
    </w:p>
    <w:p w14:paraId="3B6D651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pipeline executes two completely independent LLM calls per gene-RCD pair, with no cross-contamination between them:</w:t>
      </w:r>
    </w:p>
    <w:p w14:paraId="6ECC3D41" w14:textId="77777777" w:rsidR="00EA778E" w:rsidRPr="009B500E" w:rsidRDefault="00EA778E" w:rsidP="009B500E">
      <w:pPr>
        <w:spacing w:after="0" w:line="240" w:lineRule="auto"/>
        <w:rPr>
          <w:rFonts w:asciiTheme="majorHAnsi" w:hAnsiTheme="majorHAnsi" w:cstheme="majorHAnsi"/>
          <w:b/>
          <w:bCs/>
          <w:szCs w:val="24"/>
        </w:rPr>
      </w:pPr>
    </w:p>
    <w:p w14:paraId="2C56EA4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Call A (Internal Knowledge):</w:t>
      </w:r>
      <w:r w:rsidRPr="009B500E">
        <w:rPr>
          <w:rFonts w:asciiTheme="majorHAnsi" w:hAnsiTheme="majorHAnsi" w:cstheme="majorHAnsi"/>
          <w:szCs w:val="24"/>
        </w:rPr>
        <w:t xml:space="preserve"> The LLM (DeepSeek-chat) is asked whether gene X is mechanistically involved in RCD form Y, relying solely on its training data (knowledge cutoff: late 2024). No external data is provided. The LLM responds CONFIRMED or UNCLEAR.</w:t>
      </w:r>
    </w:p>
    <w:p w14:paraId="1D65EBBA" w14:textId="77777777" w:rsidR="00EA778E" w:rsidRPr="009B500E" w:rsidRDefault="00EA778E" w:rsidP="009B500E">
      <w:pPr>
        <w:spacing w:after="0" w:line="240" w:lineRule="auto"/>
        <w:rPr>
          <w:rFonts w:asciiTheme="majorHAnsi" w:hAnsiTheme="majorHAnsi" w:cstheme="majorHAnsi"/>
          <w:b/>
          <w:bCs/>
          <w:szCs w:val="24"/>
        </w:rPr>
      </w:pPr>
    </w:p>
    <w:p w14:paraId="6A10FACF"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Call B (PubMed Abstract Evidence)</w:t>
      </w:r>
      <w:r w:rsidRPr="009B500E">
        <w:rPr>
          <w:rFonts w:asciiTheme="majorHAnsi" w:hAnsiTheme="majorHAnsi" w:cstheme="majorHAnsi"/>
          <w:szCs w:val="24"/>
        </w:rPr>
        <w:t>: PubMed E-utilities API retrieves ALL available PMIDs via paginated E-utilities queries, with no arbitrary cap on paper count. Evidence force is derived from the total paper count returned by PubMed E-search (instant, no abstract fetch required). For content verification, the first 100 most relevant abstracts (5 batches of 20) are presented to the LLM. The full paper count serves as the quantitative evidence force metric, while the LLM verification of the top papers confirms the qualitative nature of the association. This design balances comprehensive evidence quantification with computational feasibility, and presents them to the LLM with the same question. The LLM responds CONFIRMED or UNCLEAR based solely on the abstract evidence.</w:t>
      </w:r>
    </w:p>
    <w:p w14:paraId="2872D8E7" w14:textId="77777777" w:rsidR="00840E12" w:rsidRPr="009B500E" w:rsidRDefault="00840E12" w:rsidP="009B500E">
      <w:pPr>
        <w:spacing w:after="0" w:line="240" w:lineRule="auto"/>
        <w:rPr>
          <w:rFonts w:asciiTheme="majorHAnsi" w:hAnsiTheme="majorHAnsi" w:cstheme="majorHAnsi"/>
          <w:b/>
          <w:bCs/>
          <w:szCs w:val="24"/>
        </w:rPr>
      </w:pPr>
    </w:p>
    <w:p w14:paraId="58F7D981" w14:textId="77777777" w:rsid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DeepSeek Validation.</w:t>
      </w:r>
      <w:r w:rsidRPr="009B500E">
        <w:rPr>
          <w:rFonts w:asciiTheme="majorHAnsi" w:hAnsiTheme="majorHAnsi" w:cstheme="majorHAnsi"/>
          <w:szCs w:val="24"/>
        </w:rPr>
        <w:t xml:space="preserve"> PMIDs recovered by Europe PMC are used to fetch PubMed abstracts via E-utilities EFetch, which are then validated through the same two-call independent DeepSeek architecture used in Phase 2A. Call A uses internal LLM knowledge; Call B evaluates the abstract evidence from the newly discovered PMIDs. Pairs confirmed by both calls are upgraded to MECHANISTIC.</w:t>
      </w:r>
      <w:r w:rsidR="009B500E">
        <w:rPr>
          <w:rFonts w:asciiTheme="majorHAnsi" w:hAnsiTheme="majorHAnsi" w:cstheme="majorHAnsi"/>
          <w:szCs w:val="24"/>
        </w:rPr>
        <w:t xml:space="preserve"> </w:t>
      </w:r>
    </w:p>
    <w:p w14:paraId="375FFD8F" w14:textId="77777777" w:rsidR="009B500E" w:rsidRDefault="009B500E" w:rsidP="009B500E">
      <w:pPr>
        <w:spacing w:after="0" w:line="240" w:lineRule="auto"/>
        <w:rPr>
          <w:rFonts w:asciiTheme="majorHAnsi" w:hAnsiTheme="majorHAnsi" w:cstheme="majorHAnsi"/>
          <w:szCs w:val="24"/>
        </w:rPr>
      </w:pPr>
    </w:p>
    <w:p w14:paraId="788F2CAA"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two calls are merged independently according to a predefined matrix: both CONFIRMED → CONFIRMED; Call A CONFIRMED + Call B UNCLEAR → NEEDS_LITERATURE (LLM knowledge exists but literature is lacking); Call A UNCLEAR + Call B CONFIRMED → NEEDS_CONTEXT (literature support exists but the LLM is uncertain); both UNCLEAR → UNCLEAR.</w:t>
      </w:r>
    </w:p>
    <w:p w14:paraId="27B16E2B" w14:textId="77777777" w:rsidR="00EA778E" w:rsidRPr="009B500E" w:rsidRDefault="00EA778E" w:rsidP="009B500E">
      <w:pPr>
        <w:spacing w:after="0" w:line="240" w:lineRule="auto"/>
        <w:rPr>
          <w:rFonts w:asciiTheme="majorHAnsi" w:hAnsiTheme="majorHAnsi" w:cstheme="majorHAnsi"/>
          <w:b/>
          <w:bCs/>
          <w:szCs w:val="24"/>
        </w:rPr>
      </w:pPr>
    </w:p>
    <w:p w14:paraId="5CDC3D90"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Evidence Tier Assignment</w:t>
      </w:r>
    </w:p>
    <w:p w14:paraId="0832A445"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Each gene-RCD pair receives a final evidence tier (ET1-ET4) based on a composite of multi-database consensus and LLM validation status:</w:t>
      </w:r>
    </w:p>
    <w:p w14:paraId="19D48E36" w14:textId="77777777" w:rsidR="00EA778E" w:rsidRPr="009B500E" w:rsidRDefault="00EA778E" w:rsidP="009B500E">
      <w:pPr>
        <w:spacing w:after="0" w:line="240" w:lineRule="auto"/>
        <w:rPr>
          <w:rFonts w:asciiTheme="majorHAnsi" w:hAnsiTheme="majorHAnsi" w:cstheme="majorHAnsi"/>
          <w:szCs w:val="24"/>
        </w:rPr>
      </w:pPr>
    </w:p>
    <w:p w14:paraId="0A60685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ET1 (Gold Standard): Four or more independent database sources, or two or more sources with RCDdb-provided PMIDs.</w:t>
      </w:r>
    </w:p>
    <w:p w14:paraId="2F907AD9" w14:textId="77777777" w:rsidR="00EA778E" w:rsidRPr="009B500E" w:rsidRDefault="00EA778E" w:rsidP="009B500E">
      <w:pPr>
        <w:spacing w:after="0" w:line="240" w:lineRule="auto"/>
        <w:rPr>
          <w:rFonts w:asciiTheme="majorHAnsi" w:hAnsiTheme="majorHAnsi" w:cstheme="majorHAnsi"/>
          <w:szCs w:val="24"/>
        </w:rPr>
      </w:pPr>
    </w:p>
    <w:p w14:paraId="54C5A01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ET2 (Strong Evidence): Three or more sources, or confirmed by both LLM calls.</w:t>
      </w:r>
    </w:p>
    <w:p w14:paraId="3C9C44BD" w14:textId="77777777" w:rsidR="00EA778E" w:rsidRPr="009B500E" w:rsidRDefault="00EA778E" w:rsidP="009B500E">
      <w:pPr>
        <w:spacing w:after="0" w:line="240" w:lineRule="auto"/>
        <w:rPr>
          <w:rFonts w:asciiTheme="majorHAnsi" w:hAnsiTheme="majorHAnsi" w:cstheme="majorHAnsi"/>
          <w:szCs w:val="24"/>
        </w:rPr>
      </w:pPr>
    </w:p>
    <w:p w14:paraId="5205D615"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ET3 (Moderate Evidence): Two sources with LLM confirmation, or one source with LLM confirmation.</w:t>
      </w:r>
    </w:p>
    <w:p w14:paraId="44F2D226" w14:textId="77777777" w:rsidR="00EA778E" w:rsidRPr="009B500E" w:rsidRDefault="00EA778E" w:rsidP="009B500E">
      <w:pPr>
        <w:spacing w:after="0" w:line="240" w:lineRule="auto"/>
        <w:rPr>
          <w:rFonts w:asciiTheme="majorHAnsi" w:hAnsiTheme="majorHAnsi" w:cstheme="majorHAnsi"/>
          <w:szCs w:val="24"/>
        </w:rPr>
      </w:pPr>
    </w:p>
    <w:p w14:paraId="3274D29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ET4 (Weak Evidence): Single source without LLM confirmation, or LLM unable to verify.</w:t>
      </w:r>
    </w:p>
    <w:p w14:paraId="46BF11EA" w14:textId="77777777" w:rsidR="00917D83" w:rsidRDefault="00917D83" w:rsidP="009B500E">
      <w:pPr>
        <w:spacing w:after="0" w:line="240" w:lineRule="auto"/>
        <w:rPr>
          <w:rFonts w:asciiTheme="majorHAnsi" w:hAnsiTheme="majorHAnsi" w:cstheme="majorHAnsi"/>
          <w:color w:val="EE0000"/>
          <w:szCs w:val="24"/>
        </w:rPr>
      </w:pPr>
    </w:p>
    <w:p w14:paraId="2B1F26E9" w14:textId="77777777" w:rsidR="00925876" w:rsidRPr="00FC261A" w:rsidRDefault="00921C18" w:rsidP="009B500E">
      <w:pPr>
        <w:spacing w:after="0" w:line="240" w:lineRule="auto"/>
        <w:rPr>
          <w:rFonts w:asciiTheme="majorHAnsi" w:hAnsiTheme="majorHAnsi" w:cstheme="majorHAnsi"/>
          <w:color w:val="EE0000"/>
          <w:szCs w:val="24"/>
        </w:rPr>
      </w:pPr>
      <w:r w:rsidRPr="00FC261A">
        <w:rPr>
          <w:rFonts w:asciiTheme="majorHAnsi" w:hAnsiTheme="majorHAnsi" w:cstheme="majorHAnsi"/>
          <w:color w:val="EE0000"/>
          <w:szCs w:val="24"/>
        </w:rPr>
        <w:t>Separately, a confidence score was computed as a weighted sum of the compilation channels (Channel D = 4, Channel B = 3, Channel A = 1, Channel C = 1) and recorded as an independent confidence tier (CT1 = 7–9, CT2 = 4–6, CT3 = 2–3, CT4 = 0–1). This confidence tier is a metric distinct from the evidence tier (ET1–ET4) defined above and must not be conflated with it.</w:t>
      </w:r>
      <w:r w:rsidR="00491367" w:rsidRPr="00FC261A">
        <w:rPr>
          <w:rFonts w:asciiTheme="majorHAnsi" w:hAnsiTheme="majorHAnsi" w:cstheme="majorHAnsi"/>
          <w:color w:val="EE0000"/>
          <w:szCs w:val="24"/>
        </w:rPr>
      </w:r>
      <w:r w:rsidRPr="00FC261A">
        <w:rPr>
          <w:rFonts w:asciiTheme="majorHAnsi" w:hAnsiTheme="majorHAnsi" w:cstheme="majorHAnsi"/>
          <w:color w:val="EE0000"/>
          <w:szCs w:val="24"/>
        </w:rPr>
      </w:r>
    </w:p>
    <w:p w14:paraId="65247782" w14:textId="77777777" w:rsidR="00EA778E" w:rsidRPr="009B500E" w:rsidRDefault="00EA778E" w:rsidP="009B500E">
      <w:pPr>
        <w:spacing w:after="0" w:line="240" w:lineRule="auto"/>
        <w:rPr>
          <w:rFonts w:asciiTheme="majorHAnsi" w:hAnsiTheme="majorHAnsi" w:cstheme="majorHAnsi"/>
          <w:szCs w:val="24"/>
        </w:rPr>
      </w:pPr>
    </w:p>
    <w:p w14:paraId="43099F4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Anti-Block and Rate-Limiting Strategy</w:t>
      </w:r>
    </w:p>
    <w:p w14:paraId="6330339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ensure compliance with API rate limits without interruption, global thread-safe rate limiters were implemented: LLM calls are capped at 30 requests per minute (2-second inter-call gap, well below the provider's limit), and PubMed E-utilities calls at 8 requests per second (below the 10/second limit with API key). Validation is parallelized across 2 concurrent workers, with progress saved every 2,000 pairs to enable resumption if interrupted. The unified matrix is modified only upon successful completion of all validation; intermediate progress is stored in a separate JSON checkpoint file (llm_verification_progress.json), ensuring that the matrix remains uncorrupted if the pipeline is interrupted.</w:t>
      </w:r>
      <w:r>
        <w:t xml:space="preserve"> The validation pipeline is implemented as channel_c_evidence_tier.py in the extraction code repository. All LLM API keys are stored in environment variables (.env file), never hardcoded.</w:t>
      </w:r>
    </w:p>
    <w:p w14:paraId="4B382F07" w14:textId="77777777" w:rsidR="00EA778E" w:rsidRPr="009B500E" w:rsidRDefault="00EA778E" w:rsidP="009B500E">
      <w:pPr>
        <w:spacing w:after="0" w:line="240" w:lineRule="auto"/>
        <w:rPr>
          <w:rFonts w:asciiTheme="majorHAnsi" w:hAnsiTheme="majorHAnsi" w:cstheme="majorHAnsi"/>
          <w:szCs w:val="24"/>
        </w:rPr>
      </w:pPr>
    </w:p>
    <w:p w14:paraId="4570ED18"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Independent Accuracy Assessment</w:t>
      </w:r>
    </w:p>
    <w:p w14:paraId="18448B7C"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compilation amassed 319,557 unique PMIDs across its four evidence channels (curated primary, LLM-confirmed, Europe PMC, and Elicit). In a dedicated quality-assurance step, the 10,141 curated PMIDs that constitute the association evidence were resolved to their PubMed article titles through the E-utilities API.</w:t>
      </w:r>
    </w:p>
    <w:p w14:paraId="18A7DEC1" w14:textId="77777777" w:rsidR="004A5E2F" w:rsidRDefault="004A5E2F" w:rsidP="009B500E">
      <w:pPr>
        <w:spacing w:after="0" w:line="240" w:lineRule="auto"/>
        <w:rPr>
          <w:rFonts w:asciiTheme="majorHAnsi" w:hAnsiTheme="majorHAnsi" w:cstheme="majorHAnsi"/>
          <w:szCs w:val="24"/>
        </w:rPr>
      </w:pPr>
    </w:p>
    <w:p w14:paraId="7B194942"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An independent accuracy test was embedded in the pipeline. A ground truth set of 17 well-established gene-RCD associations (spanning 10 RCD forms, including 4 negative controls where the gene is known NOT to be involved) is processed through the same two-call validation. Accuracy is reported as the percentage of correct classifications. This assessment is documented in the extraction audit log and is reproducible via the --validate flag.</w:t>
      </w:r>
      <w:r>
        <w:t xml:space="preserve"> The Phase 2A/D validation output columns are described in Supplementary Table S7.</w:t>
      </w:r>
    </w:p>
    <w:p w14:paraId="141C5D31" w14:textId="77777777" w:rsidR="00EA778E" w:rsidRPr="004E36FF" w:rsidRDefault="00EA778E" w:rsidP="009B500E">
      <w:pPr>
        <w:spacing w:after="0" w:line="240" w:lineRule="auto"/>
        <w:rPr>
          <w:rFonts w:asciiTheme="majorHAnsi" w:hAnsiTheme="majorHAnsi" w:cstheme="majorHAnsi"/>
          <w:color w:val="EE0000"/>
          <w:szCs w:val="24"/>
        </w:rPr>
      </w:pPr>
    </w:p>
    <w:p w14:paraId="1F2FF027" w14:textId="77777777" w:rsidR="00925876" w:rsidRPr="009B500E" w:rsidRDefault="00921C18" w:rsidP="009B500E">
      <w:pPr>
        <w:spacing w:after="0" w:line="240" w:lineRule="auto"/>
        <w:rPr>
          <w:rFonts w:asciiTheme="majorHAnsi" w:hAnsiTheme="majorHAnsi" w:cstheme="majorHAnsi"/>
          <w:szCs w:val="24"/>
        </w:rPr>
      </w:pPr>
      <w:r w:rsidRPr="00CE378B">
        <w:rPr>
          <w:rFonts w:asciiTheme="majorHAnsi" w:hAnsiTheme="majorHAnsi" w:cstheme="majorHAnsi"/>
          <w:b/>
          <w:bCs/>
          <w:szCs w:val="24"/>
        </w:rPr>
        <w:t>Phase 2A/D MSigDB extension.</w:t>
      </w:r>
      <w:r w:rsidRPr="009B500E">
        <w:rPr>
          <w:rFonts w:asciiTheme="majorHAnsi" w:hAnsiTheme="majorHAnsi" w:cstheme="majorHAnsi"/>
          <w:szCs w:val="24"/>
        </w:rPr>
        <w:t xml:space="preserve"> The 1,832 MSigDB-only gene-set pairs were validated with the same two-call architecture extended to capture functional role and direction: the internal-knowledge call and the abstract-evidence call each return a structured verdict — </w:t>
      </w:r>
      <w:r w:rsidRPr="009B500E">
        <w:rPr>
          <w:rFonts w:asciiTheme="majorHAnsi" w:hAnsiTheme="majorHAnsi" w:cstheme="majorHAnsi"/>
          <w:szCs w:val="24"/>
        </w:rPr>
        <w:lastRenderedPageBreak/>
        <w:t>mechanistic (yes/no), role (executor/regulator/marker/uncertain), and direction (promotes/protects) — and the merged verdict assigns the mechanistic classification together with the role and direction. Because 'Programmed cell death' is a parent form whose child terms (apoptosis, necroptosis, pyroptosis, ferroptosis) dominate the literature, the PubMed query for those 1,512 pairs was broadened to the child terms rather than the literal parent name.</w:t>
      </w:r>
    </w:p>
    <w:p w14:paraId="0D1CC95C" w14:textId="77777777" w:rsidR="00EA778E" w:rsidRPr="009B500E" w:rsidRDefault="00EA778E" w:rsidP="009B500E">
      <w:pPr>
        <w:spacing w:after="0" w:line="240" w:lineRule="auto"/>
        <w:rPr>
          <w:rFonts w:asciiTheme="majorHAnsi" w:hAnsiTheme="majorHAnsi" w:cstheme="majorHAnsi"/>
          <w:szCs w:val="24"/>
        </w:rPr>
      </w:pPr>
    </w:p>
    <w:p w14:paraId="246582F3" w14:textId="77777777" w:rsidR="00925876" w:rsidRPr="009B500E" w:rsidRDefault="00985363" w:rsidP="009B500E">
      <w:pPr>
        <w:spacing w:after="0" w:line="240" w:lineRule="auto"/>
        <w:rPr>
          <w:rFonts w:asciiTheme="majorHAnsi" w:hAnsiTheme="majorHAnsi" w:cstheme="majorHAnsi"/>
          <w:b/>
          <w:bCs/>
          <w:szCs w:val="24"/>
        </w:rPr>
      </w:pPr>
      <w:r w:rsidRPr="009B500E">
        <w:rPr>
          <w:rFonts w:asciiTheme="majorHAnsi" w:hAnsiTheme="majorHAnsi" w:cstheme="majorHAnsi"/>
          <w:b/>
          <w:szCs w:val="24"/>
        </w:rPr>
        <w:t>Phase 2B: Europe PMC Full-Text XML Deep RAG Evidence Extraction</w:t>
      </w:r>
    </w:p>
    <w:p w14:paraId="655D646A"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Europe PMC Full-Text Search. Europe PMC indexes both abstracts and full-text articles; Phase 2B queried the Europe PMC full-text index and processed 167,868 open-access full-text articles available for XML-based analysis, enabling retrieval of gene-RCD co-occurrences hidden from PubMed's (gene[Gene]) AND (rcd[Title/Abstract]) strategy. For each non-MECHANISTIC pair, the query ({gene}) AND ({rcd}) is executed against the full-text index, returning PMIDs, PMC IDs, and total hit counts.</w:t>
      </w:r>
    </w:p>
    <w:p w14:paraId="4AE222EE" w14:textId="77777777" w:rsidR="00570905" w:rsidRPr="009B500E" w:rsidRDefault="00570905" w:rsidP="009B500E">
      <w:pPr>
        <w:spacing w:after="0" w:line="240" w:lineRule="auto"/>
        <w:rPr>
          <w:rFonts w:asciiTheme="majorHAnsi" w:hAnsiTheme="majorHAnsi" w:cstheme="majorHAnsi"/>
          <w:szCs w:val="24"/>
        </w:rPr>
      </w:pPr>
    </w:p>
    <w:p w14:paraId="6062D7E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To extract deep, verbatim evidence from the primary literature, we developed a three-pass Retrieval-Augmented Generation (RAG) pipeline that processes open-access full-text XML articles (via Europe PMC API) as the source of truth. This complements </w:t>
      </w:r>
      <w:r w:rsidRPr="00E54383">
        <w:rPr>
          <w:rFonts w:asciiTheme="majorHAnsi" w:hAnsiTheme="majorHAnsi" w:cstheme="majorHAnsi"/>
          <w:color w:val="EE0000"/>
          <w:szCs w:val="24"/>
        </w:rPr>
        <w:t xml:space="preserve">Phase 2A </w:t>
      </w:r>
      <w:r w:rsidRPr="009B500E">
        <w:rPr>
          <w:rFonts w:asciiTheme="majorHAnsi" w:hAnsiTheme="majorHAnsi" w:cstheme="majorHAnsi"/>
          <w:szCs w:val="24"/>
        </w:rPr>
        <w:t>(abstract-level validation) by capturing evidence buried in paper bodies that never appears in titles or abstracts.</w:t>
      </w:r>
    </w:p>
    <w:p w14:paraId="4B02ACA3" w14:textId="77777777" w:rsidR="00EA778E" w:rsidRPr="009B500E" w:rsidRDefault="00EA778E" w:rsidP="009B500E">
      <w:pPr>
        <w:spacing w:after="0" w:line="240" w:lineRule="auto"/>
        <w:rPr>
          <w:rFonts w:asciiTheme="majorHAnsi" w:hAnsiTheme="majorHAnsi" w:cstheme="majorHAnsi"/>
          <w:b/>
          <w:szCs w:val="24"/>
        </w:rPr>
      </w:pPr>
    </w:p>
    <w:p w14:paraId="40A5C7A0"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szCs w:val="24"/>
        </w:rPr>
        <w:t>Combined-Pass Per-Article Architecture</w:t>
      </w:r>
    </w:p>
    <w:p w14:paraId="32E819DF"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Each article </w:t>
      </w:r>
      <w:r w:rsidR="001D4FC0">
        <w:rPr>
          <w:rFonts w:asciiTheme="majorHAnsi" w:hAnsiTheme="majorHAnsi" w:cstheme="majorHAnsi"/>
          <w:szCs w:val="24"/>
        </w:rPr>
        <w:t>was</w:t>
      </w:r>
      <w:r w:rsidRPr="009B500E">
        <w:rPr>
          <w:rFonts w:asciiTheme="majorHAnsi" w:hAnsiTheme="majorHAnsi" w:cstheme="majorHAnsi"/>
          <w:szCs w:val="24"/>
        </w:rPr>
        <w:t xml:space="preserve"> processed through a single combined-pass LLM call per text chunk, which performs three tasks in one request:</w:t>
      </w:r>
    </w:p>
    <w:p w14:paraId="0D354433" w14:textId="77777777" w:rsidR="00EA778E" w:rsidRPr="009B500E" w:rsidRDefault="00EA778E" w:rsidP="009B500E">
      <w:pPr>
        <w:spacing w:after="0" w:line="240" w:lineRule="auto"/>
        <w:rPr>
          <w:rFonts w:asciiTheme="majorHAnsi" w:hAnsiTheme="majorHAnsi" w:cstheme="majorHAnsi"/>
          <w:szCs w:val="24"/>
        </w:rPr>
      </w:pPr>
    </w:p>
    <w:p w14:paraId="4F86173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1 — Gene Symbol Extraction: The full text is split into overlapping chunks of 2,000 characters. The LLM is prompted to extract all human gene symbols mentioned in the passage. Returned gene symbols are cross-referenced against the HGNC-approved 45,030-symbol set. Only validated human genes proceed to Task 2.</w:t>
      </w:r>
    </w:p>
    <w:p w14:paraId="663680A2" w14:textId="77777777" w:rsidR="00EA778E" w:rsidRPr="009B500E" w:rsidRDefault="00EA778E" w:rsidP="009B500E">
      <w:pPr>
        <w:spacing w:after="0" w:line="240" w:lineRule="auto"/>
        <w:rPr>
          <w:rFonts w:asciiTheme="majorHAnsi" w:hAnsiTheme="majorHAnsi" w:cstheme="majorHAnsi"/>
          <w:szCs w:val="24"/>
        </w:rPr>
      </w:pPr>
    </w:p>
    <w:p w14:paraId="53F1C242"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2 — RCD Form Detection: For chunks containing matched gene symbols, the LLM is asked which forms of regulated cell death are discussed and which genes are linked to each form. The prompt includes the complete list of 53 RCD-related entities to guide detection. Only chunks with confirmed gene-RCD associations proceed to Task 3.</w:t>
      </w:r>
    </w:p>
    <w:p w14:paraId="7CB63E08" w14:textId="77777777" w:rsidR="00EA778E" w:rsidRPr="009B500E" w:rsidRDefault="00EA778E" w:rsidP="009B500E">
      <w:pPr>
        <w:spacing w:after="0" w:line="240" w:lineRule="auto"/>
        <w:rPr>
          <w:rFonts w:asciiTheme="majorHAnsi" w:hAnsiTheme="majorHAnsi" w:cstheme="majorHAnsi"/>
          <w:szCs w:val="24"/>
        </w:rPr>
      </w:pPr>
    </w:p>
    <w:p w14:paraId="7676B3D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3 — Verbatim Evidence Extraction: For confirmed gene-RCD pairs, the LLM extracts exact verbatim sentences from the text, classifies the evidence type (DIRECT_EXPERIMENTAL, GENETIC_INTERVENTION, PHARMACOLOGICAL, EXPRESSION_CORRELATION, or CITATION_ONLY), determines the gene's mechanistic role (EXECUTOR, REGULATOR, MARKER, SUBSTRATE, or INTERACTOR), and assigns a direction (PROMOTES, PROTECTS, or CONTEXT_DEPENDENT).</w:t>
      </w:r>
    </w:p>
    <w:p w14:paraId="42DF01F9" w14:textId="77777777" w:rsidR="00EA778E" w:rsidRPr="009B500E" w:rsidRDefault="00EA778E" w:rsidP="009B500E">
      <w:pPr>
        <w:spacing w:after="0" w:line="240" w:lineRule="auto"/>
        <w:rPr>
          <w:rFonts w:asciiTheme="majorHAnsi" w:hAnsiTheme="majorHAnsi" w:cstheme="majorHAnsi"/>
          <w:b/>
          <w:bCs/>
          <w:szCs w:val="24"/>
        </w:rPr>
      </w:pPr>
    </w:p>
    <w:p w14:paraId="005B7B76"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Hallucination Prevention and Governance</w:t>
      </w:r>
    </w:p>
    <w:p w14:paraId="509C14B7"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 strict anti-hallucination framework operates at the code level. Every extracted sentence is verified against the complete raw XML text using exact substring matching</w:t>
      </w:r>
      <w:r w:rsidR="004E36FF">
        <w:rPr>
          <w:rFonts w:asciiTheme="majorHAnsi" w:hAnsiTheme="majorHAnsi" w:cstheme="majorHAnsi"/>
          <w:szCs w:val="24"/>
        </w:rPr>
        <w:t xml:space="preserve"> </w:t>
      </w:r>
      <w:r w:rsidRPr="009B500E">
        <w:rPr>
          <w:rFonts w:asciiTheme="majorHAnsi" w:hAnsiTheme="majorHAnsi" w:cstheme="majorHAnsi"/>
          <w:szCs w:val="24"/>
        </w:rPr>
        <w:t xml:space="preserve">(verify_sentence()). Sentences not found in the source article are rejected with a logged HALLUCINATION_DETECTED flag and excluded from accumulation. Per-PDF hallucination </w:t>
      </w:r>
      <w:r w:rsidRPr="009B500E">
        <w:rPr>
          <w:rFonts w:asciiTheme="majorHAnsi" w:hAnsiTheme="majorHAnsi" w:cstheme="majorHAnsi"/>
          <w:szCs w:val="24"/>
        </w:rPr>
        <w:lastRenderedPageBreak/>
        <w:t>rates are monitored; rates exceeding 30% trigger a CRITICAL alert. A global hallucination counter and per-incident log provide full auditability.</w:t>
      </w:r>
    </w:p>
    <w:p w14:paraId="0ED388D3" w14:textId="77777777" w:rsidR="00EA778E" w:rsidRPr="009B500E" w:rsidRDefault="00EA778E" w:rsidP="009B500E">
      <w:pPr>
        <w:spacing w:after="0" w:line="240" w:lineRule="auto"/>
        <w:rPr>
          <w:rFonts w:asciiTheme="majorHAnsi" w:hAnsiTheme="majorHAnsi" w:cstheme="majorHAnsi"/>
          <w:b/>
          <w:bCs/>
          <w:szCs w:val="24"/>
        </w:rPr>
      </w:pPr>
    </w:p>
    <w:p w14:paraId="6434CE6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Multi-Paper Evidence Aggregation</w:t>
      </w:r>
    </w:p>
    <w:p w14:paraId="58E0529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Evidence for each gene-RCD pair is aggregated across all processed articles. Governance rules determine the final classification: a gene's role requires consensus from at least two papers or one paper with DIRECT_EXPERIMENTAL evidence. Direction conflicts (PROMOTES vs PROTECTS) are resolved to CONTEXT_DEPENDENT and flagged for manual review. Confidence is calculated as HIGH (5 or more papers with consensus role), MEDIUM (2 or more papers or at least one DIRECT_EXPERIMENTAL), or LOW (single paper without direct experimental support). </w:t>
      </w:r>
      <w:r w:rsidR="004E36FF" w:rsidRPr="009B500E">
        <w:rPr>
          <w:rFonts w:asciiTheme="majorHAnsi" w:hAnsiTheme="majorHAnsi" w:cstheme="majorHAnsi"/>
          <w:szCs w:val="24"/>
        </w:rPr>
        <w:t>Evidence</w:t>
      </w:r>
      <w:r w:rsidRPr="009B500E">
        <w:rPr>
          <w:rFonts w:asciiTheme="majorHAnsi" w:hAnsiTheme="majorHAnsi" w:cstheme="majorHAnsi"/>
          <w:szCs w:val="24"/>
        </w:rPr>
        <w:t xml:space="preserve"> score (fraction of papers with DIRECT_EXPERIMENTAL evidence) provides a continuous quality metric.</w:t>
      </w:r>
    </w:p>
    <w:p w14:paraId="30CE2628" w14:textId="77777777" w:rsidR="00EA778E" w:rsidRPr="009B500E" w:rsidRDefault="00EA778E" w:rsidP="009B500E">
      <w:pPr>
        <w:spacing w:after="0" w:line="240" w:lineRule="auto"/>
        <w:rPr>
          <w:rFonts w:asciiTheme="majorHAnsi" w:hAnsiTheme="majorHAnsi" w:cstheme="majorHAnsi"/>
          <w:b/>
          <w:bCs/>
          <w:szCs w:val="24"/>
        </w:rPr>
      </w:pPr>
    </w:p>
    <w:p w14:paraId="6F9A8D31"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Independent Accuracy Assessment</w:t>
      </w:r>
    </w:p>
    <w:p w14:paraId="172787A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Before processing the full corpus, the pipeline executes a ground truth audit (--validate mode) on four landmark papers with definitively known gene-RCD associations: GPX4/Ferroptosis</w:t>
      </w:r>
      <w:r w:rsidR="00676F2A" w:rsidRPr="009B500E">
        <w:rPr>
          <w:rFonts w:asciiTheme="majorHAnsi" w:hAnsiTheme="majorHAnsi" w:cstheme="majorHAnsi"/>
          <w:szCs w:val="24"/>
        </w:rPr>
        <w:t xml:space="preserve"> </w:t>
      </w:r>
      <w:r w:rsidR="00676F2A" w:rsidRPr="009B500E">
        <w:rPr>
          <w:rFonts w:asciiTheme="majorHAnsi" w:hAnsiTheme="majorHAnsi" w:cstheme="majorHAnsi"/>
          <w:szCs w:val="24"/>
          <w:highlight w:val="yellow"/>
        </w:rPr>
        <w:t>{Yang, 2014 #784805}</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w:t>
      </w:r>
      <w:r w:rsidR="00676F2A" w:rsidRPr="009B500E">
        <w:rPr>
          <w:rFonts w:asciiTheme="majorHAnsi" w:hAnsiTheme="majorHAnsi" w:cstheme="majorHAnsi"/>
          <w:szCs w:val="24"/>
        </w:rPr>
        <w:t xml:space="preserve">MLKL/Necroptosis </w:t>
      </w:r>
      <w:r w:rsidR="00676F2A" w:rsidRPr="009B500E">
        <w:rPr>
          <w:rFonts w:asciiTheme="majorHAnsi" w:hAnsiTheme="majorHAnsi" w:cstheme="majorHAnsi"/>
          <w:szCs w:val="24"/>
          <w:highlight w:val="yellow"/>
        </w:rPr>
        <w:t>{Cai, 2014 #784806}</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GSDMD/Pyroptosis</w:t>
      </w:r>
      <w:r w:rsidR="00676F2A" w:rsidRPr="009B500E">
        <w:rPr>
          <w:rFonts w:asciiTheme="majorHAnsi" w:hAnsiTheme="majorHAnsi" w:cstheme="majorHAnsi"/>
          <w:szCs w:val="24"/>
        </w:rPr>
        <w:t xml:space="preserve"> {</w:t>
      </w:r>
      <w:r w:rsidR="00676F2A" w:rsidRPr="009B500E">
        <w:rPr>
          <w:rFonts w:asciiTheme="majorHAnsi" w:hAnsiTheme="majorHAnsi" w:cstheme="majorHAnsi"/>
          <w:szCs w:val="24"/>
          <w:highlight w:val="yellow"/>
        </w:rPr>
        <w:t>Sborgi, 2016 #784808}</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and </w:t>
      </w:r>
      <w:r w:rsidRPr="009B500E">
        <w:rPr>
          <w:rFonts w:asciiTheme="majorHAnsi" w:hAnsiTheme="majorHAnsi" w:cstheme="majorHAnsi"/>
          <w:szCs w:val="24"/>
          <w:highlight w:val="yellow"/>
        </w:rPr>
        <w:t>{Tsvetkov, 2022 #784069}</w:t>
      </w:r>
      <w:r w:rsidRPr="009B500E">
        <w:rPr>
          <w:rFonts w:asciiTheme="majorHAnsi" w:hAnsiTheme="majorHAnsi" w:cstheme="majorHAnsi"/>
          <w:szCs w:val="24"/>
        </w:rPr>
        <w:t xml:space="preserve"> (FDX1/Cuproptosis). The audit measures gene symbol recall, RCD form detection accuracy, role classification accuracy, sentence verifiability, and hallucination rate. It yielded 100% </w:t>
      </w:r>
      <w:r w:rsidRPr="00A30E1D">
        <w:rPr>
          <w:rFonts w:asciiTheme="majorHAnsi" w:hAnsiTheme="majorHAnsi" w:cstheme="majorHAnsi"/>
          <w:color w:val="auto"/>
          <w:szCs w:val="24"/>
        </w:rPr>
        <w:t>gene recall, 100% RCD form detection, and 100% role classification across the four papers, with 53 of the 54 extracted evidence sentences verified verbatim and the single non-verbatim sentence rejected by the anti-hallucination filter</w:t>
      </w:r>
      <w:r w:rsidRPr="009B500E">
        <w:rPr>
          <w:rFonts w:asciiTheme="majorHAnsi" w:hAnsiTheme="majorHAnsi" w:cstheme="majorHAnsi"/>
          <w:szCs w:val="24"/>
        </w:rPr>
        <w:t>.</w:t>
      </w:r>
    </w:p>
    <w:p w14:paraId="628B5559" w14:textId="77777777" w:rsidR="00EA778E" w:rsidRPr="009B500E" w:rsidRDefault="00EA778E" w:rsidP="009B500E">
      <w:pPr>
        <w:spacing w:after="0" w:line="240" w:lineRule="auto"/>
        <w:rPr>
          <w:rFonts w:asciiTheme="majorHAnsi" w:hAnsiTheme="majorHAnsi" w:cstheme="majorHAnsi"/>
          <w:b/>
          <w:bCs/>
          <w:szCs w:val="24"/>
        </w:rPr>
      </w:pPr>
    </w:p>
    <w:p w14:paraId="16562F12"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Output and Matrix Integration</w:t>
      </w:r>
    </w:p>
    <w:p w14:paraId="0358830F" w14:textId="77777777" w:rsidR="00685507" w:rsidRPr="009B500E" w:rsidRDefault="00685507"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2B full-text XML deep evidence extraction (channel_c_deep_xml_rag.py) processes all 21,309 gene-RCD pairs carrying at least one PMID. PMID-to-PMCID conversion yields open-access PMC full-text articles. An 8-thread parallel architecture fetches XML and applies a combined-pass DeepSeek LLM retrieval-augmented generation pipeline that extracts gene symbols, detects RCD entities against the 53-entity controlled vocabulary, and captures verbatim evidence sentences in a single API call per text chunk. An anti-hallucination framework performs exact-string verification of every extracted sentence against the source XML; sentences not found verbatim are rejected and logged. Evidence is deduplicated by PMCID and aggregated across papers with multi-paper consensus scoring. Ten new columns are added to the matrix (deep_pmids_total, deep_pmids_free, deep_pmids_skipped, deep_paper_count, deep_best_sentence, deep_best_evidence, deep_best_role, deep_best_direction, deep_confidence, deep_evidence_score). Three existing columns are upgraded where deep evidence confirms Phase 2A/D classifications: evidence_tier (ET2 to ET1 when deep_confidence=HIGH and role=EXECUTOR), rcd_gene_type (populated from deep_best_role for empty rows), and mechanistic_class (LITERATURE_GAP to MECHANISTIC when deep_confidence is HIGH or MEDIUM). Processing is resumable via checkpoint files (phase2b_checkpoint.json, phase2b_pair_results.json) and generates a governance report documenting every PMCID processed, every hallucination rejected, and the full evidence distribution.</w:t>
      </w:r>
    </w:p>
    <w:p w14:paraId="75A88ECB" w14:textId="77777777" w:rsidR="00EA778E" w:rsidRPr="009B500E" w:rsidRDefault="00EA778E" w:rsidP="009B500E">
      <w:pPr>
        <w:spacing w:after="0" w:line="240" w:lineRule="auto"/>
        <w:rPr>
          <w:rFonts w:asciiTheme="majorHAnsi" w:hAnsiTheme="majorHAnsi" w:cstheme="majorHAnsi"/>
          <w:szCs w:val="24"/>
        </w:rPr>
      </w:pPr>
    </w:p>
    <w:p w14:paraId="5E7AF25D"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 xml:space="preserve">Output and Traceability. </w:t>
      </w:r>
      <w:r w:rsidRPr="009B500E">
        <w:rPr>
          <w:rFonts w:asciiTheme="majorHAnsi" w:hAnsiTheme="majorHAnsi" w:cstheme="majorHAnsi"/>
          <w:szCs w:val="24"/>
        </w:rPr>
        <w:t>Phase 2C adds four new columns to the unified matrix without overwriting Phase 2A values. These columns capture MECHANISTIC classifications from full-</w:t>
      </w:r>
      <w:r w:rsidRPr="009B500E">
        <w:rPr>
          <w:rFonts w:asciiTheme="majorHAnsi" w:hAnsiTheme="majorHAnsi" w:cstheme="majorHAnsi"/>
          <w:szCs w:val="24"/>
        </w:rPr>
        <w:lastRenderedPageBreak/>
        <w:t>text Europe PMC recovery, in addition to the 3,063 MECHANISTIC pairs from Phase 2A/D abstract validation: epmc_hits (full-text hit count), epmc_status (Phase 2C LLM verdict), epmc_pmids (PMIDs recovered by Europe PMC), and phase2c_mechanistic_class (combined classification). Phase 2A columns (mechanistic_class, llm_status, llm_pmids) remain untouched, preserving full traceability of the validation provenance. The pipeline is implemented as channel_c_recovery_europe_pmc.py, runs autonomously with auto-restart on failure, and saves progress every 10 pairs.</w:t>
      </w:r>
    </w:p>
    <w:p w14:paraId="2DB0B3ED" w14:textId="77777777" w:rsidR="00EA778E" w:rsidRPr="009B500E" w:rsidRDefault="00EA778E" w:rsidP="009B500E">
      <w:pPr>
        <w:spacing w:after="0" w:line="240" w:lineRule="auto"/>
        <w:rPr>
          <w:rFonts w:asciiTheme="majorHAnsi" w:hAnsiTheme="majorHAnsi" w:cstheme="majorHAnsi"/>
          <w:szCs w:val="24"/>
        </w:rPr>
      </w:pPr>
    </w:p>
    <w:p w14:paraId="6EF3524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Phase 2D and 2E: Extended Literature Validation After External Audit</w:t>
      </w:r>
    </w:p>
    <w:p w14:paraId="07A85D11" w14:textId="77777777" w:rsidR="00925876" w:rsidRPr="009B500E" w:rsidRDefault="00921C18" w:rsidP="009B500E">
      <w:pPr>
        <w:spacing w:after="0" w:line="240" w:lineRule="auto"/>
        <w:rPr>
          <w:rFonts w:asciiTheme="majorHAnsi" w:hAnsiTheme="majorHAnsi" w:cstheme="majorHAnsi"/>
          <w:szCs w:val="24"/>
        </w:rPr>
      </w:pPr>
      <w:r>
        <w:t>An external audit identified coverage gaps in the initial extraction: (a) Reactome contained pathway-specific gene sets (REACTOME_AUTOPHAGY, REACTOME_APOPTOSIS, REACTOME_REGULATED_NECROSIS) not captured by the parent 'Programmed Cell Death' extraction; (b) WikiPathways gene sets were cited but not separately extracted; and (c) XDeathDB (; PMID 34907160) was identified as an additional source by the external audit but had not yet been integrated at that stage. These gaps were closed by extracting 378 Reactome genes (3 pathways), 286 WikiPathways genes (4 pathways), and 5,487 XDeathDB genes (12 RCD forms) through manual CSV download from the Shiny application. The audit also identified that the gene_type column conflated cancer gene roles (driver/suppressor from multi-optosis) with RCD functional roles (EXECUTOR/REGULATOR from Elicit Phase 3), leading to a column split into cancer_gene_type and rcd_gene_type. Phase 2D (NCBI+DeepSeek) validated the resulting 1,341 novel unique pairs, and Phase 2E (Europe PMC+DeepSeek) performed full-text recovery on the remaining 1,724 non-MECHANISTIC pairs, recovering 588 MECHANISTIC associations through Europe PMC full-text validation.</w:t>
      </w:r>
      <w:hyperlink r:id="rId39">
        <w:r>
          <w:rPr>
            <w:rStyle w:val="Hyperlink"/>
          </w:rPr>
          <w:t>https://pcm2019.shinyapps.io/XDeathDB</w:t>
        </w:r>
      </w:hyperlink>
      <w:r/>
    </w:p>
    <w:p w14:paraId="6106FE9C" w14:textId="77777777" w:rsidR="00871F46" w:rsidRPr="009B500E" w:rsidRDefault="00871F46" w:rsidP="009B500E">
      <w:pPr>
        <w:spacing w:after="0" w:line="240" w:lineRule="auto"/>
        <w:rPr>
          <w:rFonts w:asciiTheme="majorHAnsi" w:hAnsiTheme="majorHAnsi" w:cstheme="majorHAnsi"/>
          <w:szCs w:val="24"/>
        </w:rPr>
      </w:pPr>
    </w:p>
    <w:p w14:paraId="646291AB"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2F: Chain-of-Thought Full-Matrix Classification</w:t>
      </w:r>
    </w:p>
    <w:p w14:paraId="347B35A6"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full run classified all 21,566 unique (gene, RCD-related entity) pairs using the deepseek-v4-pro model with thinking enabled and reasoning effort set to maximum. The two late-added MSigDB pairs (NLRX1 and PPIF, MPT-driven necrosis) were classified separately in the Phase 2A/D mini-run, yielding the final 21,568 unique pairs.</w:t>
      </w:r>
    </w:p>
    <w:p w14:paraId="75C5E3B0" w14:textId="77777777" w:rsidR="00871F46" w:rsidRPr="009B500E" w:rsidRDefault="00871F46" w:rsidP="009B500E">
      <w:pPr>
        <w:spacing w:after="0" w:line="240" w:lineRule="auto"/>
        <w:rPr>
          <w:rFonts w:asciiTheme="majorHAnsi" w:hAnsiTheme="majorHAnsi" w:cstheme="majorHAnsi"/>
          <w:szCs w:val="24"/>
        </w:rPr>
      </w:pPr>
    </w:p>
    <w:p w14:paraId="43BCD498"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Four new columns were added to the unified matrix without overwriting any Phase 2A–2E values: cot_role, cot_direction, cot_mechanistic, and cot_evidence (the concatenated verdict). Processing was resumable via a checkpoint file saved every ten pairs, with an off-peak supervisor for autonomous restart.</w:t>
      </w:r>
    </w:p>
    <w:p w14:paraId="3E349639" w14:textId="77777777" w:rsidR="00871F46" w:rsidRPr="009B500E" w:rsidRDefault="00871F46" w:rsidP="009B500E">
      <w:pPr>
        <w:spacing w:after="0" w:line="240" w:lineRule="auto"/>
        <w:rPr>
          <w:rFonts w:asciiTheme="majorHAnsi" w:hAnsiTheme="majorHAnsi" w:cstheme="majorHAnsi"/>
          <w:szCs w:val="24"/>
        </w:rPr>
      </w:pPr>
    </w:p>
    <w:p w14:paraId="0273DBBB"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Post-hoc reconciliation repaired 84 self-inconsistent rows (mechanistic NO with a confident role or direction), and 231 rows with genuine role/direction uncertainty — 178 regulators with unclear direction and 53 mechanistically-involved pairs with unresolved role — were retained as honest uncertainty rather than forced into a confident category. Two </w:t>
      </w:r>
      <w:r w:rsidR="00705A6F">
        <w:rPr>
          <w:rFonts w:asciiTheme="majorHAnsi" w:hAnsiTheme="majorHAnsi" w:cstheme="majorHAnsi"/>
          <w:szCs w:val="24"/>
        </w:rPr>
        <w:t>gene-RCD</w:t>
      </w:r>
      <w:r w:rsidRPr="009B500E">
        <w:rPr>
          <w:rFonts w:asciiTheme="majorHAnsi" w:hAnsiTheme="majorHAnsi" w:cstheme="majorHAnsi"/>
          <w:szCs w:val="24"/>
        </w:rPr>
        <w:t xml:space="preserve"> </w:t>
      </w:r>
      <w:r w:rsidRPr="009B500E">
        <w:rPr>
          <w:rFonts w:asciiTheme="majorHAnsi" w:hAnsiTheme="majorHAnsi" w:cstheme="majorHAnsi"/>
          <w:szCs w:val="24"/>
        </w:rPr>
        <w:lastRenderedPageBreak/>
        <w:t>pairs added to the matrix after the full run (NLRX1 and PPIF with MPT-driven necrosis) were classified separately with the same logic using a five-vote majority, completing 100% pair coverage (21,568/21,568).</w:t>
      </w:r>
    </w:p>
    <w:p w14:paraId="31C1524D" w14:textId="77777777" w:rsidR="00871F46" w:rsidRPr="009B500E" w:rsidRDefault="00871F46" w:rsidP="009B500E">
      <w:pPr>
        <w:spacing w:after="0" w:line="240" w:lineRule="auto"/>
        <w:rPr>
          <w:rFonts w:asciiTheme="majorHAnsi" w:hAnsiTheme="majorHAnsi" w:cstheme="majorHAnsi"/>
          <w:szCs w:val="24"/>
        </w:rPr>
      </w:pPr>
    </w:p>
    <w:p w14:paraId="607F24BF"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3 Benchmark: Elicit Systematic Review Governance Validation</w:t>
      </w:r>
    </w:p>
    <w:p w14:paraId="08B19CE4"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Rationale. Phase 3 of the RCDome pipeline uses Elicit's systematic review API (</w:t>
      </w:r>
      <w:hyperlink r:id="rId40">
        <w:r w:rsidRPr="009B500E">
          <w:rPr>
            <w:rFonts w:asciiTheme="majorHAnsi" w:hAnsiTheme="majorHAnsi" w:cstheme="majorHAnsi"/>
            <w:color w:val="0563C1"/>
            <w:szCs w:val="24"/>
            <w:u w:val="single"/>
          </w:rPr>
          <w:t>https://elicit.com</w:t>
        </w:r>
      </w:hyperlink>
      <w:r w:rsidRPr="009B500E">
        <w:rPr>
          <w:rFonts w:asciiTheme="majorHAnsi" w:hAnsiTheme="majorHAnsi" w:cstheme="majorHAnsi"/>
          <w:szCs w:val="24"/>
        </w:rPr>
        <w:t>) to discover gene-RCD associations across 125 million academic papers, including paywalled content inaccessible to PubMed-based retrieval. However, AI-assisted extraction at scale introduces well-characterized risks: vocabulary drift (invention of non-standard terms), hallucination (fabrication of non-existent sentences), and allow-list leakage (extraction of genes outside a predefined target set). To quantify these risks and establish the effectiveness of our governance framework, we conducted a formal benchmark against three RCD forms of varying gene-set size.</w:t>
      </w:r>
    </w:p>
    <w:p w14:paraId="20DC80B7" w14:textId="77777777" w:rsidR="00EA778E" w:rsidRPr="009B500E" w:rsidRDefault="00EA778E" w:rsidP="009B500E">
      <w:pPr>
        <w:spacing w:after="0" w:line="240" w:lineRule="auto"/>
        <w:rPr>
          <w:rFonts w:asciiTheme="majorHAnsi" w:hAnsiTheme="majorHAnsi" w:cstheme="majorHAnsi"/>
          <w:b/>
          <w:szCs w:val="24"/>
        </w:rPr>
      </w:pPr>
    </w:p>
    <w:p w14:paraId="4642B490" w14:textId="77777777" w:rsidR="0019489D" w:rsidRPr="009B500E" w:rsidRDefault="00921C18"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 xml:space="preserve">Benchmark Design. </w:t>
      </w:r>
      <w:r w:rsidRPr="009B500E">
        <w:rPr>
          <w:rFonts w:asciiTheme="majorHAnsi" w:hAnsiTheme="majorHAnsi" w:cstheme="majorHAnsi"/>
          <w:bCs/>
          <w:szCs w:val="24"/>
        </w:rPr>
        <w:t>Three RCD forms were selected to span the range of gene-set complexity in the RCDome matrix: Ferroptosis (1,724 HGNC-validated genes; a large, mechanistically well-characterized form), Cuproptosis (77 genes; a moderately studied, mechanistically distinct form), and Triaptosis (3 genes; a newly recognized form with minimal literature). Each form's target gene list was extracted from the unified gene-RCD matrix and served as the closed allow-list for that form's extraction (Figure 2B).</w:t>
      </w:r>
    </w:p>
    <w:p w14:paraId="0815C81D" w14:textId="77777777" w:rsidR="00871F46" w:rsidRPr="009B500E" w:rsidRDefault="00871F46" w:rsidP="009B500E">
      <w:pPr>
        <w:spacing w:after="0" w:line="240" w:lineRule="auto"/>
        <w:rPr>
          <w:rFonts w:asciiTheme="majorHAnsi" w:hAnsiTheme="majorHAnsi" w:cstheme="majorHAnsi"/>
          <w:szCs w:val="24"/>
        </w:rPr>
      </w:pPr>
    </w:p>
    <w:p w14:paraId="46AAC52B"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For each form, four complementary Elicit semantic searches were executed to maximize paper discovery while constraining results to manageable batch sizes (50 papers per search): (i) a broad search matching the RCD form name with "regulated cell death mechanism"; (ii) a genetic perturbation search pairing the form with "CRISPR knockout knockdown"; (iii) a pharmacological search for form-specific inhibitors; and (iv) a gene-expression correlation search. Abstract screening was auto-generated by Elicit. Extraction was configured with six structured columns, each with a controlled vocabulary to prevent free-text drift: gene_symbol (free text, post-filtered against the allow-list), mechanistic_role (EXECUTOR, REGULATOR, MARKER, UNCERTAIN), evidence_type (GENETIC_PERTURBATION, PHARMACOLOGICAL, EXPRESSION_CORRELATION, CITATION_ONLY), verbatim_sentence (direct quote from the paper), role_direction (PROMOTES, PROTECTS, ASSOCIATED, BIDIRECTIONAL, UNCLEAR), and required_for_death (YES, PARTIAL, NO, NOT_TESTED, UNCLEAR). Extraction was configured with `generate: False` to ensure that the six columns, rather than Elicit's default auto-generated schema, were applied to every paper.</w:t>
      </w:r>
    </w:p>
    <w:p w14:paraId="205AEB26" w14:textId="77777777" w:rsidR="00EA778E" w:rsidRPr="009B500E" w:rsidRDefault="00EA778E" w:rsidP="009B500E">
      <w:pPr>
        <w:spacing w:after="0" w:line="240" w:lineRule="auto"/>
        <w:rPr>
          <w:rFonts w:asciiTheme="majorHAnsi" w:hAnsiTheme="majorHAnsi" w:cstheme="majorHAnsi"/>
          <w:b/>
          <w:szCs w:val="24"/>
        </w:rPr>
      </w:pPr>
    </w:p>
    <w:p w14:paraId="5AFBD331"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Post-Export Governance.</w:t>
      </w:r>
      <w:r w:rsidRPr="009B500E">
        <w:rPr>
          <w:rFonts w:asciiTheme="majorHAnsi" w:hAnsiTheme="majorHAnsi" w:cstheme="majorHAnsi"/>
          <w:szCs w:val="24"/>
        </w:rPr>
        <w:t xml:space="preserve"> Four automated post-export rules were applied to every extracted record before it entered the benchmark audit: (Rule 1) Allow-list enforcement: any gene symbol not present in the pre-specified form-specific allow-list was rejected with a logged action. (Rule 2) Role normalization: non-standard role terms including SENSITIZER, RESISTANCE, and PROTECTIVE were mapped to REGULATOR, with the corresponding direction inferred (SENSITIZER -&gt; PROMOTES, RESISTANCE/PROTECTIVE -&gt; PROTECTS). (Rule 3) EXECUTOR validation: any record classified as EXECUTOR that lacked `required_for_death = YES` was downgraded to REGULATOR, reflecting the NCCD criterion that executioner genes must be demonstrably necessary for the death process. (Rule 4) Deduplication: records were deduplicated on (DOI, gene_symbol, first 50 characters of verbatim_sentence). Rules 2 and 3 together implement the governance principle that SENSITIZER and RESISTANCE are not </w:t>
      </w:r>
      <w:r w:rsidRPr="009B500E">
        <w:rPr>
          <w:rFonts w:asciiTheme="majorHAnsi" w:hAnsiTheme="majorHAnsi" w:cstheme="majorHAnsi"/>
          <w:szCs w:val="24"/>
        </w:rPr>
        <w:lastRenderedPageBreak/>
        <w:t>ontological categories distinct from REGULATOR but rather directional modifiers of regulation. This normalization reduces a five-term vocabulary (EXECUTOR, REGULATOR, MARKER, SENSITIZER, RESISTANCE) to three, improving cross-form comparability without loss of granularity -- the directional information is preserved in the separate role_direction column.</w:t>
      </w:r>
    </w:p>
    <w:p w14:paraId="09E1D619" w14:textId="77777777" w:rsidR="00EA778E" w:rsidRPr="009B500E" w:rsidRDefault="00EA778E" w:rsidP="009B500E">
      <w:pPr>
        <w:spacing w:after="0" w:line="240" w:lineRule="auto"/>
        <w:rPr>
          <w:rFonts w:asciiTheme="majorHAnsi" w:hAnsiTheme="majorHAnsi" w:cstheme="majorHAnsi"/>
          <w:b/>
          <w:szCs w:val="24"/>
        </w:rPr>
      </w:pPr>
    </w:p>
    <w:p w14:paraId="37DF21A6" w14:textId="77777777" w:rsidR="00495FA3" w:rsidRDefault="00921C18" w:rsidP="009B500E">
      <w:pPr>
        <w:spacing w:after="0" w:line="240" w:lineRule="auto"/>
        <w:rPr>
          <w:rFonts w:asciiTheme="majorHAnsi" w:hAnsiTheme="majorHAnsi" w:cstheme="majorHAnsi"/>
          <w:b/>
          <w:szCs w:val="24"/>
        </w:rPr>
      </w:pPr>
      <w:r w:rsidRPr="009B500E">
        <w:rPr>
          <w:rFonts w:asciiTheme="majorHAnsi" w:hAnsiTheme="majorHAnsi" w:cstheme="majorHAnsi"/>
          <w:b/>
          <w:szCs w:val="24"/>
        </w:rPr>
        <w:t xml:space="preserve">Five-Gate Evaluation Framework. </w:t>
      </w:r>
    </w:p>
    <w:p w14:paraId="061AA95C" w14:textId="77777777" w:rsidR="0019489D" w:rsidRPr="009B500E" w:rsidRDefault="00921C18" w:rsidP="009B500E">
      <w:pPr>
        <w:spacing w:after="0" w:line="240" w:lineRule="auto"/>
        <w:rPr>
          <w:rFonts w:asciiTheme="majorHAnsi" w:hAnsiTheme="majorHAnsi" w:cstheme="majorHAnsi"/>
          <w:szCs w:val="24"/>
        </w:rPr>
      </w:pPr>
      <w:r w:rsidRPr="00495FA3">
        <w:rPr>
          <w:rFonts w:asciiTheme="majorHAnsi" w:hAnsiTheme="majorHAnsi" w:cstheme="majorHAnsi"/>
          <w:bCs/>
          <w:szCs w:val="24"/>
        </w:rPr>
        <w:t>The benchmark assessed five independent compliance gates, each with a pre-registered threshold: The five Elicit governance gates (EG1–EG5) are defined in Supplementary Table S8. All five gates must pass for the benchmark to validate Phase 3 methodology for production deployment. The thresholds were set prior to data collection and were not adjusted post hoc. Governance actions (normalizations and downgrades) are reported per form and logged in the normalization audit trail.</w:t>
      </w:r>
      <w:r w:rsidR="00495FA3">
        <w:rPr>
          <w:rFonts w:asciiTheme="majorHAnsi" w:hAnsiTheme="majorHAnsi" w:cstheme="majorHAnsi"/>
          <w:szCs w:val="24"/>
        </w:rPr>
      </w:r>
      <w:r w:rsidRPr="009B500E">
        <w:rPr>
          <w:rFonts w:asciiTheme="majorHAnsi" w:hAnsiTheme="majorHAnsi" w:cstheme="majorHAnsi"/>
          <w:szCs w:val="24"/>
        </w:rPr>
      </w:r>
    </w:p>
    <w:p w14:paraId="47DFEFE9" w14:textId="77777777" w:rsidR="00EA778E" w:rsidRPr="009B500E" w:rsidRDefault="00EA778E" w:rsidP="009B500E">
      <w:pPr>
        <w:spacing w:after="0" w:line="240" w:lineRule="auto"/>
        <w:rPr>
          <w:rFonts w:asciiTheme="majorHAnsi" w:hAnsiTheme="majorHAnsi" w:cstheme="majorHAnsi"/>
          <w:b/>
          <w:szCs w:val="24"/>
        </w:rPr>
      </w:pPr>
    </w:p>
    <w:p w14:paraId="75038E0A"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Staged Elicit Extraction and Priority Tiers.</w:t>
      </w:r>
    </w:p>
    <w:p w14:paraId="246D1204"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Phase 3 Elicit systematic reviews are executed in three priority tiers defined by the number of allow-list genes per RCD form in the unified matrix: P1 (≥100 genes; 20 forms), P2 (25–99 genes; 14 forms), and P3 (1–24 genes; 18 forms). A post-run reconciliation against the 53-form registry identified “Regulated Necrosis” as the omitted 53rd form, which was subsequently executed as a fourth batch (P4). Prioritization by gene count is justified because the allow-list size sets the gene-discovery ceiling per extraction: a form with a larger allow-list can yield more </w:t>
      </w:r>
      <w:r w:rsidR="00705A6F">
        <w:rPr>
          <w:rFonts w:asciiTheme="majorHAnsi" w:hAnsiTheme="majorHAnsi" w:cstheme="majorHAnsi"/>
          <w:szCs w:val="24"/>
        </w:rPr>
        <w:t>gene-RCD</w:t>
      </w:r>
      <w:r w:rsidRPr="009B500E">
        <w:rPr>
          <w:rFonts w:asciiTheme="majorHAnsi" w:hAnsiTheme="majorHAnsi" w:cstheme="majorHAnsi"/>
          <w:szCs w:val="24"/>
        </w:rPr>
        <w:t xml:space="preserve"> associations per Elicit review, and the largest forms (e.g., Apoptosis, 5,897 genes; Ferroptosis, 1,724 genes) carry the most associations awaiting independent validation.</w:t>
      </w:r>
    </w:p>
    <w:p w14:paraId="0758EB03" w14:textId="77777777" w:rsidR="00EA778E" w:rsidRPr="009B500E" w:rsidRDefault="00EA778E" w:rsidP="009B500E">
      <w:pPr>
        <w:spacing w:after="0" w:line="240" w:lineRule="auto"/>
        <w:rPr>
          <w:rFonts w:asciiTheme="majorHAnsi" w:hAnsiTheme="majorHAnsi" w:cstheme="majorHAnsi"/>
          <w:szCs w:val="24"/>
        </w:rPr>
      </w:pPr>
    </w:p>
    <w:p w14:paraId="793C9778"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Each form uses four semantic searches (broad mechanism, genetic perturbation, pharmacological, expression correlation), each at the Pro-plan ceiling of maxResults=1,000 results per search (the documented Elicit Pro limit; see Results, Search Depth Determination), with six governed extraction columns: gene_symbol, mechanistic_role, evidence_type, verbatim_sentence, role_direction, and required_for_death. Extraction proceeds in three priority phases (P1, P2, then P3), processing the largest allow-list first. Execution is sequential, resume-safe (progress saved after every form), and quota-aware: if the monthly API quota </w:t>
      </w:r>
      <w:r w:rsidR="001C0439">
        <w:rPr>
          <w:rFonts w:asciiTheme="majorHAnsi" w:hAnsiTheme="majorHAnsi" w:cstheme="majorHAnsi"/>
          <w:szCs w:val="24"/>
        </w:rPr>
        <w:t>is</w:t>
      </w:r>
      <w:r w:rsidRPr="009B500E">
        <w:rPr>
          <w:rFonts w:asciiTheme="majorHAnsi" w:hAnsiTheme="majorHAnsi" w:cstheme="majorHAnsi"/>
          <w:szCs w:val="24"/>
        </w:rPr>
        <w:t xml:space="preserve"> exhausted mid-run, the pipeline halts gracefully after three consecutive session failures, preserving completed forms for resumption after quota replenishment.</w:t>
      </w:r>
    </w:p>
    <w:p w14:paraId="248BDE71" w14:textId="77777777" w:rsidR="00BA2B2A" w:rsidRPr="009B500E" w:rsidRDefault="00BA2B2A" w:rsidP="009B500E">
      <w:pPr>
        <w:spacing w:after="0" w:line="240" w:lineRule="auto"/>
        <w:rPr>
          <w:rFonts w:asciiTheme="majorHAnsi" w:hAnsiTheme="majorHAnsi" w:cstheme="majorHAnsi"/>
          <w:szCs w:val="24"/>
        </w:rPr>
      </w:pPr>
    </w:p>
    <w:p w14:paraId="24E154AB"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Governance Literature Survey.</w:t>
      </w:r>
      <w:r w:rsidRPr="009B500E">
        <w:rPr>
          <w:rFonts w:asciiTheme="majorHAnsi" w:hAnsiTheme="majorHAnsi" w:cstheme="majorHAnsi"/>
          <w:szCs w:val="24"/>
        </w:rPr>
        <w:t xml:space="preserve"> To establish that RCDome's governance safeguards reflect the broader scientific consensus rather than internal convention, we conducted a deep </w:t>
      </w:r>
      <w:r w:rsidR="001C0439">
        <w:rPr>
          <w:rFonts w:asciiTheme="majorHAnsi" w:hAnsiTheme="majorHAnsi" w:cstheme="majorHAnsi"/>
          <w:szCs w:val="24"/>
        </w:rPr>
        <w:t>RAG</w:t>
      </w:r>
      <w:r w:rsidRPr="009B500E">
        <w:rPr>
          <w:rFonts w:asciiTheme="majorHAnsi" w:hAnsiTheme="majorHAnsi" w:cstheme="majorHAnsi"/>
          <w:szCs w:val="24"/>
        </w:rPr>
        <w:t xml:space="preserve"> of the AI-governance literature. A corpus of 1,500 papers was assembled by Europe PMC search and reference/citation snowballing, filtered to titles matching governance topics. Each paper was processed by DeepSeek (temperature 0) in a combined-pass extraction returning, per text chunk, governance principles, hallucination-control methods, and benchmark methods, every item anchored to a verbatim sentence copied from the source; items were deduplicated and synthesized into recurring themes, each carrying its supporting PMIDs.</w:t>
      </w:r>
    </w:p>
    <w:p w14:paraId="7379DFC3" w14:textId="77777777" w:rsidR="000B2C2A" w:rsidRPr="009B500E" w:rsidRDefault="000B2C2A" w:rsidP="009B500E">
      <w:pPr>
        <w:spacing w:after="0" w:line="240" w:lineRule="auto"/>
        <w:rPr>
          <w:rFonts w:asciiTheme="majorHAnsi" w:hAnsiTheme="majorHAnsi" w:cstheme="majorHAnsi"/>
          <w:szCs w:val="24"/>
        </w:rPr>
      </w:pPr>
    </w:p>
    <w:p w14:paraId="258A2C29"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2G: Consensus Evidence-Channel Classification</w:t>
      </w:r>
    </w:p>
    <w:p w14:paraId="40CCDF29"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A third, fully independent evidence channel was added through the Consensus academic search engine API. Each gene-RCD pair is queried with a neutral formulation — the gene symbol followed only by “cell death” — so that the model retrieves evidence without form-name priming. The channel returns a mechanistic verdict, role, and direction, benchmarked against the same 26-pair ground-truth set used for the DeepSeek model-selection benchmark; seven query formulations were evaluated, and the neutral-query rule reached 100% combined accuracy with zero false positives (Supplementary Note S3; Figure 2C). The full extraction runs over all 21,568 unique pairs with a checkpoint file for resumption, subject to a monthly call ceiling.</w:t>
      </w:r>
      <w:r w:rsidR="00705A6F">
        <w:rPr>
          <w:rFonts w:asciiTheme="majorHAnsi" w:hAnsiTheme="majorHAnsi" w:cstheme="majorHAnsi"/>
          <w:szCs w:val="24"/>
        </w:rPr>
      </w:r>
      <w:r w:rsidRPr="009B500E">
        <w:rPr>
          <w:rFonts w:asciiTheme="majorHAnsi" w:hAnsiTheme="majorHAnsi" w:cstheme="majorHAnsi"/>
          <w:szCs w:val="24"/>
        </w:rPr>
      </w:r>
      <w:r w:rsidRPr="001C0439">
        <w:rPr>
          <w:rFonts w:asciiTheme="majorHAnsi" w:hAnsiTheme="majorHAnsi" w:cstheme="majorHAnsi"/>
          <w:szCs w:val="24"/>
          <w:highlight w:val="green"/>
        </w:rPr>
      </w:r>
      <w:r w:rsidRPr="009B500E">
        <w:rPr>
          <w:rFonts w:asciiTheme="majorHAnsi" w:hAnsiTheme="majorHAnsi" w:cstheme="majorHAnsi"/>
          <w:szCs w:val="24"/>
        </w:rPr>
      </w:r>
      <w:r w:rsidRPr="001C0439">
        <w:rPr>
          <w:rFonts w:asciiTheme="majorHAnsi" w:hAnsiTheme="majorHAnsi" w:cstheme="majorHAnsi"/>
          <w:szCs w:val="24"/>
          <w:highlight w:val="green"/>
        </w:rPr>
      </w:r>
      <w:r w:rsidRPr="009B500E">
        <w:rPr>
          <w:rFonts w:asciiTheme="majorHAnsi" w:hAnsiTheme="majorHAnsi" w:cstheme="majorHAnsi"/>
          <w:szCs w:val="24"/>
        </w:rPr>
      </w:r>
    </w:p>
    <w:p w14:paraId="0E99FF90" w14:textId="77777777" w:rsidR="00EA778E" w:rsidRPr="00FC261A" w:rsidRDefault="00EA778E" w:rsidP="009B500E">
      <w:pPr>
        <w:spacing w:after="0" w:line="240" w:lineRule="auto"/>
        <w:rPr>
          <w:rFonts w:asciiTheme="majorHAnsi" w:hAnsiTheme="majorHAnsi" w:cstheme="majorHAnsi"/>
          <w:color w:val="EE0000"/>
          <w:szCs w:val="24"/>
        </w:rPr>
      </w:pPr>
    </w:p>
    <w:p w14:paraId="44EDFEB8" w14:textId="77777777" w:rsidR="00925876" w:rsidRPr="009B500E" w:rsidRDefault="00921C18" w:rsidP="009B500E">
      <w:pPr>
        <w:spacing w:after="0" w:line="240" w:lineRule="auto"/>
        <w:rPr>
          <w:rFonts w:asciiTheme="majorHAnsi" w:hAnsiTheme="majorHAnsi" w:cstheme="majorHAnsi"/>
          <w:b/>
          <w:bCs/>
          <w:color w:val="EE0000"/>
          <w:szCs w:val="24"/>
        </w:rPr>
      </w:pPr>
      <w:r w:rsidRPr="009B500E">
        <w:rPr>
          <w:rFonts w:asciiTheme="majorHAnsi" w:hAnsiTheme="majorHAnsi" w:cstheme="majorHAnsi"/>
          <w:b/>
          <w:bCs/>
          <w:szCs w:val="24"/>
        </w:rPr>
        <w:t>RCDome Platform Architecture</w:t>
      </w:r>
    </w:p>
    <w:p w14:paraId="7951B6A7" w14:textId="77777777" w:rsidR="00925876" w:rsidRPr="009B500E" w:rsidRDefault="00921C18" w:rsidP="009B500E">
      <w:pPr>
        <w:spacing w:after="0" w:line="240" w:lineRule="auto"/>
        <w:rPr>
          <w:rFonts w:asciiTheme="majorHAnsi" w:hAnsiTheme="majorHAnsi" w:cstheme="majorHAnsi"/>
          <w:szCs w:val="24"/>
        </w:rPr>
      </w:pPr>
      <w:r>
        <w:t>The RCDome web application is a pure R Shiny application; the compendium matrix is stored as an in-memory R data file (RDS), with no external microservice or database backend. The interface comprises a Home landing page (interactive dome of the 53 entities with a gene constellation), an Explore RCDome educational guide, and four data modules — RCD entities (all 53 RCD-related entities, with modal descriptions), Gene Catalog (the complete matrix with Genes, Isoforms, miRNA, and Proteins views, a Direction/Role source selector, a death-core preset, and a per-entity comparison), Network, and RCDchat (LLM literature consultation) — plus an About page with data provenance. Seven module cards (compendium browser, gene-centric explorer, pathway diagrams, literature consultation, definition comparator, discovery timeline, and integration toolkit) are exposed on the Home page as entry points to be completed in later releases. The platform also includes the Digital Molecular RCD Board, an AI-assisted synthesis interface that generates governance-audited, provenance-traced reports for gene-RCD pairs.</w:t>
      </w:r>
    </w:p>
    <w:p w14:paraId="4ED90E64" w14:textId="77777777" w:rsidR="0022059B" w:rsidRDefault="0022059B"/>
    <w:p w14:paraId="7809F78E" w14:textId="77777777" w:rsidR="00533B0E" w:rsidRDefault="00000000">
      <w:r>
        <w:t>RCDome integrates all 53 RCD-related entities from 20 independent resources into a single, queryable resource encompassing 9,265 HGNC-validated human genes and 22,473 individual gene-RCD claimed associations. Every association is traceable to its source database and verified against the published literature through an automated evidence-scoring framework that assigns confidence tiers (CT1–CT4). At its core lies a curated controlled vocabulary of 53 RCD-related entities, consolidated from 62 original name strings across 20 independent resources through systematic literature and database surveillance. Supplementary Table S9 compares RCDome against FerrDB v3 and RCDdb across the resources' key features. The complete codebase is available for reproducibility and independent audit of every step from database extraction to evidence verification.</w:t>
      </w:r>
    </w:p>
    <w:p w14:paraId="316AEBA3" w14:textId="77777777" w:rsidR="00EA778E" w:rsidRPr="009B500E" w:rsidRDefault="00EA778E" w:rsidP="009B500E">
      <w:pPr>
        <w:spacing w:after="0" w:line="240" w:lineRule="auto"/>
        <w:rPr>
          <w:rFonts w:asciiTheme="majorHAnsi" w:hAnsiTheme="majorHAnsi" w:cstheme="majorHAnsi"/>
          <w:b/>
          <w:bCs/>
          <w:szCs w:val="24"/>
        </w:rPr>
      </w:pPr>
    </w:p>
    <w:p w14:paraId="6DDE992A"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Extraction Scripts: The complete extraction-pipeline scripts are catalogued in Supplementary Table S10.</w:t>
      </w:r>
      <w:r>
        <w:t xml:space="preserve"> For completeness, TCGA, GEO, CPTAC, CCLE/GDSC/DepMap, STRING, and BioGRID are annotation/PPI sources, not gene extraction sources.</w:t>
      </w:r>
    </w:p>
    <w:p w14:paraId="0FA6CF01" w14:textId="77777777" w:rsidR="00925876" w:rsidRPr="009B500E" w:rsidRDefault="00925876" w:rsidP="009B500E">
      <w:pPr>
        <w:spacing w:after="0" w:line="240" w:lineRule="auto"/>
        <w:rPr>
          <w:rFonts w:asciiTheme="majorHAnsi" w:hAnsiTheme="majorHAnsi" w:cstheme="majorHAnsi"/>
          <w:szCs w:val="24"/>
        </w:rPr>
      </w:pPr>
    </w:p>
    <w:p w14:paraId="0D601ED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Each script is self-contained, documented with input/output paths and source URLs, and reproducible with Python 3.8+ and standard dependencies (openpyxl, csv, json, urllib, subprocess, xml.etree, zipfile).</w:t>
      </w:r>
    </w:p>
    <w:p w14:paraId="3B8B46BD" w14:textId="77777777" w:rsidR="00871F46" w:rsidRPr="009B500E" w:rsidRDefault="00871F46" w:rsidP="009B500E">
      <w:pPr>
        <w:spacing w:after="0" w:line="240" w:lineRule="auto"/>
        <w:rPr>
          <w:rFonts w:asciiTheme="majorHAnsi" w:hAnsiTheme="majorHAnsi" w:cstheme="majorHAnsi"/>
          <w:szCs w:val="24"/>
        </w:rPr>
      </w:pPr>
    </w:p>
    <w:p w14:paraId="6925A270" w14:textId="77777777" w:rsidR="00B9076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extraction scripts are available in the code/extraction/ directory and are executable via the master orchestrator master_extract.py. The output CSVs in output databases/ contain all gene-RCD associations with full source traceability.</w:t>
      </w:r>
    </w:p>
    <w:p w14:paraId="63D5A476" w14:textId="77777777" w:rsidR="00B9076D" w:rsidRPr="009B500E" w:rsidRDefault="00B9076D" w:rsidP="009B500E">
      <w:pPr>
        <w:spacing w:after="0" w:line="240" w:lineRule="auto"/>
        <w:rPr>
          <w:rFonts w:asciiTheme="majorHAnsi" w:hAnsiTheme="majorHAnsi" w:cstheme="majorHAnsi"/>
          <w:b/>
          <w:szCs w:val="24"/>
        </w:rPr>
      </w:pPr>
    </w:p>
    <w:p w14:paraId="161333C9" w14:textId="77777777" w:rsidR="00EA778E" w:rsidRPr="009B500E" w:rsidRDefault="00EA778E" w:rsidP="009B500E">
      <w:pPr>
        <w:pStyle w:val="Ttulo2"/>
        <w:spacing w:before="0" w:line="240" w:lineRule="auto"/>
        <w:rPr>
          <w:rFonts w:cstheme="majorHAnsi"/>
          <w:sz w:val="24"/>
          <w:szCs w:val="24"/>
        </w:rPr>
      </w:pPr>
    </w:p>
    <w:p w14:paraId="79B67597" w14:textId="77777777" w:rsidR="000C7EE5" w:rsidRPr="009B500E" w:rsidRDefault="00921C18" w:rsidP="009B500E">
      <w:pPr>
        <w:pStyle w:val="Ttulo2"/>
        <w:spacing w:before="0" w:line="240" w:lineRule="auto"/>
        <w:rPr>
          <w:rFonts w:cstheme="majorHAnsi"/>
          <w:sz w:val="24"/>
          <w:szCs w:val="24"/>
        </w:rPr>
      </w:pPr>
      <w:r w:rsidRPr="009B500E">
        <w:rPr>
          <w:rFonts w:cstheme="majorHAnsi"/>
          <w:sz w:val="24"/>
          <w:szCs w:val="24"/>
        </w:rPr>
        <w:t>RESULTS</w:t>
      </w:r>
    </w:p>
    <w:p w14:paraId="67CA1E4F" w14:textId="77777777" w:rsidR="009B500E" w:rsidRDefault="009B500E" w:rsidP="009B500E">
      <w:pPr>
        <w:spacing w:after="0" w:line="240" w:lineRule="auto"/>
        <w:rPr>
          <w:rFonts w:asciiTheme="majorHAnsi" w:hAnsiTheme="majorHAnsi" w:cstheme="majorHAnsi"/>
          <w:b/>
          <w:szCs w:val="24"/>
        </w:rPr>
      </w:pPr>
    </w:p>
    <w:p w14:paraId="4FF9B1A9" w14:textId="77777777" w:rsidR="000C7EE5" w:rsidRPr="009B500E" w:rsidRDefault="00661FF5" w:rsidP="009B500E">
      <w:pPr>
        <w:spacing w:after="0" w:line="240" w:lineRule="auto"/>
        <w:rPr>
          <w:rFonts w:asciiTheme="majorHAnsi" w:hAnsiTheme="majorHAnsi" w:cstheme="majorHAnsi"/>
          <w:szCs w:val="24"/>
        </w:rPr>
      </w:pPr>
      <w:r>
        <w:rPr>
          <w:rFonts w:asciiTheme="majorHAnsi" w:hAnsiTheme="majorHAnsi" w:cstheme="majorHAnsi"/>
          <w:b/>
          <w:szCs w:val="24"/>
        </w:rPr>
        <w:t xml:space="preserve">The RCDome </w:t>
      </w:r>
      <w:r w:rsidR="00921C18" w:rsidRPr="009B500E">
        <w:rPr>
          <w:rFonts w:asciiTheme="majorHAnsi" w:hAnsiTheme="majorHAnsi" w:cstheme="majorHAnsi"/>
          <w:b/>
          <w:szCs w:val="24"/>
        </w:rPr>
        <w:t>Compendium Composition</w:t>
      </w:r>
    </w:p>
    <w:p w14:paraId="39218EFD" w14:textId="77777777" w:rsidR="00925876"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final canonicalized vocabulary comprises 53 RCD-related entities (Supplementary Note S4) spanning five ontological levels; importantly, canonicalization denotes vocabulary normalization and does not confer modality status, and only 19 of the 53 entities satisfy the BG0–BG6 hard-gate criteria for classification as bona fide RCD modalities. The 53 entities are organized into: 19 RCD modalities (bona fide cell death mechanisms with distinct molecular machinery, admitted through the BG0-BG6 hard gates), 7 subtypes (mechanistic subdivisions of parent modalities), 2 triggers (events that initiate cell death without themselves being death mechanisms), 13 functional/contextual categories (contextual programs, morphological outcomes, cell-type and differentiation programs), and 12 generic/umbrella/taxon concepts (umbrella, legacy, taxon-specific, and speculative emerging terms). All 53 entities carry gene-level evidence in the unified matrix (Database S1).</w:t>
      </w:r>
    </w:p>
    <w:p w14:paraId="57775DA5" w14:textId="77777777" w:rsidR="008A62B5" w:rsidRPr="009B500E" w:rsidRDefault="008A62B5" w:rsidP="009B500E">
      <w:pPr>
        <w:spacing w:after="0" w:line="240" w:lineRule="auto"/>
        <w:rPr>
          <w:rFonts w:asciiTheme="majorHAnsi" w:hAnsiTheme="majorHAnsi" w:cstheme="majorHAnsi"/>
          <w:szCs w:val="24"/>
        </w:rPr>
      </w:pPr>
    </w:p>
    <w:p w14:paraId="195065B3" w14:textId="77777777" w:rsidR="00661FF5"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compendium contains 22,473 gene-RCD association rows spanning 9,265 unique HGNC-validated human gene symbols and 53 RCD-related entities (62 original RCD form name strings, consolidated through 11 synonym merges) (Dataset S1). These comprise 19 RCD modalities, 7 subtypes, 2 triggers, 13 functional/contextual categories, and 12 generic/umbrella/taxon concepts (Supplementary Table S3). Because the matrix preserves every source-database claim, the 22,473 rows correspond to 21,568 unique gene-RCD associations plus 905 rows of genuine multi-database corroboration, retained as separate rows rather than consolidated because each source may legitimately assign a different mechanistic classification to the same gene-RCD association (e.g., Phase 2A/D versus Phase 2D verdicts); consolidating them into a single row would overwrite the source-specific classifications. Byte-identical duplicate rows arising from a single-source extraction artifact (3,874 XDeathDB key-gene entries) were removed as carrying no additional information, with one copy of each unique record retained for full traceability. Ten further rows for Calcioptosis — a form formally excluded by the five-criteria admission framework (see Material and Methods) — were removed, eliminating three genes (APMAP, ATP11C, CDC50A) that appeared only under that form. Gene biotypes are predominantly protein-coding (20,643, 91.9%), with non-coding RNA genes contributing 1,831 non-coding entries: 1,177 miRNAs (5.2%), 509 long non-coding RNAs (2.3%), 81 pseudogenes (0.4%), and 64 other non-coding RNAs (0.3%); the 1,836 rows that previously lacked a gene biotype (1,832 MSigDB-only plus 4 Elicit-only) were resolved via HGNC mapping, leaving no empty gene biotype. </w:t>
      </w:r>
    </w:p>
    <w:p w14:paraId="3C5A46F0" w14:textId="77777777" w:rsidR="00661FF5" w:rsidRDefault="00661FF5" w:rsidP="009B500E">
      <w:pPr>
        <w:spacing w:after="0" w:line="240" w:lineRule="auto"/>
        <w:rPr>
          <w:rFonts w:asciiTheme="majorHAnsi" w:hAnsiTheme="majorHAnsi" w:cstheme="majorHAnsi"/>
          <w:szCs w:val="24"/>
        </w:rPr>
      </w:pPr>
    </w:p>
    <w:p w14:paraId="6E6046E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Among the 53 RCD-related entities, gene coverage is highly heterogeneous: the largest forms, Apoptosis (6,229 entries) and Autophagy (4,790), contain the most gene associations, followed by Ferroptosis (1,811) and Programmed cell death (1,710), while niche forms such as Mitoxyperilysis (13), Triaptosis (3), Pyronecrosis (1), Methuosis (2), and Spectosis (2) have fewer than 20. The median form contains 61 gene entries. Three forms contributed by the external audit (Reactome pathway-specific gene sets: Regulated Necrosis, 108; WikiPathways: Senescence and Autophagy in Cancer, 105; and XDeathDB: Mitotic death, 239) represent newly integrated categories not present in the original NCCD 2018-derived vocabulary. Every gene-RCD association carries full provenance to its source database — ten RCD-specific curated databases (FerrDB v3, RCDdb, iPCD, LncRCD, iLIR, HADb, HAMdb, ATD, AMT-DB, ncFO), five pathway and molecular databases (KEGG, Reactome, Gene Ontology, MSigDB/GSEA, WikiPathways), NCBI Gene, and six omic-annotation resources (TCGA, GEO, CPTAC, CCLE, GDSC, DepMap), supplemented by the AI-assisted Elicit extraction (20 independent resources, Supplementary Table S2) — and is linked to a seven-class mechanistic classification derived from the Phase 2A/D independent LLM validation pipeline. Most associations rest on a single source (10,009 of 22,473 rows), 6,313 are corroborated by two sources, and corroboration declines steeply with additional sources; the long tail up to 14 sources marks the best-corroborated associations, such as the canonical executors (Supplementary Figure S2).</w:t>
      </w:r>
      <w:r w:rsidRPr="009B500E">
        <w:rPr>
          <w:rFonts w:asciiTheme="majorHAnsi" w:hAnsiTheme="majorHAnsi" w:cstheme="majorHAnsi"/>
          <w:szCs w:val="24"/>
        </w:rPr>
      </w:r>
    </w:p>
    <w:p w14:paraId="7E8C93A2" w14:textId="77777777" w:rsidR="004C566E" w:rsidRPr="009B500E" w:rsidRDefault="004C566E" w:rsidP="009B500E">
      <w:pPr>
        <w:spacing w:after="0" w:line="240" w:lineRule="auto"/>
        <w:rPr>
          <w:rFonts w:asciiTheme="majorHAnsi" w:hAnsiTheme="majorHAnsi" w:cstheme="majorHAnsi"/>
          <w:b/>
          <w:szCs w:val="24"/>
        </w:rPr>
      </w:pPr>
    </w:p>
    <w:p w14:paraId="7208A2F6"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RCD entity census and operational definitions</w:t>
      </w:r>
    </w:p>
    <w:p w14:paraId="5060B3F9" w14:textId="77777777" w:rsidR="00A82E1A" w:rsidRPr="009B500E" w:rsidRDefault="00000000" w:rsidP="009B500E">
      <w:pPr>
        <w:spacing w:after="0" w:line="240" w:lineRule="auto"/>
        <w:rPr>
          <w:rFonts w:asciiTheme="majorHAnsi" w:hAnsiTheme="majorHAnsi" w:cstheme="majorHAnsi"/>
          <w:szCs w:val="24"/>
        </w:rPr>
      </w:pPr>
      <w:r>
        <w:t>The RCDome identified 53 canonicalized RCD-related entities, represented by 22,473 gene-RCD pairs in the unified evidence matrix. Of these, 20 carried the verbatim operational definitions of the Nomenclature Committee on Cell Death (NCCD; Galluzzi et al. 2018), 12 carried the expanded operational definitions of the multi-optosis dataset (Rodrigues et al. 2025) — of which five (cuproptosis, disulfidptosis, erebosis, alkaliptosis, and oxeiptosis) were not described by the NCCD and had been AI-extracted from a 6,603-PDF corpus and human-validated — and 20 were drafted de novo by the RCDome (19 founding-draft plus one pre-PubMed term) and substantiated by their founding articles. One additional record ("Senescence and Autophagy in Cancer") was a composite WikiPathways pathway label and was retained, per the provenance policy, with the evidence PMIDs of its two parent entities rather than a fabricated PMID of its own. Thirteen entities carried both an NCCD and a Rodrigues definition; seven NCCD forms were represented in the matrix as finer-grained entities that Rodrigues had grouped under a parent term. (Supplementary Table S11) The ontological adjudication of each entity — the pre- and post-adjudication levels and the Q1–Q13 evidence trail under the BG0–BG6 hard gates — is documented in Supplementary Table S12.</w:t>
      </w:r>
    </w:p>
    <w:p w14:paraId="28E533FF" w14:textId="77777777" w:rsidR="009B500E" w:rsidRDefault="009B500E" w:rsidP="009B500E">
      <w:pPr>
        <w:spacing w:after="0" w:line="240" w:lineRule="auto"/>
        <w:rPr>
          <w:rFonts w:asciiTheme="majorHAnsi" w:hAnsiTheme="majorHAnsi" w:cstheme="majorHAnsi"/>
          <w:szCs w:val="24"/>
        </w:rPr>
      </w:pPr>
    </w:p>
    <w:p w14:paraId="7C087D9F"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Among the 25 multi-optosis-anchored entities the overall score S ranged from 9.70 (apoptosis) to 4.15 (necrosis), and among the 28 RCDome-drafted entities from 7.20 (programmed cell death, an umbrella term) to 3.25 (vacuolar cell death). Across all 53 entities the distribution was right-skewed (mean 5.20, median 4.85, standard deviation 1.48, skewness +1.09): the drafts occupied the lower portion of the calibrated scale (mean 4.41 versus 6.09 for the anchors), consistent with the predominance of emerging, taxon-specific, legacy, and contextual forms among the newly defined entities.</w:t>
      </w:r>
    </w:p>
    <w:p w14:paraId="6CC8419B" w14:textId="77777777" w:rsidR="009B500E" w:rsidRDefault="009B500E" w:rsidP="009B500E">
      <w:pPr>
        <w:spacing w:after="0" w:line="240" w:lineRule="auto"/>
        <w:rPr>
          <w:rFonts w:asciiTheme="majorHAnsi" w:hAnsiTheme="majorHAnsi" w:cstheme="majorHAnsi"/>
          <w:szCs w:val="24"/>
        </w:rPr>
      </w:pPr>
    </w:p>
    <w:p w14:paraId="5989D975" w14:textId="77777777" w:rsidR="00A82E1A" w:rsidRPr="009B500E" w:rsidRDefault="00000000" w:rsidP="009B500E">
      <w:pPr>
        <w:spacing w:after="0" w:line="240" w:lineRule="auto"/>
        <w:rPr>
          <w:rFonts w:asciiTheme="majorHAnsi" w:hAnsiTheme="majorHAnsi" w:cstheme="majorHAnsi"/>
          <w:szCs w:val="24"/>
        </w:rPr>
      </w:pPr>
      <w:r>
        <w:t xml:space="preserve">Each entity's </w:t>
      </w:r>
      <w:r w:rsidR="00661FF5">
        <w:t xml:space="preserve">operational </w:t>
      </w:r>
      <w:r>
        <w:t xml:space="preserve">definition is a 38-field record combining the definitional, scoring, and provenance layers. For example, the eryptosis record comprises: the operational definition ("A cell-type-specific form of regulated cell death of erythrocytes, demarcated by cell shrinkage, membrane blebbing, calpain activation and phosphatidylserine exposure, and triggered by oxidative stress via prostaglandin E2/Ca2+ and phospholipase A2/ceramide pathways"); the key molecules (Ca2+ channels, ceramide, calpain, erythropoietin); the inflammatory status (no); the overlap description (phosphatidylserine-exposure clearance, apoptosis/efferocytosis-like); the six criteria RS1–RS6 (4/4/4/4/5/5) with overall score S = 4.15; and the full provenance chain (founding PMID 16910766, Lang </w:t>
      </w:r>
      <w:r>
        <w:rPr>
          <w:i/>
        </w:rPr>
        <w:t>et al.</w:t>
      </w:r>
      <w:r>
        <w:t xml:space="preserve"> 2006; authoring source </w:t>
      </w:r>
      <w:r>
        <w:lastRenderedPageBreak/>
        <w:t xml:space="preserve">Rodrigues </w:t>
      </w:r>
      <w:r>
        <w:rPr>
          <w:i/>
        </w:rPr>
        <w:t>et al.</w:t>
      </w:r>
      <w:r>
        <w:t>, RCDome; source databases Elicit_Phase3 and NCBI_Gene; channels B and E).</w:t>
      </w:r>
    </w:p>
    <w:p w14:paraId="18684AFA" w14:textId="77777777" w:rsidR="004B02F0" w:rsidRDefault="004B02F0" w:rsidP="009B500E">
      <w:pPr>
        <w:spacing w:after="0" w:line="240" w:lineRule="auto"/>
        <w:rPr>
          <w:rFonts w:asciiTheme="majorHAnsi" w:hAnsiTheme="majorHAnsi" w:cstheme="majorHAnsi"/>
          <w:szCs w:val="24"/>
        </w:rPr>
      </w:pPr>
    </w:p>
    <w:p w14:paraId="74111AC1" w14:textId="77777777" w:rsidR="00A82E1A" w:rsidRPr="009B500E" w:rsidRDefault="00000000" w:rsidP="009B500E">
      <w:pPr>
        <w:spacing w:after="0" w:line="240" w:lineRule="auto"/>
        <w:rPr>
          <w:rFonts w:asciiTheme="majorHAnsi" w:hAnsiTheme="majorHAnsi" w:cstheme="majorHAnsi"/>
          <w:szCs w:val="24"/>
        </w:rPr>
      </w:pPr>
      <w:r>
        <w:t>All 53 entities were anchored to a reference PMID. All 52 verifiable founding PMIDs resolved in PubMed (Knock Test). Verbatim integrity was confirmed for 20/20 NCCD terms and 25/25 multi-optosis records. Consensus cross-validation corroborated each de novo definition against coinage, mechanism, and PubMed-consensus evidence streams, yielding 13 fully corroborated, 13 partially corroborated (subtypes, umbrellas, and legacy terms without a single coining paper), and one NCCD-locked definition whose draft complement only was unscored. DeepSeek full-text validation of the 33 non-NCCD entities — using PMC full text where available and Consensus full-text-derived takeaways otherwise — returned 6 fully validated and 26 with minor wording gaps. Eight entities were initially flagged, of which six were verbatim NCCD/Rodrigues definitions flagged only by a source-mismatch (the committee text had been checked against the founding paper rather than the committee source) and were therefore reclassified as verbatim-invariant; the remaining genuine flags are the criterion-pending and umbrella-scope drafts described below.</w:t>
      </w:r>
      <w:r>
        <w:rPr>
          <w:i/>
        </w:rPr>
      </w:r>
      <w:r/>
    </w:p>
    <w:p w14:paraId="4F3C5852" w14:textId="77777777" w:rsidR="004B02F0" w:rsidRDefault="004B02F0" w:rsidP="009B500E">
      <w:pPr>
        <w:spacing w:after="0" w:line="240" w:lineRule="auto"/>
        <w:rPr>
          <w:rFonts w:asciiTheme="majorHAnsi" w:hAnsiTheme="majorHAnsi" w:cstheme="majorHAnsi"/>
          <w:szCs w:val="24"/>
        </w:rPr>
      </w:pPr>
    </w:p>
    <w:p w14:paraId="59152584" w14:textId="77777777" w:rsidR="00A82E1A" w:rsidRPr="009B500E" w:rsidRDefault="00000000" w:rsidP="009B500E">
      <w:pPr>
        <w:spacing w:after="0" w:line="240" w:lineRule="auto"/>
        <w:rPr>
          <w:rFonts w:asciiTheme="majorHAnsi" w:hAnsiTheme="majorHAnsi" w:cstheme="majorHAnsi"/>
          <w:szCs w:val="24"/>
        </w:rPr>
      </w:pPr>
      <w:r>
        <w:t>Four of the de novo drafts — lysoptosis, PANoptosis, regulated necrosis, and triaptosis — were flagged as criterion-pending because their founding articles describe the mechanism but not the MC2 trigger and/or the MC3 morphological phenotype required by the NCCD definitional logic; these elements remain to be characterized in the primary literature. Metalloptosis was flagged as umbrella-scope: like mitotic catastrophe and cellular senescence in the NCCD itself, it is an umbrella category rather than a discrete RCD form and therefore lacks a single trigger and morphology by definition. These flags are recorded as explicit definition-status annotations rather than as errors.</w:t>
      </w:r>
      <w:r>
        <w:rPr>
          <w:i/>
        </w:rPr>
      </w:r>
      <w:r/>
    </w:p>
    <w:p w14:paraId="1B4D3017" w14:textId="77777777" w:rsidR="004B02F0" w:rsidRDefault="004B02F0" w:rsidP="009B500E">
      <w:pPr>
        <w:spacing w:after="0" w:line="240" w:lineRule="auto"/>
        <w:rPr>
          <w:rFonts w:asciiTheme="majorHAnsi" w:hAnsiTheme="majorHAnsi" w:cstheme="majorHAnsi"/>
          <w:szCs w:val="24"/>
        </w:rPr>
      </w:pPr>
    </w:p>
    <w:p w14:paraId="7B3AB4D9" w14:textId="2BA92CEA" w:rsidR="0065188A" w:rsidRPr="009B500E" w:rsidRDefault="00000000" w:rsidP="009B500E">
      <w:pPr>
        <w:spacing w:after="0" w:line="240" w:lineRule="auto"/>
        <w:rPr>
          <w:rFonts w:asciiTheme="majorHAnsi" w:hAnsiTheme="majorHAnsi" w:cstheme="majorHAnsi"/>
          <w:szCs w:val="24"/>
        </w:rPr>
      </w:pPr>
      <w:commentRangeStart w:id="0"/>
      <w:r w:rsidRPr="002E2E0A">
        <w:rPr>
          <w:rFonts w:asciiTheme="majorHAnsi" w:hAnsiTheme="majorHAnsi" w:cstheme="majorHAnsi"/>
          <w:color w:val="EE0000"/>
          <w:szCs w:val="24"/>
          <w:highlight w:val="cyan"/>
        </w:rPr>
        <w:t>Two ontology corrections were applied following the biological curation: MPT-driven necrosis was reclassified from the trigger level (L3) to the modality level (L1), while the mitochondrial permeability transition (MPT) itself remains a trigger (L3) — correcting a trigger-centered placement; and vacuolar cell death was reclassified from L4 to L5 as a taxon-specific morphological category (plant + protist; not human). Following the adoption of strict hard gates (BG0-BG6; Methods), the ontological levels were recalibrated across the 53 entities: L1 was restricted to the 19 bona fide modalities, while morphology, umbrella, contextual, taxon-specific, legacy, and speculative emerging forms were re-leveled to L2-L5 (Supplementary Table S11).</w:t>
      </w:r>
      <w:r w:rsidRPr="009B500E">
        <w:rPr>
          <w:rFonts w:asciiTheme="majorHAnsi" w:hAnsiTheme="majorHAnsi" w:cstheme="majorHAnsi"/>
          <w:szCs w:val="24"/>
        </w:rPr>
      </w:r>
      <w:r w:rsidRPr="002E2E0A">
        <w:rPr>
          <w:rFonts w:asciiTheme="majorHAnsi" w:hAnsiTheme="majorHAnsi" w:cstheme="majorHAnsi"/>
          <w:szCs w:val="24"/>
          <w:highlight w:val="yellow"/>
        </w:rPr>
      </w:r>
      <w:r w:rsidRPr="009B500E">
        <w:rPr>
          <w:rFonts w:asciiTheme="majorHAnsi" w:hAnsiTheme="majorHAnsi" w:cstheme="majorHAnsi"/>
          <w:szCs w:val="24"/>
        </w:rPr>
      </w:r>
      <w:commentRangeEnd w:id="0"/>
      <w:r w:rsidR="002E2E0A">
        <w:rPr>
          <w:rStyle w:val="Refdecomentrio"/>
        </w:rPr>
      </w:r>
      <w:r w:rsidRPr="009B500E">
        <w:rPr>
          <w:rFonts w:asciiTheme="majorHAnsi" w:hAnsiTheme="majorHAnsi" w:cstheme="majorHAnsi"/>
          <w:szCs w:val="24"/>
        </w:rPr>
      </w:r>
      <w:r w:rsidRPr="002E2E0A">
        <w:rPr>
          <w:rFonts w:asciiTheme="majorHAnsi" w:hAnsiTheme="majorHAnsi" w:cstheme="majorHAnsi"/>
          <w:szCs w:val="24"/>
          <w:highlight w:val="yellow"/>
        </w:rPr>
      </w:r>
      <w:r w:rsidR="002E2E0A" w:rsidRPr="002E2E0A">
        <w:rPr>
          <w:rFonts w:asciiTheme="majorHAnsi" w:hAnsiTheme="majorHAnsi" w:cstheme="majorHAnsi"/>
          <w:szCs w:val="24"/>
          <w:highlight w:val="yellow"/>
        </w:rPr>
      </w:r>
      <w:r w:rsidRPr="009B500E">
        <w:rPr>
          <w:rFonts w:asciiTheme="majorHAnsi" w:hAnsiTheme="majorHAnsi" w:cstheme="majorHAnsi"/>
          <w:szCs w:val="24"/>
        </w:rPr>
      </w:r>
      <w:r w:rsidRPr="00661FF5">
        <w:rPr>
          <w:rFonts w:asciiTheme="majorHAnsi" w:hAnsiTheme="majorHAnsi" w:cstheme="majorHAnsi"/>
          <w:szCs w:val="24"/>
          <w:highlight w:val="green"/>
        </w:rPr>
      </w:r>
    </w:p>
    <w:p w14:paraId="1638E883" w14:textId="77777777" w:rsidR="004B02F0" w:rsidRDefault="004B02F0" w:rsidP="009B500E">
      <w:pPr>
        <w:spacing w:after="0" w:line="240" w:lineRule="auto"/>
        <w:rPr>
          <w:rFonts w:asciiTheme="majorHAnsi" w:hAnsiTheme="majorHAnsi" w:cstheme="majorHAnsi"/>
          <w:b/>
          <w:szCs w:val="24"/>
        </w:rPr>
      </w:pPr>
    </w:p>
    <w:p w14:paraId="203CB0D9"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Compendium Completeness</w:t>
      </w:r>
    </w:p>
    <w:p w14:paraId="535944B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Following the consolidation, 31 of 71 matrix columns are 100% populated with traceable data. Gene biotypes, Ensembl IDs, and UniProt IDs were filled via HGNC REST API mapping. Eight Elicit-derived ontology columns (rcd type, parent relationship, operational notes) classify all 53 RCD-related entities into an evidence-anchored taxonomy with literature-justified operational notes. Five multi-optosis operational definition columns provide PMID-referenced definitions for the 25 forms for all 9,265 unique genes. Ancillary annotation columns use the sentinel value NOT_AVAILABLE for non-protein-coding genes. The Europe PMC recovery pipeline (see Material and Methods) populated 22,214 of 22,473 rows (98.8%) with at least one traceable PMID across four evidence channels (pmid_list, llm_pmids, epmc_pmids, elicit_pmids). A targeted Phase 2E extension searched Europe PMC full-text with DeepSeek LLM for all pairs lacking a co-occurrence PMID; none showed additional evidence, confirming these 442 DATABASE_ONLY (2.0%) represent the irreducible uncertainty of RCD knowledge: gene-RCD associations from curated databases with no independent verification in the indexed literature. rcd_gene_type and pmid_list remain empty only for database-only rows outside the Elicit and deep-RAG layers (17,576 and 20,102 of 22,473, respectively). No critical analytical column is empty. A formal governance contract with matrix versioning protocol ensures traceability, reproducibility, and auditability of the compendium. Separately, 19,410 rows (86.4%) were classified as non-MECHANISTIC by Phase 2A/D, prompting the development of a full-text recovery pipeline to identify hidden evidence in the literature. As a refinement of the retrieval strategy, this pipeline replaces PubMed's gene-indexed search with Europe PMC's full-text search engine.</w:t>
      </w:r>
      <w:r w:rsidRPr="00E23161">
        <w:rPr>
          <w:rFonts w:asciiTheme="majorHAnsi" w:hAnsiTheme="majorHAnsi" w:cstheme="majorHAnsi"/>
          <w:color w:val="auto"/>
          <w:szCs w:val="24"/>
        </w:rPr>
      </w:r>
      <w:r w:rsidRPr="00E23161">
        <w:rPr>
          <w:rFonts w:asciiTheme="majorHAnsi" w:hAnsiTheme="majorHAnsi" w:cstheme="majorHAnsi"/>
          <w:color w:val="auto"/>
          <w:szCs w:val="24"/>
        </w:rPr>
      </w:r>
      <w:r w:rsidRPr="009B500E">
        <w:rPr>
          <w:rFonts w:asciiTheme="majorHAnsi" w:hAnsiTheme="majorHAnsi" w:cstheme="majorHAnsi"/>
          <w:szCs w:val="24"/>
        </w:rPr>
      </w:r>
      <w:r/>
    </w:p>
    <w:p w14:paraId="22AD9F5C" w14:textId="77777777" w:rsidR="00EA778E" w:rsidRPr="009B500E" w:rsidRDefault="00EA778E" w:rsidP="009B500E">
      <w:pPr>
        <w:spacing w:after="0" w:line="240" w:lineRule="auto"/>
        <w:rPr>
          <w:rFonts w:asciiTheme="majorHAnsi" w:hAnsiTheme="majorHAnsi" w:cstheme="majorHAnsi"/>
          <w:szCs w:val="24"/>
        </w:rPr>
      </w:pPr>
    </w:p>
    <w:p w14:paraId="79C74A76" w14:textId="77777777" w:rsidR="000C7EE5" w:rsidRPr="009B500E" w:rsidRDefault="00921C18" w:rsidP="009B500E">
      <w:pPr>
        <w:spacing w:after="0" w:line="240" w:lineRule="auto"/>
        <w:rPr>
          <w:rFonts w:asciiTheme="majorHAnsi" w:hAnsiTheme="majorHAnsi" w:cstheme="majorHAnsi"/>
          <w:szCs w:val="24"/>
        </w:rPr>
      </w:pPr>
      <w:r>
        <w:rPr>
          <w:b/>
        </w:rPr>
        <w:t>Phase 2A/D Validation: Scale and Coverage</w:t>
      </w:r>
    </w:p>
    <w:p w14:paraId="6D8079FD" w14:textId="77777777" w:rsidR="00CA1683" w:rsidRDefault="00000000">
      <w:r>
        <w:t>Validation was performed on all 21,568 unique gene-RCD combinations. Of the compendium's 22,473 total rows, 22,214 carry PMIDs (98.8%), corresponding to 21,309 of these 21,568 unique combinations. Each was independently validated through a two-call LLM architecture against PubMed abstracts.</w:t>
      </w:r>
    </w:p>
    <w:p w14:paraId="74D4D91E" w14:textId="77777777" w:rsidR="00EA778E" w:rsidRPr="009B500E" w:rsidRDefault="00EA778E" w:rsidP="009B500E">
      <w:pPr>
        <w:spacing w:after="0" w:line="240" w:lineRule="auto"/>
        <w:rPr>
          <w:rFonts w:asciiTheme="majorHAnsi" w:hAnsiTheme="majorHAnsi" w:cstheme="majorHAnsi"/>
          <w:szCs w:val="24"/>
        </w:rPr>
      </w:pPr>
    </w:p>
    <w:p w14:paraId="249A37A1"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Validation Performance</w:t>
      </w:r>
    </w:p>
    <w:p w14:paraId="4B54EC56"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two-call majority-vote architecture reclassified evidence tiers, and the mechanistic_class versus evidence_tier concordance was 79.2%. The resulting tier distribution is reported below. All 100 PMIDs retrieved per pair are stored in the unified matrix.</w:t>
      </w:r>
    </w:p>
    <w:p w14:paraId="13FB78B6" w14:textId="77777777" w:rsidR="00EA778E" w:rsidRPr="009B500E" w:rsidRDefault="00EA778E" w:rsidP="009B500E">
      <w:pPr>
        <w:spacing w:after="0" w:line="240" w:lineRule="auto"/>
        <w:rPr>
          <w:rFonts w:asciiTheme="majorHAnsi" w:hAnsiTheme="majorHAnsi" w:cstheme="majorHAnsi"/>
          <w:b/>
          <w:szCs w:val="24"/>
        </w:rPr>
      </w:pPr>
    </w:p>
    <w:p w14:paraId="31528CF3"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Evidence Tier Distribution</w:t>
      </w:r>
    </w:p>
    <w:p w14:paraId="46F60DE9"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After Phase 2A/D validation, the unified matrix evidence tiers (as defined in Methods, Evidence Tier Assignment) were distributed across the 22,473 matrix rows as follows:</w:t>
      </w:r>
    </w:p>
    <w:p w14:paraId="68806FFF"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ET1 (Gold Standard), 2,864 pairs (12.7%), reflects multi-database consensus with RCDdb PMID support</w:t>
      </w:r>
    </w:p>
    <w:p w14:paraId="22556700"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ET2 (Strong Evidence), 5,686 pairs (25.3%), reflects three or more independent sources or LLM-confirmed</w:t>
      </w:r>
    </w:p>
    <w:p w14:paraId="415D2AEA"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ET3 (Moderate Evidence), 8,212 pairs (36.5%), reflects two sources with LLM partial confirmation</w:t>
      </w:r>
    </w:p>
    <w:p w14:paraId="2E442A87"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ET4 (Weak Evidence), 5,711 pairs (25.4%), reflects single source without LLM confirmation, or LLM unable to verify</w:t>
      </w:r>
    </w:p>
    <w:p w14:paraId="08203684" w14:textId="77777777" w:rsidR="00EA778E" w:rsidRPr="009B500E" w:rsidRDefault="00EA778E" w:rsidP="009B500E">
      <w:pPr>
        <w:spacing w:after="0" w:line="240" w:lineRule="auto"/>
        <w:rPr>
          <w:rFonts w:asciiTheme="majorHAnsi" w:hAnsiTheme="majorHAnsi" w:cstheme="majorHAnsi"/>
          <w:b/>
          <w:szCs w:val="24"/>
        </w:rPr>
      </w:pPr>
    </w:p>
    <w:p w14:paraId="56D825A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Mechanistic Classification</w:t>
      </w:r>
    </w:p>
    <w:p w14:paraId="3D28ED8E"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While evidence tiers classify the strength of support for each gene-RCD association, the mechanistic classification independently categorizes the nature of the association by combining LLM status with quantitative evidence force. The following seven-class classification resolves the ambiguity of raw LLM outputs:</w:t>
      </w:r>
    </w:p>
    <w:p w14:paraId="662E266B"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MECHANISTIC, 3,063 pairs (13.6%), validated by both LLM knowledge and PubMed abstracts</w:t>
      </w:r>
    </w:p>
    <w:p w14:paraId="1384BBCD"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LITERATURE_GAP, 1,519 pairs (6.8%), LLM training recognizes but abstracts lack explicit statements</w:t>
      </w:r>
      <w:r w:rsidR="004B02F0">
        <w:rPr>
          <w:rFonts w:asciiTheme="majorHAnsi" w:hAnsiTheme="majorHAnsi" w:cstheme="majorHAnsi"/>
          <w:szCs w:val="24"/>
        </w:rPr>
        <w:t xml:space="preserve"> </w:t>
      </w:r>
      <w:r w:rsidRPr="009B500E">
        <w:rPr>
          <w:rFonts w:asciiTheme="majorHAnsi" w:hAnsiTheme="majorHAnsi" w:cstheme="majorHAnsi"/>
          <w:szCs w:val="24"/>
        </w:rPr>
        <w:br/>
        <w:t>CONTEXT_GAP, 6,170 pairs (27.5%), PubMed confirms but LLM training does not recognize</w:t>
      </w:r>
      <w:r w:rsidR="004B02F0">
        <w:rPr>
          <w:rFonts w:asciiTheme="majorHAnsi" w:hAnsiTheme="majorHAnsi" w:cstheme="majorHAnsi"/>
          <w:szCs w:val="24"/>
        </w:rPr>
        <w:t xml:space="preserve"> </w:t>
      </w:r>
      <w:r w:rsidRPr="009B500E">
        <w:rPr>
          <w:rFonts w:asciiTheme="majorHAnsi" w:hAnsiTheme="majorHAnsi" w:cstheme="majorHAnsi"/>
          <w:szCs w:val="24"/>
        </w:rPr>
        <w:br/>
        <w:t>CO_OCCURRENCE, 2,416 pairs (10.8%), high paper counts but no mechanistic evidence</w:t>
      </w:r>
      <w:r w:rsidR="004B02F0">
        <w:rPr>
          <w:rFonts w:asciiTheme="majorHAnsi" w:hAnsiTheme="majorHAnsi" w:cstheme="majorHAnsi"/>
          <w:szCs w:val="24"/>
        </w:rPr>
        <w:t xml:space="preserve"> </w:t>
      </w:r>
      <w:r w:rsidRPr="009B500E">
        <w:rPr>
          <w:rFonts w:asciiTheme="majorHAnsi" w:hAnsiTheme="majorHAnsi" w:cstheme="majorHAnsi"/>
          <w:szCs w:val="24"/>
        </w:rPr>
        <w:br/>
        <w:t>INSUFFICIENT_DATA, 8,863 pairs (39.4%), few papers; LLM cannot determine involvemen</w:t>
      </w:r>
      <w:r w:rsidR="004B02F0">
        <w:rPr>
          <w:rFonts w:asciiTheme="majorHAnsi" w:hAnsiTheme="majorHAnsi" w:cstheme="majorHAnsi"/>
          <w:szCs w:val="24"/>
        </w:rPr>
        <w:t xml:space="preserve">t </w:t>
      </w:r>
      <w:r w:rsidRPr="009B500E">
        <w:rPr>
          <w:rFonts w:asciiTheme="majorHAnsi" w:hAnsiTheme="majorHAnsi" w:cstheme="majorHAnsi"/>
          <w:szCs w:val="24"/>
        </w:rPr>
        <w:br/>
        <w:t>DATABASE_ONLY, 442 pairs (2.0%), gene and RCD term never co-occur in PubMed</w:t>
      </w:r>
      <w:r w:rsidR="004B02F0">
        <w:rPr>
          <w:rFonts w:asciiTheme="majorHAnsi" w:hAnsiTheme="majorHAnsi" w:cstheme="majorHAnsi"/>
          <w:szCs w:val="24"/>
        </w:rPr>
        <w:t xml:space="preserve"> </w:t>
      </w:r>
      <w:r w:rsidRPr="009B500E">
        <w:rPr>
          <w:rFonts w:asciiTheme="majorHAnsi" w:hAnsiTheme="majorHAnsi" w:cstheme="majorHAnsi"/>
          <w:szCs w:val="24"/>
        </w:rPr>
        <w:br/>
        <w:t>TECHNICAL_FAILURE, 0 pairs (0%), no API failures in the final run</w:t>
      </w:r>
    </w:p>
    <w:p w14:paraId="662574A6" w14:textId="77777777" w:rsidR="00EA778E" w:rsidRPr="009B500E" w:rsidRDefault="00EA778E" w:rsidP="009B500E">
      <w:pPr>
        <w:spacing w:after="0" w:line="240" w:lineRule="auto"/>
        <w:rPr>
          <w:rFonts w:asciiTheme="majorHAnsi" w:hAnsiTheme="majorHAnsi" w:cstheme="majorHAnsi"/>
          <w:szCs w:val="24"/>
        </w:rPr>
      </w:pPr>
    </w:p>
    <w:p w14:paraId="45F8E197"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Together, the seven mechanistic classes account for all 22,473 validated rows.</w:t>
      </w:r>
    </w:p>
    <w:p w14:paraId="77F33D29" w14:textId="77777777" w:rsidR="004B02F0" w:rsidRDefault="004B02F0" w:rsidP="009B500E">
      <w:pPr>
        <w:spacing w:after="0" w:line="240" w:lineRule="auto"/>
        <w:rPr>
          <w:rFonts w:asciiTheme="majorHAnsi" w:hAnsiTheme="majorHAnsi" w:cstheme="majorHAnsi"/>
          <w:szCs w:val="24"/>
        </w:rPr>
      </w:pPr>
    </w:p>
    <w:p w14:paraId="497E4FE5"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2A/D validation of the 1,832 MSigDB-only gene-set pairs (predominantly the 'Programmed cell death' gene set, n=1,512) assigned mechanistic classifications and PMIDs to every pair. Of these, 282 were confirmed mechanistic — 265 regulators (155 pro-survival, 110 pro-death) and 16 executors — while 150 were literature gaps, 471 context gaps, 428 co-occurrence, 316 insufficient-data, and 185 database-only. Overall, 1,576 of the 1,832 pairs (86.0%) now carry at least one PMID.</w:t>
      </w:r>
    </w:p>
    <w:p w14:paraId="0DCBE3BA" w14:textId="77777777" w:rsidR="00EA778E" w:rsidRPr="009B500E" w:rsidRDefault="00EA778E" w:rsidP="009B500E">
      <w:pPr>
        <w:spacing w:after="0" w:line="240" w:lineRule="auto"/>
        <w:rPr>
          <w:rFonts w:asciiTheme="majorHAnsi" w:hAnsiTheme="majorHAnsi" w:cstheme="majorHAnsi"/>
          <w:b/>
          <w:szCs w:val="24"/>
        </w:rPr>
      </w:pPr>
    </w:p>
    <w:p w14:paraId="61EC20BF"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3 Benchmark Results</w:t>
      </w:r>
    </w:p>
    <w:p w14:paraId="3AB138D9"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Extraction Summary</w:t>
      </w:r>
      <w:r w:rsidRPr="009B500E">
        <w:rPr>
          <w:rFonts w:asciiTheme="majorHAnsi" w:hAnsiTheme="majorHAnsi" w:cstheme="majorHAnsi"/>
          <w:bCs/>
          <w:szCs w:val="24"/>
        </w:rPr>
        <w:t>. The Elicit systematic review pipeline extracted gene-RCD associations for all three benchmark forms in a single automated run. Across the three forms, 154 unique papers yielded 784 records before post-export governance, comprising 393 Ferroptosis records, 390 Cuproptosis records, and 1 Triaptosis record (Supplementary Table S13). The low yield for Triaptosis reflects its status as a newly named RCD form (2024) with only three genes currently recorded in the RCDome matrix and minimal published literature; this result is consistent with the form's emerging evidence grade D (the lowest of the four A-D evidence grades).</w:t>
      </w:r>
    </w:p>
    <w:p w14:paraId="3BDEA12B" w14:textId="77777777" w:rsidR="00B204AE" w:rsidRPr="009B500E" w:rsidRDefault="00B204AE" w:rsidP="009B500E">
      <w:pPr>
        <w:spacing w:after="0" w:line="240" w:lineRule="auto"/>
        <w:rPr>
          <w:rFonts w:asciiTheme="majorHAnsi" w:hAnsiTheme="majorHAnsi" w:cstheme="majorHAnsi"/>
          <w:szCs w:val="24"/>
        </w:rPr>
      </w:pPr>
    </w:p>
    <w:p w14:paraId="66D9BB45" w14:textId="77777777" w:rsidR="0019489D" w:rsidRPr="009B500E" w:rsidRDefault="00921C18" w:rsidP="009B500E">
      <w:pPr>
        <w:spacing w:after="0" w:line="240" w:lineRule="auto"/>
        <w:rPr>
          <w:rFonts w:asciiTheme="majorHAnsi" w:hAnsiTheme="majorHAnsi" w:cstheme="majorHAnsi"/>
          <w:szCs w:val="24"/>
        </w:rPr>
      </w:pPr>
      <w:r w:rsidRPr="00916CE4">
        <w:rPr>
          <w:bCs/>
          <w:i/>
        </w:rPr>
        <w:t>The raw and post-governance record counts are equal (784) because the post-export governance normalizes roles (192 EXECUTOR-to-REGULATOR downgrades) rather than removing records; zero records were rejected by the allow-list filter.</w:t>
      </w:r>
    </w:p>
    <w:p w14:paraId="49F23F4D" w14:textId="77777777" w:rsidR="00EA778E" w:rsidRPr="009B500E" w:rsidRDefault="00EA778E" w:rsidP="009B500E">
      <w:pPr>
        <w:spacing w:after="0" w:line="240" w:lineRule="auto"/>
        <w:rPr>
          <w:rFonts w:asciiTheme="majorHAnsi" w:hAnsiTheme="majorHAnsi" w:cstheme="majorHAnsi"/>
          <w:b/>
          <w:szCs w:val="24"/>
        </w:rPr>
      </w:pPr>
    </w:p>
    <w:p w14:paraId="6D7342C3" w14:textId="77777777" w:rsidR="0019489D" w:rsidRPr="009B500E" w:rsidRDefault="00921C18"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Gate Results. All five Elicit governance gates passed at their pre-registered thresholds (Supplementary Table S14). Allow-list compliance was 100%: no gene symbol outside the pre-specified form-specific lists entered the final record set, demonstrating that the post-export allow-list filter fully compensates for Elicit's tendency to extract genes beyond the instructed scope. Vocabulary compliance was 100%: all 784 records used only the permitted role vocabulary (EXECUTOR, REGULATOR, MARKER, UNCLEAR), with zero instances of non-standard terms such as SENSITIZER, RESISTANCE, or Suppressor entering the final audit. No unsupported EXECUTOR classification remained: all 192 records initially classified as EXECUTOR by Elicit were downgraded to REGULATOR by the `required_for_death` validation rule, leaving zero unvalidated EXECUTOR claims in the final record set. This result is structurally expected: Elicit's extraction engine tends to classify any gene with published experimental manipulation as an EXECUTOR; the governance rule corrects this by requiring explicit evidence of death requirement. Traceability was 98.3% (770/784 records with valid DOIs), reflecting Elicit's native use of DOIs as paper identifiers.</w:t>
      </w:r>
      <w:r w:rsidRPr="009B500E">
        <w:rPr>
          <w:rFonts w:asciiTheme="majorHAnsi" w:hAnsiTheme="majorHAnsi" w:cstheme="majorHAnsi"/>
          <w:bCs/>
          <w:szCs w:val="24"/>
        </w:rPr>
      </w:r>
      <w:r w:rsidRPr="00707921">
        <w:rPr>
          <w:rFonts w:asciiTheme="majorHAnsi" w:hAnsiTheme="majorHAnsi" w:cstheme="majorHAnsi"/>
          <w:bCs/>
          <w:szCs w:val="24"/>
          <w:highlight w:val="green"/>
        </w:rPr>
      </w:r>
      <w:r w:rsidRPr="009B500E">
        <w:rPr>
          <w:rFonts w:asciiTheme="majorHAnsi" w:hAnsiTheme="majorHAnsi" w:cstheme="majorHAnsi"/>
          <w:bCs/>
          <w:szCs w:val="24"/>
        </w:rPr>
      </w:r>
    </w:p>
    <w:p w14:paraId="79D53237" w14:textId="77777777" w:rsidR="00EA778E" w:rsidRPr="009B500E" w:rsidRDefault="00EA778E" w:rsidP="009B500E">
      <w:pPr>
        <w:spacing w:after="0" w:line="240" w:lineRule="auto"/>
        <w:rPr>
          <w:rFonts w:asciiTheme="majorHAnsi" w:hAnsiTheme="majorHAnsi" w:cstheme="majorHAnsi"/>
          <w:b/>
          <w:color w:val="EE0000"/>
          <w:szCs w:val="24"/>
        </w:rPr>
      </w:pPr>
    </w:p>
    <w:p w14:paraId="02F46018"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Governance Impact.</w:t>
      </w:r>
      <w:r w:rsidRPr="009B500E">
        <w:rPr>
          <w:rFonts w:asciiTheme="majorHAnsi" w:hAnsiTheme="majorHAnsi" w:cstheme="majorHAnsi"/>
          <w:szCs w:val="24"/>
        </w:rPr>
        <w:t xml:space="preserve"> The 192 EXECUTOR downgrades (88 Ferroptosis, 104 Cuproptosis) represent the single most impactful governance action. Without the `required_for_death` validation rule, the benchmark would have reported 192 EXECUTOR claims, none of which met the NCCD criterion of demonstrable necessity for the death process. This finding is consistent with the Cuproptosis pilot audit, where 53% of EXECUTOR classifications were inflated, and validates the utility of embedding NCCD-compliant definitions directly into the extraction governance layer rather than relying on post hoc expert review.</w:t>
      </w:r>
    </w:p>
    <w:p w14:paraId="741732C9" w14:textId="77777777" w:rsidR="00707921" w:rsidRDefault="00707921" w:rsidP="009B500E">
      <w:pPr>
        <w:spacing w:after="0" w:line="240" w:lineRule="auto"/>
        <w:rPr>
          <w:rFonts w:asciiTheme="majorHAnsi" w:hAnsiTheme="majorHAnsi" w:cstheme="majorHAnsi"/>
          <w:szCs w:val="24"/>
        </w:rPr>
      </w:pPr>
    </w:p>
    <w:p w14:paraId="39044075" w14:textId="77777777" w:rsidR="0019489D" w:rsidRPr="009B500E" w:rsidRDefault="00921C18" w:rsidP="009B500E">
      <w:pPr>
        <w:spacing w:after="0" w:line="240" w:lineRule="auto"/>
        <w:rPr>
          <w:rFonts w:asciiTheme="majorHAnsi" w:hAnsiTheme="majorHAnsi" w:cstheme="majorHAnsi"/>
          <w:color w:val="EE0000"/>
          <w:szCs w:val="24"/>
        </w:rPr>
      </w:pPr>
      <w:r w:rsidRPr="00707921">
        <w:rPr>
          <w:rFonts w:asciiTheme="majorHAnsi" w:hAnsiTheme="majorHAnsi" w:cstheme="majorHAnsi"/>
          <w:b/>
          <w:bCs/>
          <w:szCs w:val="24"/>
        </w:rPr>
        <w:lastRenderedPageBreak/>
        <w:t>Scalability Assessment</w:t>
      </w:r>
      <w:r w:rsidRPr="009B500E">
        <w:rPr>
          <w:rFonts w:asciiTheme="majorHAnsi" w:hAnsiTheme="majorHAnsi" w:cstheme="majorHAnsi"/>
          <w:szCs w:val="24"/>
        </w:rPr>
        <w:t>. The benchmark extracted 784 governed records from 154 papers. Production search depth was determined empirically (see Search Depth Determination below) rather than extrapolated; the measured Ferroptosis scaling series from 50 to 1,000 results per search is reported in Supplementary Table S15. The benchmark validates the methodology for production deployment; the scaling strategy prioritizes the P1 forms (those with 100+ genes in the matrix) for full extraction, with P2 and P3 forms following as capacity allows.</w:t>
      </w:r>
    </w:p>
    <w:p w14:paraId="7329A796" w14:textId="77777777" w:rsidR="00EA778E" w:rsidRPr="009B500E" w:rsidRDefault="00EA778E" w:rsidP="009B500E">
      <w:pPr>
        <w:spacing w:after="0" w:line="240" w:lineRule="auto"/>
        <w:rPr>
          <w:rFonts w:asciiTheme="majorHAnsi" w:hAnsiTheme="majorHAnsi" w:cstheme="majorHAnsi"/>
          <w:b/>
          <w:szCs w:val="24"/>
        </w:rPr>
      </w:pPr>
    </w:p>
    <w:p w14:paraId="200F1297"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Comparison with Pre-Governance Baseline. The Cuproptosis FULL pre-fix review (372 papers, 1,143 records, processed before governance rules were implemented) serves as a baseline for measuring governance impact. In that pre-governance extraction, only 75.4% of records complied with the allow-list, 53% of EXECUTOR classifications lacked required_for_death evidence, and only 24% of records had traceable PMIDs. The benchmark demonstrates that post-export governance eliminates all three failure modes simultaneously: allow-list compliance from 75.4% to 100% (a +33% relative increase), EXECUTOR precision from 47% to 100% (a +113% relative increase), and traceability from 24% to 98% (a +310% relative increase) (Figure 2B). The governance framework does not merely improve extraction quality -- it transforms an unreliable AI extraction into a verifiable, auditable evidence pipeline.</w:t>
      </w:r>
      <w:r w:rsidRPr="009B500E">
        <w:rPr>
          <w:rFonts w:asciiTheme="majorHAnsi" w:hAnsiTheme="majorHAnsi" w:cstheme="majorHAnsi"/>
          <w:szCs w:val="24"/>
        </w:rPr>
      </w:r>
    </w:p>
    <w:p w14:paraId="7D48F050" w14:textId="77777777" w:rsidR="00EA778E" w:rsidRPr="009B500E" w:rsidRDefault="00EA778E" w:rsidP="009B500E">
      <w:pPr>
        <w:spacing w:after="0" w:line="240" w:lineRule="auto"/>
        <w:rPr>
          <w:rFonts w:asciiTheme="majorHAnsi" w:hAnsiTheme="majorHAnsi" w:cstheme="majorHAnsi"/>
          <w:b/>
          <w:szCs w:val="24"/>
        </w:rPr>
      </w:pPr>
    </w:p>
    <w:p w14:paraId="72381583"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Search Depth Determination.</w:t>
      </w:r>
    </w:p>
    <w:p w14:paraId="6C9E2485"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determine the production search depth, we measured how Elicit's paper yield scales with the maxResults parameter across a five-point series using Ferroptosis (1,724 allow-list genes) as the test form. Elicit's API documentation specifies a default of 200 results per search (valid range 1-10,000) subject to plan-specific limits; the Pro plan caps results at 1,000 per search and 5,000 total per review. Omitting maxResults therefore does not produce an uncapped search -- it silently applies the 200-result default. Elicit's semantic search uses vector-similarity retrieval, returning the top-N papers in descending relevance to the query.</w:t>
      </w:r>
    </w:p>
    <w:p w14:paraId="09EBEBBF" w14:textId="77777777" w:rsidR="00EA778E" w:rsidRPr="009B500E" w:rsidRDefault="00EA778E" w:rsidP="009B500E">
      <w:pPr>
        <w:spacing w:after="0" w:line="240" w:lineRule="auto"/>
        <w:rPr>
          <w:rFonts w:asciiTheme="majorHAnsi" w:hAnsiTheme="majorHAnsi" w:cstheme="majorHAnsi"/>
          <w:szCs w:val="24"/>
        </w:rPr>
      </w:pPr>
    </w:p>
    <w:p w14:paraId="3ABFA161"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series reveals steeply diminishing returns. The marginal gene yield declines monotonically with each depth increment: 50 to 100 adds 85 genes over 81 papers (1.05 new genes per paper), 100 to 200 adds 116 genes over 167 papers (0.69), 200 to 500 adds 212 genes over 561 papers (0.38), and 500 to 1,000 adds 157 genes over 852 papers (0.18). The default (200) captures 424 unique genes from 315 papers (1.35 genes per paper), while the Pro ceiling (1,000) captures 793 genes from 1,728 papers (0.46 genes per paper). Gene discovery therefore does not scale linearly with search depth; marginal papers increasingly re-confirm already-known associations. Production extraction was configured at maxResults=1,000 (the Pro ceiling) to maximize recall within plan limits, while noting that the default of 200 already captures 53% of the ceiling's gene yield (424/793) at 18% of the paper count (315/1,728).</w:t>
      </w:r>
    </w:p>
    <w:p w14:paraId="649ED968" w14:textId="77777777" w:rsidR="00EA778E" w:rsidRPr="009B500E" w:rsidRDefault="00EA778E" w:rsidP="009B500E">
      <w:pPr>
        <w:spacing w:after="0" w:line="240" w:lineRule="auto"/>
        <w:rPr>
          <w:rFonts w:asciiTheme="majorHAnsi" w:hAnsiTheme="majorHAnsi" w:cstheme="majorHAnsi"/>
          <w:szCs w:val="24"/>
        </w:rPr>
      </w:pPr>
    </w:p>
    <w:p w14:paraId="3D075C73"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Elicit literature-mining layer yielded 4,602 gene-RCD associations across 50 RCD forms, triaged into three evidence statuses: 3,803 genuine (each carrying a body-level verbatim sentence and a DOI, with a PMID in 98.3% of cases), 798 association_only (database-backed associations whose Elicit classification was not retained), and 1 retracted (an Elicit-only association for which full-text search found no supporting paper). Among the 3,803 genuine rows, the functional classification was dominated by regulators: REGULATOR 3,347; EXECUTOR 323; MARKER 119; UNCERTAIN 10; CANDIDATE_MODULE 3. Direction of effect </w:t>
      </w:r>
      <w:r w:rsidRPr="009B500E">
        <w:rPr>
          <w:rFonts w:asciiTheme="majorHAnsi" w:hAnsiTheme="majorHAnsi" w:cstheme="majorHAnsi"/>
          <w:szCs w:val="24"/>
        </w:rPr>
        <w:lastRenderedPageBreak/>
        <w:t>was predominantly PROMOTES (2,397) versus PROTECTS (963), with 1,392 genes required for death. Evidence type: GENETIC_PERTURBATION 2,079; EXPRESSION_CORRELATION 801; PHARMACOLOGICAL 670; CITATION_ONLY 3.</w:t>
      </w:r>
    </w:p>
    <w:p w14:paraId="5E72704E" w14:textId="77777777" w:rsidR="00EA778E" w:rsidRPr="009B500E" w:rsidRDefault="00EA778E" w:rsidP="009B500E">
      <w:pPr>
        <w:spacing w:after="0" w:line="240" w:lineRule="auto"/>
        <w:rPr>
          <w:rFonts w:asciiTheme="majorHAnsi" w:hAnsiTheme="majorHAnsi" w:cstheme="majorHAnsi"/>
          <w:szCs w:val="24"/>
        </w:rPr>
      </w:pPr>
    </w:p>
    <w:p w14:paraId="674B59F1"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2B processed 167,868 free PMC full-text articles across 21,309 gene-RCD pairs carrying at least one PMID, yielding deep evidence for 1,383 rows (1,118 unique pairs). Deep evidence is full-text, sentence-level support: for each pair, the pipeline recorded the papers examined (open-access versus paywalled), the strongest verbatim body sentence, the functional role, the evidence type, the direction of effect, a multi-paper confidence tier, and the proportion of papers with direct experimental support. Functional roles were dominated by regulators (878), followed by markers (297), interactors (88), executors (78), and substrates (42). Evidence strength was expression-correlation (529), genetic intervention (371), citation-only (304), direct experimental (139), and pharmacological (40). Confidence was low for 821 pairs, medium for 366, and high for 196. Direction was promoting (492) versus inhibiting (390), with 430 unknown and 70 context-dependent. Because deep evidence only upgrades or confirms, never downgrades, it promoted 142 gene-RCD pairs from a moderate to a strong evidence tier and elevated 131 pairs from a literature-gap to a mechanistic classification. These promotions are conservative by design: the deep layer strengthens a claim only when the full-text body independently supports it, leaving all weaker or uncertain classifications untouched.</w:t>
      </w:r>
    </w:p>
    <w:p w14:paraId="50C66B2F" w14:textId="77777777" w:rsidR="00EA778E" w:rsidRPr="009B500E" w:rsidRDefault="00EA778E" w:rsidP="009B500E">
      <w:pPr>
        <w:spacing w:after="0" w:line="240" w:lineRule="auto"/>
        <w:rPr>
          <w:rFonts w:asciiTheme="majorHAnsi" w:hAnsiTheme="majorHAnsi" w:cstheme="majorHAnsi"/>
          <w:szCs w:val="24"/>
        </w:rPr>
      </w:pPr>
    </w:p>
    <w:p w14:paraId="670AD4D8"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2C full-text Europe PMC recovery added 3,058 MECHANISTIC classifications, in addition to the 3,063 MECHANISTIC pairs from Phase 2A/D abstract validation.</w:t>
      </w:r>
    </w:p>
    <w:p w14:paraId="25945C74"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Across the two evidence layers, the deep full-text pipeline and the Elicit systematic review corroborated 387 gene-RCD pairs jointly, out of 4,863 unique pairs covered by at least one of the two layers: 1,118 pairs had deep full-text evidence and 4,132 had Elicit evidence. The two layers drew on nearly disjoint literature, with 921 unique full-text papers in the deep layer versus 8,253 PMIDs and 9,145 DOIs in the Elicit layer, totaling 18,300 unique papers. Only 19 papers were cited by both layers, confirming that the 387 jointly corroborated pairs rest on independent rather than redundant literature. Overall, the AI evidence layers covered 4,169 gene-RCD pairs (19.3% of the compendium's unique pairs) with genuine verbatim support, rising to 4,863 (22.5%) when association-only claims are included.</w:t>
      </w:r>
    </w:p>
    <w:p w14:paraId="47AB9CE4" w14:textId="77777777" w:rsidR="00EA778E" w:rsidRPr="009B500E" w:rsidRDefault="00EA778E" w:rsidP="009B500E">
      <w:pPr>
        <w:spacing w:after="0" w:line="240" w:lineRule="auto"/>
        <w:rPr>
          <w:rFonts w:asciiTheme="majorHAnsi" w:hAnsiTheme="majorHAnsi" w:cstheme="majorHAnsi"/>
          <w:szCs w:val="24"/>
        </w:rPr>
      </w:pPr>
    </w:p>
    <w:p w14:paraId="1DAEAD00"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387 jointly corroborated pairs were strongly enriched for high confidence: 211 (54.5%) carried the strongest evidence tier and 235 (60.7%) were classified as mechanistic, with 145 (37.5%) meeting both criteria simultaneously. Functional roles were dominated by regulators (243; 62.8%), followed by markers (79), executors (33), interactors (23), and substrates (9). Most (334; 86.3%) were genuine Elicit findings, with 53 (13.7%) association-only. Dual-layer agreement therefore concentrates the highest-confidence, mechanistically characterized links: a four-fold enrichment of strong-tier and a two-fold enrichment of mechanistic pairs relative to the compendium as a whole.</w:t>
      </w:r>
    </w:p>
    <w:p w14:paraId="512F8821" w14:textId="77777777" w:rsidR="00EA778E" w:rsidRPr="009B500E" w:rsidRDefault="00EA778E" w:rsidP="009B500E">
      <w:pPr>
        <w:spacing w:after="0" w:line="240" w:lineRule="auto"/>
        <w:rPr>
          <w:rFonts w:asciiTheme="majorHAnsi" w:hAnsiTheme="majorHAnsi" w:cstheme="majorHAnsi"/>
          <w:szCs w:val="24"/>
        </w:rPr>
      </w:pPr>
    </w:p>
    <w:p w14:paraId="27863D7F" w14:textId="77777777" w:rsidR="002E19E0" w:rsidRPr="009B500E" w:rsidRDefault="00921C18" w:rsidP="009B500E">
      <w:pPr>
        <w:spacing w:after="0" w:line="240" w:lineRule="auto"/>
        <w:rPr>
          <w:rFonts w:asciiTheme="majorHAnsi" w:hAnsiTheme="majorHAnsi" w:cstheme="majorHAnsi"/>
          <w:color w:val="EE0000"/>
          <w:szCs w:val="24"/>
        </w:rPr>
      </w:pPr>
      <w:r w:rsidRPr="009B500E">
        <w:rPr>
          <w:rFonts w:asciiTheme="majorHAnsi" w:hAnsiTheme="majorHAnsi" w:cstheme="majorHAnsi"/>
          <w:b/>
          <w:bCs/>
          <w:szCs w:val="24"/>
        </w:rPr>
        <w:t>Governance Literature Survey Results</w:t>
      </w:r>
      <w:r w:rsidRPr="009B500E">
        <w:rPr>
          <w:rFonts w:asciiTheme="majorHAnsi" w:hAnsiTheme="majorHAnsi" w:cstheme="majorHAnsi"/>
          <w:szCs w:val="24"/>
        </w:rPr>
        <w:t xml:space="preserve">. The survey recovered 27,852 verbatim-anchored items from 1,308 papers, synthesized into 419 themes, of which 255 were AI-governance, 71 human-clinical (excluded), and 93 ambiguous. The AI-relevant literature converged on five recurring principles — evaluation and benchmarking, detection and mitigation, human oversight and accountability, transparency and explainability, and ethics and regulation — all </w:t>
      </w:r>
      <w:r w:rsidRPr="009B500E">
        <w:rPr>
          <w:rFonts w:asciiTheme="majorHAnsi" w:hAnsiTheme="majorHAnsi" w:cstheme="majorHAnsi"/>
          <w:szCs w:val="24"/>
        </w:rPr>
        <w:lastRenderedPageBreak/>
        <w:t>of which RCDome implements (exact-string verification, curator flags, provenance traceability, the five-gate benchmark, and the governance contract). No single consensus framework exists: 78% of extracted themes appear in a single paper, positioning RCDome's explicit governance as an early, principled implementation rather than a follower of a mature standard. The full ranked governance framework (51 themes with supporting PMIDs) is provided in the study GitHub repository.</w:t>
      </w:r>
    </w:p>
    <w:p w14:paraId="63F1ED01" w14:textId="77777777" w:rsidR="00EA778E" w:rsidRPr="009B500E" w:rsidRDefault="00EA778E" w:rsidP="009B500E">
      <w:pPr>
        <w:spacing w:after="0" w:line="240" w:lineRule="auto"/>
        <w:rPr>
          <w:rFonts w:asciiTheme="majorHAnsi" w:hAnsiTheme="majorHAnsi" w:cstheme="majorHAnsi"/>
          <w:szCs w:val="24"/>
        </w:rPr>
      </w:pPr>
    </w:p>
    <w:p w14:paraId="531E1E39" w14:textId="77777777" w:rsidR="002E19E0" w:rsidRPr="009B500E" w:rsidRDefault="00921C18" w:rsidP="009B500E">
      <w:pPr>
        <w:spacing w:after="0" w:line="240" w:lineRule="auto"/>
        <w:rPr>
          <w:rFonts w:asciiTheme="majorHAnsi" w:hAnsiTheme="majorHAnsi" w:cstheme="majorHAnsi"/>
          <w:color w:val="EE0000"/>
          <w:szCs w:val="24"/>
        </w:rPr>
      </w:pPr>
      <w:r w:rsidRPr="009B500E">
        <w:rPr>
          <w:rFonts w:asciiTheme="majorHAnsi" w:hAnsiTheme="majorHAnsi" w:cstheme="majorHAnsi"/>
          <w:b/>
          <w:bCs/>
          <w:szCs w:val="24"/>
        </w:rPr>
        <w:t xml:space="preserve">Model-selection benchmark. </w:t>
      </w:r>
      <w:r w:rsidRPr="009B500E">
        <w:rPr>
          <w:rFonts w:asciiTheme="majorHAnsi" w:hAnsiTheme="majorHAnsi" w:cstheme="majorHAnsi"/>
          <w:szCs w:val="24"/>
        </w:rPr>
        <w:t>To select the functional-role classifier, three models were benchmarked on 26 well-established gene-RCD pairs (10 executors, 8 regulators, and 8 negative controls): the baseline deepseek-chat (81% combined accuracy, 38% false positives) and chain-of-thought deepseek-reasoner (73%, 25%). A governance-augmented tool-call loop with a hand-curated reference covering the 18 unique positive genes achieved 100% combined accuracy and zero false positives on all 26 pairs (the 18 positives plus 8 form-mismatch negatives), but that reference covers only a small fraction of the compendium (about 5% of pairs have a complete role, direction, and mechanistic classification to reference). A self-provided version of the same loop, which instead makes the model state its own molecular mechanism, known RCD forms, and the specific form its role belongs to, then self-checks those statements, also achieved 100% combined accuracy and zero false positives without any external reference. Because it is fully independent and scalable, the self-provided loop was adopted as the role-classification engine for the full 22K-pair matrix. Structured-output mode (guaranteed JSON) was also adopted across the extraction pipeline to eliminate parsing failures.</w:t>
      </w:r>
    </w:p>
    <w:p w14:paraId="457A48E6" w14:textId="77777777" w:rsidR="00EA778E" w:rsidRPr="009B500E" w:rsidRDefault="00EA778E" w:rsidP="009B500E">
      <w:pPr>
        <w:spacing w:after="0" w:line="240" w:lineRule="auto"/>
        <w:rPr>
          <w:rFonts w:asciiTheme="majorHAnsi" w:hAnsiTheme="majorHAnsi" w:cstheme="majorHAnsi"/>
          <w:b/>
          <w:color w:val="EE0000"/>
          <w:szCs w:val="24"/>
        </w:rPr>
      </w:pPr>
    </w:p>
    <w:p w14:paraId="7F4B715F"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Chain-of-Thought Classification of the Full Matrix</w:t>
      </w:r>
    </w:p>
    <w:p w14:paraId="0C495734"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Chain-of-thought </w:t>
      </w:r>
      <w:r w:rsidR="00B930D3">
        <w:rPr>
          <w:rFonts w:asciiTheme="majorHAnsi" w:hAnsiTheme="majorHAnsi" w:cstheme="majorHAnsi"/>
          <w:szCs w:val="24"/>
        </w:rPr>
        <w:t xml:space="preserve">(CoT) </w:t>
      </w:r>
      <w:r w:rsidRPr="009B500E">
        <w:rPr>
          <w:rFonts w:asciiTheme="majorHAnsi" w:hAnsiTheme="majorHAnsi" w:cstheme="majorHAnsi"/>
          <w:szCs w:val="24"/>
        </w:rPr>
        <w:t xml:space="preserve">classification was applied to the complete matrix to add a mechanistic verdict, functional role, and direction to every </w:t>
      </w:r>
      <w:r w:rsidR="00705A6F">
        <w:rPr>
          <w:rFonts w:asciiTheme="majorHAnsi" w:hAnsiTheme="majorHAnsi" w:cstheme="majorHAnsi"/>
          <w:szCs w:val="24"/>
        </w:rPr>
        <w:t>gene-RCD</w:t>
      </w:r>
      <w:r w:rsidRPr="009B500E">
        <w:rPr>
          <w:rFonts w:asciiTheme="majorHAnsi" w:hAnsiTheme="majorHAnsi" w:cstheme="majorHAnsi"/>
          <w:szCs w:val="24"/>
        </w:rPr>
        <w:t xml:space="preserve"> pair — information the two-call binary validation (Phase 2A/D) and the full-text recovery phases did not capture uniformly. Rather than a single model answer, each pair received three independent chain-of-thought classifications with a self-governance check (verify-role), merged by majority vote, so that one inconsistent sample could not dominate the final verdict.</w:t>
      </w:r>
    </w:p>
    <w:p w14:paraId="74A32BF2" w14:textId="77777777" w:rsidR="00871F46" w:rsidRPr="009B500E" w:rsidRDefault="00871F46" w:rsidP="009B500E">
      <w:pPr>
        <w:spacing w:after="0" w:line="240" w:lineRule="auto"/>
        <w:rPr>
          <w:rFonts w:asciiTheme="majorHAnsi" w:hAnsiTheme="majorHAnsi" w:cstheme="majorHAnsi"/>
          <w:szCs w:val="24"/>
        </w:rPr>
      </w:pPr>
    </w:p>
    <w:p w14:paraId="32D9DCC0"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Of the 21,568 unique gene-RCD pairs, 10,016 (46.4%) were classified as mechanistically involved (YES) and 11,552 (53.6%) as not mechanistically involved (NO). Among the mechanistically-involved pairs, 469 (4.7%) were executors — genes that directly execute the death pathway — and 9,489 (94.7%) were regulators that promote or inhibit it. Across the 21,568 unique gene-RCD pairs, roles resolved as 9,489 regulators, 469 executors, 5 markers, and 11,605 with an unresolved role; direction (across all role-resolved associations) resolved as PROMOTES for 5,070, PROTECTS for 4,755, and UNCLEAR for 11,743 — a near-even pro-death versus anti-death balance. Overall, 5,928 of 9,265 genes (64.0%) had at least one mechanistically-involved association. Classification yield varied markedly by source database: the fraction of associations classified as mechanistically involved ranged from 21.7% (XDeathDB) to 90.0% (ncFO) (Supplementary Figure S3).</w:t>
      </w:r>
      <w:r w:rsidR="00705A6F">
        <w:rPr>
          <w:rFonts w:asciiTheme="majorHAnsi" w:hAnsiTheme="majorHAnsi" w:cstheme="majorHAnsi"/>
          <w:szCs w:val="24"/>
        </w:rPr>
      </w:r>
      <w:r w:rsidRPr="009B500E">
        <w:rPr>
          <w:rFonts w:asciiTheme="majorHAnsi" w:hAnsiTheme="majorHAnsi" w:cstheme="majorHAnsi"/>
          <w:szCs w:val="24"/>
        </w:rPr>
      </w:r>
      <w:r w:rsidRPr="000C564C">
        <w:rPr>
          <w:rFonts w:asciiTheme="majorHAnsi" w:hAnsiTheme="majorHAnsi" w:cstheme="majorHAnsi"/>
          <w:szCs w:val="24"/>
          <w:highlight w:val="green"/>
        </w:rPr>
      </w:r>
    </w:p>
    <w:p w14:paraId="6AF672B6" w14:textId="77777777" w:rsidR="004B02F0" w:rsidRDefault="004B02F0" w:rsidP="009B500E">
      <w:pPr>
        <w:spacing w:after="0" w:line="240" w:lineRule="auto"/>
        <w:rPr>
          <w:rFonts w:asciiTheme="majorHAnsi" w:hAnsiTheme="majorHAnsi" w:cstheme="majorHAnsi"/>
          <w:szCs w:val="24"/>
        </w:rPr>
      </w:pPr>
    </w:p>
    <w:p w14:paraId="0B9B9C78"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classification was internally audited: 84 self-inconsistent rows (mechanistic NO with a confident role or direction) were repaired, and 231 rows with genuine uncertainty — 178 regulators with unclear direction and 53 mechanistically-involved pairs with unresolved role — were retained as honest uncertainty rather than forced into a confident category. Two </w:t>
      </w:r>
      <w:r w:rsidR="00705A6F">
        <w:rPr>
          <w:rFonts w:asciiTheme="majorHAnsi" w:hAnsiTheme="majorHAnsi" w:cstheme="majorHAnsi"/>
          <w:szCs w:val="24"/>
        </w:rPr>
        <w:lastRenderedPageBreak/>
        <w:t>gene-RCD</w:t>
      </w:r>
      <w:r w:rsidRPr="009B500E">
        <w:rPr>
          <w:rFonts w:asciiTheme="majorHAnsi" w:hAnsiTheme="majorHAnsi" w:cstheme="majorHAnsi"/>
          <w:szCs w:val="24"/>
        </w:rPr>
        <w:t xml:space="preserve"> pairs (</w:t>
      </w:r>
      <w:r w:rsidRPr="000C564C">
        <w:rPr>
          <w:rFonts w:asciiTheme="majorHAnsi" w:hAnsiTheme="majorHAnsi" w:cstheme="majorHAnsi"/>
          <w:i/>
          <w:iCs/>
          <w:szCs w:val="24"/>
        </w:rPr>
        <w:t>NLRX1</w:t>
      </w:r>
      <w:r w:rsidRPr="009B500E">
        <w:rPr>
          <w:rFonts w:asciiTheme="majorHAnsi" w:hAnsiTheme="majorHAnsi" w:cstheme="majorHAnsi"/>
          <w:szCs w:val="24"/>
        </w:rPr>
        <w:t xml:space="preserve"> and </w:t>
      </w:r>
      <w:r w:rsidRPr="000C564C">
        <w:rPr>
          <w:rFonts w:asciiTheme="majorHAnsi" w:hAnsiTheme="majorHAnsi" w:cstheme="majorHAnsi"/>
          <w:i/>
          <w:iCs/>
          <w:szCs w:val="24"/>
        </w:rPr>
        <w:t>PPIF</w:t>
      </w:r>
      <w:r w:rsidRPr="009B500E">
        <w:rPr>
          <w:rFonts w:asciiTheme="majorHAnsi" w:hAnsiTheme="majorHAnsi" w:cstheme="majorHAnsi"/>
          <w:szCs w:val="24"/>
        </w:rPr>
        <w:t xml:space="preserve"> with MPT-driven necrosis) were classified separately with a five-vote majority, completing full pair coverage (21,568/21,568).</w:t>
      </w:r>
    </w:p>
    <w:p w14:paraId="6BCE4DE1" w14:textId="77777777" w:rsidR="00871F46" w:rsidRPr="009B500E" w:rsidRDefault="00871F46" w:rsidP="009B500E">
      <w:pPr>
        <w:spacing w:after="0" w:line="240" w:lineRule="auto"/>
        <w:rPr>
          <w:rFonts w:asciiTheme="majorHAnsi" w:hAnsiTheme="majorHAnsi" w:cstheme="majorHAnsi"/>
          <w:b/>
          <w:color w:val="EE0000"/>
          <w:szCs w:val="24"/>
        </w:rPr>
      </w:pPr>
    </w:p>
    <w:p w14:paraId="648EA9F8"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RCDome Web Application</w:t>
      </w:r>
    </w:p>
    <w:p w14:paraId="501B8B66" w14:textId="77777777" w:rsidR="00D11423"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compendium is exposed through RCDome, a Shiny web application with a multi-layer navigation. The Home page renders the atlas as a girded-cupola dome — 53 entity nodes colored by ontological level (L1 gold through L5 orange) along the rim, with a gene constellation beneath — surrounded by seven module cards. Clicking an entity node opens a detail page showing its operational definition, associated genes (filterable by direction, role, mechanistic class, evidence databases, and PMID availability), and the literature evidence (association PMIDs and co-occurrence force). A jump-to-entity selector permits direct navigation among the 53 entities without returning to the dome. </w:t>
      </w:r>
    </w:p>
    <w:p>
      <w:r>
        <w:t>The dome is the visual signature of the platform: its cupola rim carries the 53 canonicalized RCD-related entities as nodes colored by their adjudicated ontological level — L1 modalities (19, gold), L2 subtypes (7, blue), L3 triggers (2, green), L4 Functional/contextual (13, purple), and L5 Generic/umbrella/taxon (12, orange) — over a constellation of the 9,265 HGNC-validated genes. This color-coding makes the ontology’s core claim visible at a glance: only 19 of the 53 entities are bona fide RCD modalities; the remaining 34 are subtypes, triggers, contextual programs, or umbrella concepts, and their level color encodes that distinction.</w:t>
      </w:r>
    </w:p>
    <w:p w14:paraId="4BBFAF01" w14:textId="77777777" w:rsidR="00D11423" w:rsidRDefault="00D11423" w:rsidP="009B500E">
      <w:pPr>
        <w:spacing w:after="0" w:line="240" w:lineRule="auto"/>
        <w:rPr>
          <w:rFonts w:asciiTheme="majorHAnsi" w:hAnsiTheme="majorHAnsi" w:cstheme="majorHAnsi"/>
          <w:szCs w:val="24"/>
        </w:rPr>
      </w:pPr>
    </w:p>
    <w:p w14:paraId="13A9A93C"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application source code and compendium are available at </w:t>
      </w:r>
      <w:hyperlink r:id="rId45" w:history="1">
        <w:r w:rsidR="00D11423" w:rsidRPr="001F557B">
          <w:rPr>
            <w:rStyle w:val="Hyperlink"/>
            <w:rFonts w:asciiTheme="majorHAnsi" w:hAnsiTheme="majorHAnsi" w:cstheme="majorHAnsi"/>
            <w:szCs w:val="24"/>
          </w:rPr>
          <w:t>https://github.com/BioCancerInformatics/RCDome</w:t>
        </w:r>
      </w:hyperlink>
      <w:r w:rsidRPr="009B500E">
        <w:rPr>
          <w:rFonts w:asciiTheme="majorHAnsi" w:hAnsiTheme="majorHAnsi" w:cstheme="majorHAnsi"/>
          <w:szCs w:val="24"/>
        </w:rPr>
        <w:t>.</w:t>
      </w:r>
      <w:r w:rsidR="00D11423">
        <w:rPr>
          <w:rFonts w:asciiTheme="majorHAnsi" w:hAnsiTheme="majorHAnsi" w:cstheme="majorHAnsi"/>
          <w:szCs w:val="24"/>
        </w:rPr>
        <w:t xml:space="preserve"> </w:t>
      </w:r>
      <w:r w:rsidRPr="009B500E">
        <w:rPr>
          <w:rFonts w:asciiTheme="majorHAnsi" w:hAnsiTheme="majorHAnsi" w:cstheme="majorHAnsi"/>
          <w:szCs w:val="24"/>
        </w:rPr>
        <w:t xml:space="preserve">The </w:t>
      </w:r>
      <w:r w:rsidRPr="00D11423">
        <w:rPr>
          <w:rFonts w:asciiTheme="majorHAnsi" w:hAnsiTheme="majorHAnsi" w:cstheme="majorHAnsi"/>
          <w:i/>
          <w:iCs/>
          <w:szCs w:val="24"/>
        </w:rPr>
        <w:t>Gene Catalog</w:t>
      </w:r>
      <w:r w:rsidRPr="009B500E">
        <w:rPr>
          <w:rFonts w:asciiTheme="majorHAnsi" w:hAnsiTheme="majorHAnsi" w:cstheme="majorHAnsi"/>
          <w:szCs w:val="24"/>
        </w:rPr>
        <w:t xml:space="preserve"> module exposes the complete 22,473-row × 71-column matrix (</w:t>
      </w:r>
      <w:r w:rsidRPr="00D11423">
        <w:rPr>
          <w:rFonts w:asciiTheme="majorHAnsi" w:hAnsiTheme="majorHAnsi" w:cstheme="majorHAnsi"/>
          <w:szCs w:val="24"/>
          <w:highlight w:val="green"/>
        </w:rPr>
        <w:t>Database S1</w:t>
      </w:r>
      <w:r w:rsidRPr="009B500E">
        <w:rPr>
          <w:rFonts w:asciiTheme="majorHAnsi" w:hAnsiTheme="majorHAnsi" w:cstheme="majorHAnsi"/>
          <w:szCs w:val="24"/>
        </w:rPr>
        <w:t>) as a filterable, sortable table with nine columns — gene, biotype, RCD entity, cancer gene, confidence tier, mechanistic, role, direction, and source databases — and a Direction/Role source selector that switches the displayed annotation between the DeepSeek chain-of-thought classification and the Elicit extraction. Each analysis is preserved in its own columns, so the interface never conflates provenance. A Death core preset filters to the 469 executor pairs; a per-entity comparison table presents Elicit versus DeepSeek executor and regulator counts side by side for all 53 entities; and four download buttons export the filtered table, the complete matrix, the entity comparison, and the death core.</w:t>
      </w:r>
    </w:p>
    <w:p w14:paraId="6ECE1D8A" w14:textId="77777777" w:rsidR="004B02F0" w:rsidRDefault="004B02F0" w:rsidP="009B500E">
      <w:pPr>
        <w:spacing w:after="0" w:line="240" w:lineRule="auto"/>
        <w:rPr>
          <w:rFonts w:asciiTheme="majorHAnsi" w:hAnsiTheme="majorHAnsi" w:cstheme="majorHAnsi"/>
          <w:szCs w:val="24"/>
        </w:rPr>
      </w:pPr>
    </w:p>
    <w:p w14:paraId="7450208E"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interface is built for both education and scientific accountability. Every column, filter, and control carries a hover explanation; pills are colored by concept (level, biotype, tier, role, direction); entity cards are level-colored; and every PMID shown as evidence resolves to a verified article title (10,141 curated titles, 100% accuracy against PubMed). The seven modules — Compendium Browser, Gene-Centric Explorer, Pathway Diagrams, Literature Consultation, Definition Comparator, Discovery Timeline, and Integration Toolkit — are exposed as cards on the Home page, with the interactive dome as the primary entry point.</w:t>
      </w:r>
    </w:p>
    <w:p w14:paraId="40FDD74E" w14:textId="77777777" w:rsidR="004B02F0" w:rsidRDefault="004B02F0" w:rsidP="009B500E">
      <w:pPr>
        <w:spacing w:after="0" w:line="240" w:lineRule="auto"/>
        <w:rPr>
          <w:rFonts w:asciiTheme="majorHAnsi" w:hAnsiTheme="majorHAnsi" w:cstheme="majorHAnsi"/>
          <w:szCs w:val="24"/>
        </w:rPr>
      </w:pPr>
    </w:p>
    <w:p w14:paraId="65399E94"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application was built iteratively with AI assistance (DeepSeek and Consensus classification, AI-generated pathway figures and descriptions) under the governance rules described in the Methods. Every value exposed in the interface was verified against the compendium matrix (Knock Test), and every AI-generated element is traceable to its source. Detailed AI usage, token, runtime, and cost figures for every AI-assisted phase are reported in Supplementary Note S5 (AI usage, tokens, and cost).</w:t>
      </w:r>
      <w:r/>
    </w:p>
    <w:p w14:paraId="6E858C66" w14:textId="77777777" w:rsidR="000B2C2A" w:rsidRPr="009B500E" w:rsidRDefault="000B2C2A" w:rsidP="009B500E">
      <w:pPr>
        <w:spacing w:after="0" w:line="240" w:lineRule="auto"/>
        <w:rPr>
          <w:rFonts w:asciiTheme="majorHAnsi" w:hAnsiTheme="majorHAnsi" w:cstheme="majorHAnsi"/>
          <w:b/>
          <w:szCs w:val="24"/>
        </w:rPr>
      </w:pPr>
    </w:p>
    <w:p w14:paraId="14680FD5" w14:textId="77777777" w:rsidR="00B04B4F" w:rsidRDefault="00000000">
      <w:r>
        <w:t>The application also includes a Digital Molecular RCD Board, a prose-synthesis module that answers gene–RCD queries strictly from the RCDome database and the RCDome decoder under the governance rules described in the Methods, with a retrieval-augmented Q&amp;A submodule that answers free-form questions across all 53 entities and all genes. A nine-test board benchmark (Supplementary Note S6) validated the board at 100% golden accuracy, 100% census accuracy, 100% fact-stability, a 0.047% governance violation rate, and 98.7% articulation conformity; a two-test Q&amp;A benchmark (n = 100 per test) validated the Q&amp;A at 100% positive accuracy and 100% negative controls, Wilson 95% CI 96.3–100%, two-sided binomial p = 0.010.</w:t>
      </w:r>
      <w:r/>
    </w:p>
    <w:p w14:paraId="77340BB5"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Practical utility of the web application</w:t>
      </w:r>
    </w:p>
    <w:p w14:paraId="22B21AD6"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interface is built for extraction as much as for browsing. A Direction/Role source selector switches the displayed annotation between the DeepSeek chain-of-thought classification and the Elicit extraction, so a researcher can compare the two analyses side by side without conflating them. Four download buttons export the filtered gene table, the complete 71-column matrix, the per-entity comparison (Elicit versus DeepSeek executor and regulator counts for all 53 entities), and the death core — the 469 executor pairs, exported with full provenance columns. Every association PMID resolves to a verified article title (all 10,141 curated titles matched exactly against PubMed), and each row carries its source databases, evidence tier, and per-analysis verdicts. In practice, a researcher can, in a single session, filter to a mechanism of interest, download the underlying matrix, and trace any claim back to its original database or publication.</w:t>
      </w:r>
    </w:p>
    <w:p w14:paraId="25BC55CA" w14:textId="77777777" w:rsidR="000B2C2A" w:rsidRPr="009B500E" w:rsidRDefault="000B2C2A" w:rsidP="009B500E">
      <w:pPr>
        <w:spacing w:after="0" w:line="240" w:lineRule="auto"/>
        <w:rPr>
          <w:rFonts w:asciiTheme="majorHAnsi" w:hAnsiTheme="majorHAnsi" w:cstheme="majorHAnsi"/>
          <w:b/>
          <w:color w:val="EE0000"/>
          <w:szCs w:val="24"/>
        </w:rPr>
      </w:pPr>
    </w:p>
    <w:p w14:paraId="4533FC40" w14:textId="77777777" w:rsidR="002E19E0" w:rsidRPr="00CC1DA5" w:rsidRDefault="00921C18" w:rsidP="009B500E">
      <w:pPr>
        <w:spacing w:after="0" w:line="240" w:lineRule="auto"/>
        <w:rPr>
          <w:rFonts w:asciiTheme="majorHAnsi" w:hAnsiTheme="majorHAnsi" w:cstheme="majorHAnsi"/>
          <w:color w:val="EE0000"/>
          <w:szCs w:val="24"/>
          <w:highlight w:val="yellow"/>
        </w:rPr>
      </w:pPr>
      <w:r w:rsidRPr="00CC1DA5">
        <w:rPr>
          <w:rFonts w:asciiTheme="majorHAnsi" w:hAnsiTheme="majorHAnsi" w:cstheme="majorHAnsi"/>
          <w:b/>
          <w:color w:val="EE0000"/>
          <w:szCs w:val="24"/>
          <w:highlight w:val="yellow"/>
        </w:rPr>
        <w:t>Pending Work</w:t>
      </w:r>
    </w:p>
    <w:p w14:paraId="7661033B" w14:textId="77777777" w:rsidR="002E19E0" w:rsidRPr="009B500E" w:rsidRDefault="002E19E0" w:rsidP="009B500E">
      <w:pPr>
        <w:spacing w:after="0" w:line="240" w:lineRule="auto"/>
        <w:rPr>
          <w:rFonts w:asciiTheme="majorHAnsi" w:hAnsiTheme="majorHAnsi" w:cstheme="majorHAnsi"/>
          <w:color w:val="EE0000"/>
          <w:szCs w:val="24"/>
        </w:rPr>
      </w:pPr>
      <w:r w:rsidRPr="00CC1DA5">
        <w:rPr>
          <w:rFonts w:asciiTheme="majorHAnsi" w:hAnsiTheme="majorHAnsi" w:cstheme="majorHAnsi"/>
          <w:color w:val="EE0000"/>
          <w:szCs w:val="24"/>
          <w:highlight w:val="yellow"/>
        </w:rPr>
        <w:t>The compendium and validation pipeline reported here constitute a living platform. The six gene symbols renamed during matrix consolidation (IL1RL1 to IL33R, AATK to LMTK1, TNFAIP8L1 to TIPE1, TNFAIP8L2 to TIPE2, TNFAIP8L3 to TIPE3, ENSG00000274276 to CBSL) were reconciled in the chain-of-thought validation results, and the two newly added MPT-driven necrosis gene associations (NLRX1 and PPIF) were classified through the same pipeline. The RCD entities module presents all 53 RCD-related entities through the decoder; the RCDchat literature-consultation module and the Network module are implemented and being refined.</w:t>
      </w:r>
    </w:p>
    <w:p w14:paraId="02C5E26D" w14:textId="77777777" w:rsidR="00EA778E" w:rsidRPr="009B500E" w:rsidRDefault="00EA778E" w:rsidP="009B500E">
      <w:pPr>
        <w:pStyle w:val="Ttulo2"/>
        <w:spacing w:before="0" w:line="240" w:lineRule="auto"/>
        <w:rPr>
          <w:rFonts w:cstheme="majorHAnsi"/>
          <w:sz w:val="24"/>
          <w:szCs w:val="24"/>
        </w:rPr>
      </w:pPr>
    </w:p>
    <w:p w14:paraId="7C8C29F7" w14:textId="77777777" w:rsidR="00925876" w:rsidRPr="009B500E" w:rsidRDefault="00921C18" w:rsidP="009B500E">
      <w:pPr>
        <w:pStyle w:val="Ttulo2"/>
        <w:spacing w:before="0" w:line="240" w:lineRule="auto"/>
        <w:rPr>
          <w:rFonts w:cstheme="majorHAnsi"/>
          <w:sz w:val="24"/>
          <w:szCs w:val="24"/>
        </w:rPr>
      </w:pPr>
      <w:r w:rsidRPr="009B500E">
        <w:rPr>
          <w:rFonts w:cstheme="majorHAnsi"/>
          <w:sz w:val="24"/>
          <w:szCs w:val="24"/>
        </w:rPr>
        <w:t>DISCUSSION</w:t>
      </w:r>
    </w:p>
    <w:p w14:paraId="2832D5A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RCDome was built to answer a single question: “Where did this gene-RCD association come from, and what is the evidence?” Every architectural decision follows from that question. The four-channel compilation architecture ensures that no single source type dominates: Channel A (PubMed Boolean) maximizes recall, Channel B (curated databases) provides precision, Channel C (AI-assisted screening) captures recent discoveries, and Channel D (manual curation) serves as the ultimate arbiter. The two-call independent LLM validation architecture prevents any single model from biasing the verification: one call draws on internal knowledge, the other on PubMed abstracts, and only concordance between them yields a CONFIRMED classification. The five-criteria RCD form admission framework ensures that the controlled vocabulary is not merely a list of terms encountered in the literature but a set of mechanistically distinguishable entities. Every design choice was made to maximize one thing: traceability.</w:t>
      </w:r>
    </w:p>
    <w:p w14:paraId="413C42D0" w14:textId="77777777" w:rsidR="00EA778E" w:rsidRPr="009B500E" w:rsidRDefault="00EA778E" w:rsidP="009B500E">
      <w:pPr>
        <w:spacing w:after="0" w:line="240" w:lineRule="auto"/>
        <w:rPr>
          <w:rFonts w:asciiTheme="majorHAnsi" w:hAnsiTheme="majorHAnsi" w:cstheme="majorHAnsi"/>
          <w:szCs w:val="24"/>
        </w:rPr>
      </w:pPr>
    </w:p>
    <w:p w14:paraId="3FDBEDC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These design principles are not aspirational; they are enforced at the code level. The traceability contract rejects ambiguous patterns (“and others,” “etc.”) at integration. The anti-hallucination framework verifies every LLM-extracted sentence against its source document by exact string matching; sentences not found verbatim are rejected and logged. The ontology_curator_verified flag was set to TRUE for all 53 entities following bulk human approval (logged 2026-09-05). Automated quality filters exclude non-HGNC symbols and </w:t>
      </w:r>
      <w:r w:rsidRPr="009B500E">
        <w:rPr>
          <w:rFonts w:asciiTheme="majorHAnsi" w:hAnsiTheme="majorHAnsi" w:cstheme="majorHAnsi"/>
          <w:szCs w:val="24"/>
        </w:rPr>
        <w:lastRenderedPageBreak/>
        <w:t>NCBI Gene keyword-only associations following a spot audit that revealed zero overlap with known RCD executioner and regulator genes — a decision that removed 10,857 rows but protected the compendium from systematic noise. Governance, in RCDome, is not a statement of values; it is executable code.</w:t>
      </w:r>
    </w:p>
    <w:p w14:paraId="733E627B" w14:textId="77777777" w:rsidR="00EA778E" w:rsidRPr="009B500E" w:rsidRDefault="00EA778E" w:rsidP="009B500E">
      <w:pPr>
        <w:spacing w:after="0" w:line="240" w:lineRule="auto"/>
        <w:rPr>
          <w:rFonts w:asciiTheme="majorHAnsi" w:hAnsiTheme="majorHAnsi" w:cstheme="majorHAnsi"/>
          <w:szCs w:val="24"/>
        </w:rPr>
      </w:pPr>
    </w:p>
    <w:p w14:paraId="3B54EB71" w14:textId="77777777" w:rsidR="00463DD3"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RCDome compendium is a diagnostic of the field, and several findings took us by surprise. The sheer number of RCD entities — 53 RCD-related entities consolidated from 62 original name strings — was not something we anticipated when this project began. The list includes 19 bona fide RCD modalities, but also subtypes, trigger events, functional/contextual categories, and generic/umbrella/taxon concepts. Regulated cell death is far more diverse than the textbooks suggest, and the vocabulary continues to expand. </w:t>
      </w:r>
    </w:p>
    <w:p w14:paraId="43D9111D" w14:textId="77777777" w:rsidR="00463DD3" w:rsidRDefault="00463DD3" w:rsidP="009B500E">
      <w:pPr>
        <w:spacing w:after="0" w:line="240" w:lineRule="auto"/>
        <w:rPr>
          <w:rFonts w:asciiTheme="majorHAnsi" w:hAnsiTheme="majorHAnsi" w:cstheme="majorHAnsi"/>
          <w:szCs w:val="24"/>
        </w:rPr>
      </w:pPr>
    </w:p>
    <w:p w14:paraId="79724ED0"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disparity in gene coverage is striking. Apoptosis accounts for 6,229 entries. Pyronecrosis has one. This is not a flaw in the compilation; it is a map of where research effort has been concentrated. Apoptosis has been studied for over fifty years. Several of the most recently described forms are known from a single discovery paper. The compendium makes this imbalance explicit, and it is sobering. The mechanistic classification produced an even more sobering result. Of the 22,473 gene-RCD associations, only 3,063 (13.6% of the 22,473 validated rows) are MECHANISTIC — meaning both LLM knowledge and PubMed abstract evidence support a functional role. For the remaining 86.3% of validated rows, the literature is either insufficient, ambiguous, or silent. A further 2,416 pairs (10.8%) reflect CO_OCCURRENCE: the gene and RCD term appear together in published articles, but without evidence of a functional relationship. For 8,863 pairs (39.4%), the literature is simply insufficient to determine the nature of the association. An additional 1,519 pairs (6.8%) represent a LITERATURE_GAP: the LLM recognizes the association, but PubMed abstracts lack explicit confirmation. In other words, for the vast majority of gene-RCD associations reported across 20 resources, the published record does not yet explain how the gene relates to the cell death form. Finally, 442 pairs (2.0%) are classified as DATABASE_ONLY. These are gene-RCD associations contributed by 10 independent curated databases for which no supporting PMID was found in any indexed literature source — despite exhaustive search via NCBI PubMed, Europe PMC full-text recovery, and a targeted DeepSeek LLM campaign. They represent the irreducible uncertainty of the compendium: knowledge that has entered the database ecosystem without a verifiable paper trail by our analysis. They are flagged for expert manual review. Taken together, these findings suggest that the RCD field has outgrown its information infrastructure. Databases have accumulated associations faster than the literature has verified them. RCDome does not solve this problem — but it makes it quantitatively measurable.</w:t>
      </w:r>
      <w:r w:rsidR="00897A3F">
        <w:rPr>
          <w:rFonts w:asciiTheme="majorHAnsi" w:hAnsiTheme="majorHAnsi" w:cstheme="majorHAnsi"/>
          <w:szCs w:val="24"/>
        </w:rPr>
      </w:r>
      <w:r w:rsidRPr="009B500E">
        <w:rPr>
          <w:rFonts w:asciiTheme="majorHAnsi" w:hAnsiTheme="majorHAnsi" w:cstheme="majorHAnsi"/>
          <w:szCs w:val="24"/>
        </w:rPr>
      </w:r>
    </w:p>
    <w:p w14:paraId="31467421" w14:textId="77777777" w:rsidR="00EA778E" w:rsidRPr="009B500E" w:rsidRDefault="00EA778E" w:rsidP="009B500E">
      <w:pPr>
        <w:spacing w:after="0" w:line="240" w:lineRule="auto"/>
        <w:rPr>
          <w:rFonts w:asciiTheme="majorHAnsi" w:hAnsiTheme="majorHAnsi" w:cstheme="majorHAnsi"/>
          <w:szCs w:val="24"/>
        </w:rPr>
      </w:pPr>
    </w:p>
    <w:p w14:paraId="76E1E57C" w14:textId="77777777" w:rsidR="00897A3F"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RCDome does not replace FerrDB v3, RCDdb, or any of the 20 source resources from which it draws. It integrates their gene-RCD pair associations into a single, traceable context where every claim can be verified against its source. The compendium transforms distributed, heterogeneous knowledge — 62 original name strings across 20 resources — into a unified resource of 53 RCD-related entities, each with gene-level evidence, source provenance, and a seven-class mechanistic classification. The name RCDome reflects the architectural intent: a structure that provides comprehensive overhead coverage, unified enclosure, and a single vantage point from which to survey the entire RCD landscape. </w:t>
      </w:r>
    </w:p>
    <w:p w14:paraId="532DBB89" w14:textId="77777777" w:rsidR="00897A3F" w:rsidRDefault="00897A3F" w:rsidP="009B500E">
      <w:pPr>
        <w:spacing w:after="0" w:line="240" w:lineRule="auto"/>
        <w:rPr>
          <w:rFonts w:asciiTheme="majorHAnsi" w:hAnsiTheme="majorHAnsi" w:cstheme="majorHAnsi"/>
          <w:szCs w:val="24"/>
        </w:rPr>
      </w:pPr>
    </w:p>
    <w:p w14:paraId="1C80496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For the researcher asking “Is gene X involved in ferroptosis, and what is the evidence?”, RCDome replaces hours of database cross-referencing with a single query that returns the answer, the provenance, and the evidence tier. The public codebase and the formal governance contract ensure that every step from database extraction to evidence verification is reproducible and auditable.</w:t>
      </w:r>
    </w:p>
    <w:p w14:paraId="008D4EC3" w14:textId="77777777" w:rsidR="00925876" w:rsidRPr="009B500E" w:rsidRDefault="00925876" w:rsidP="009B500E">
      <w:pPr>
        <w:spacing w:after="0" w:line="240" w:lineRule="auto"/>
        <w:rPr>
          <w:rFonts w:asciiTheme="majorHAnsi" w:hAnsiTheme="majorHAnsi" w:cstheme="majorHAnsi"/>
          <w:szCs w:val="24"/>
        </w:rPr>
      </w:pPr>
    </w:p>
    <w:p w14:paraId="48134DDB"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What the atlas reveals about the biology of regulated cell death</w:t>
      </w:r>
    </w:p>
    <w:p w14:paraId="279E9B2F" w14:textId="77777777" w:rsidR="00B147AA"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full-matrix classification, read as a whole, paints a picture that surprised us. The death-executing machinery is remarkably small: only 469 </w:t>
      </w:r>
      <w:r w:rsidR="00705A6F">
        <w:rPr>
          <w:rFonts w:asciiTheme="majorHAnsi" w:hAnsiTheme="majorHAnsi" w:cstheme="majorHAnsi"/>
          <w:szCs w:val="24"/>
        </w:rPr>
        <w:t>gene-RCD</w:t>
      </w:r>
      <w:r w:rsidRPr="009B500E">
        <w:rPr>
          <w:rFonts w:asciiTheme="majorHAnsi" w:hAnsiTheme="majorHAnsi" w:cstheme="majorHAnsi"/>
          <w:szCs w:val="24"/>
        </w:rPr>
        <w:t xml:space="preserve"> pairs (4.7% of the mechanistically-involved set) are executors — the genes that directly pore, cleave, or permeabilize to kill the cell. Everything else is regulation: 9,489 pairs (94.7%) are regulators that promote or inhibit death without executing it. Regulated cell death, in other words, is not a collection of lethal machines but a vast regulatory network built around a small core of executioners (</w:t>
      </w:r>
      <w:r w:rsidRPr="00897A3F">
        <w:rPr>
          <w:rFonts w:asciiTheme="majorHAnsi" w:hAnsiTheme="majorHAnsi" w:cstheme="majorHAnsi"/>
          <w:szCs w:val="24"/>
          <w:highlight w:val="green"/>
        </w:rPr>
        <w:t>Figure 3A).</w:t>
      </w:r>
    </w:p>
    <w:p w14:paraId="0AB42A1A" w14:textId="77777777" w:rsidR="00897A3F" w:rsidRPr="009B500E" w:rsidRDefault="00897A3F" w:rsidP="009B500E">
      <w:pPr>
        <w:spacing w:after="0" w:line="240" w:lineRule="auto"/>
        <w:rPr>
          <w:rFonts w:asciiTheme="majorHAnsi" w:hAnsiTheme="majorHAnsi" w:cstheme="majorHAnsi"/>
          <w:szCs w:val="24"/>
        </w:rPr>
      </w:pPr>
    </w:p>
    <w:p w14:paraId="3CBFDA9F"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signal is sharply stratified by ontological level. The L1 modalities — the bona fide death forms — carry 64.6% of their pairs as mechanistically involved, whereas the L5 concepts (Autophagy, Programmed cell death) carry only 31.5%, despite being the largest association hubs. Most genes associated with autophagy are associated with the process, not with its lethal outcome; the DeepSeek layer makes that distinction explicit at this scale (Figure 3B). This stratification is biologically informative, but it should not be read as an independent validation of the ontology: L1 was defined precisely to concentrate mechanistic forms, so a higher mechanistic fraction in L1 is in part expected by construction.</w:t>
      </w:r>
      <w:r w:rsidRPr="00897A3F">
        <w:rPr>
          <w:rFonts w:asciiTheme="majorHAnsi" w:hAnsiTheme="majorHAnsi" w:cstheme="majorHAnsi"/>
          <w:szCs w:val="24"/>
          <w:highlight w:val="green"/>
        </w:rPr>
      </w:r>
      <w:r w:rsidRPr="009B500E">
        <w:rPr>
          <w:rFonts w:asciiTheme="majorHAnsi" w:hAnsiTheme="majorHAnsi" w:cstheme="majorHAnsi"/>
          <w:szCs w:val="24"/>
        </w:rPr>
      </w:r>
    </w:p>
    <w:p w14:paraId="2732E1ED" w14:textId="77777777" w:rsidR="004B02F0" w:rsidRDefault="004B02F0" w:rsidP="009B500E">
      <w:pPr>
        <w:spacing w:after="0" w:line="240" w:lineRule="auto"/>
        <w:rPr>
          <w:rFonts w:asciiTheme="majorHAnsi" w:hAnsiTheme="majorHAnsi" w:cstheme="majorHAnsi"/>
          <w:szCs w:val="24"/>
        </w:rPr>
      </w:pPr>
    </w:p>
    <w:p w14:paraId="6612049B"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direction of regulation is nearly balanced — 5,070 promoters versus 4,755 protectors (across all role-resolved associations) — consistent with death as a decision that cells weigh in both directions, not a one-way cascade. And 64% of the 9,265 genes have at least one mechanistically-involved association, confirming that RCD is woven through a large fraction of the human genome (Figure 3C). Taken together, these numbers change how the field should be read: the core of regulated cell death is small, and most of the compiled network is regulation of death, not execution of it (Figure 3D). Gene coverage is highly heterogeneous across the 53 entities, from Apoptosis (5,897 genes) and Autophagy (4,634) to Pyronecrosis (1 gene) (Figure 4). Where a subtype carries more genes than its parent — Autosis (1,105 genes) against Autophagy-dependent cell death (110) — the difference reflects the depth of database indexing, not ontological inheritance; parent–child gene inventories are not expected to be nested subsets.</w:t>
      </w:r>
      <w:r w:rsidR="00897A3F">
        <w:rPr>
          <w:rFonts w:asciiTheme="majorHAnsi" w:hAnsiTheme="majorHAnsi" w:cstheme="majorHAnsi"/>
          <w:szCs w:val="24"/>
        </w:rPr>
      </w:r>
      <w:r w:rsidRPr="009B500E">
        <w:rPr>
          <w:rFonts w:asciiTheme="majorHAnsi" w:hAnsiTheme="majorHAnsi" w:cstheme="majorHAnsi"/>
          <w:szCs w:val="24"/>
        </w:rPr>
      </w:r>
      <w:r w:rsidRPr="00897A3F">
        <w:rPr>
          <w:rFonts w:asciiTheme="majorHAnsi" w:hAnsiTheme="majorHAnsi" w:cstheme="majorHAnsi"/>
          <w:szCs w:val="24"/>
          <w:highlight w:val="green"/>
        </w:rPr>
      </w:r>
      <w:r w:rsidRPr="009B500E">
        <w:rPr>
          <w:rFonts w:asciiTheme="majorHAnsi" w:hAnsiTheme="majorHAnsi" w:cstheme="majorHAnsi"/>
          <w:szCs w:val="24"/>
        </w:rPr>
      </w:r>
      <w:r w:rsidR="000B2C2A" w:rsidRPr="009B500E">
        <w:rPr>
          <w:rFonts w:asciiTheme="majorHAnsi" w:hAnsiTheme="majorHAnsi" w:cstheme="majorHAnsi"/>
          <w:szCs w:val="24"/>
        </w:rPr>
      </w:r>
      <w:r w:rsidRPr="009B500E">
        <w:rPr>
          <w:rFonts w:asciiTheme="majorHAnsi" w:hAnsiTheme="majorHAnsi" w:cstheme="majorHAnsi"/>
          <w:szCs w:val="24"/>
        </w:rPr>
      </w:r>
      <w:r w:rsidRPr="00897A3F">
        <w:rPr>
          <w:rFonts w:asciiTheme="majorHAnsi" w:hAnsiTheme="majorHAnsi" w:cstheme="majorHAnsi"/>
          <w:szCs w:val="24"/>
          <w:highlight w:val="green"/>
        </w:rPr>
      </w:r>
      <w:r w:rsidRPr="009B500E">
        <w:rPr>
          <w:rFonts w:asciiTheme="majorHAnsi" w:hAnsiTheme="majorHAnsi" w:cstheme="majorHAnsi"/>
          <w:szCs w:val="24"/>
        </w:rPr>
      </w:r>
      <w:r w:rsidRPr="00897A3F">
        <w:rPr>
          <w:rFonts w:asciiTheme="majorHAnsi" w:hAnsiTheme="majorHAnsi" w:cstheme="majorHAnsi"/>
          <w:szCs w:val="24"/>
          <w:highlight w:val="green"/>
        </w:rPr>
      </w:r>
      <w:r w:rsidRPr="009B500E">
        <w:rPr>
          <w:rFonts w:asciiTheme="majorHAnsi" w:hAnsiTheme="majorHAnsi" w:cstheme="majorHAnsi"/>
          <w:szCs w:val="24"/>
        </w:rPr>
      </w:r>
    </w:p>
    <w:p w14:paraId="5C47A166" w14:textId="77777777" w:rsidR="000B2C2A" w:rsidRPr="009B500E" w:rsidRDefault="000B2C2A" w:rsidP="009B500E">
      <w:pPr>
        <w:spacing w:after="0" w:line="240" w:lineRule="auto"/>
        <w:rPr>
          <w:rFonts w:asciiTheme="majorHAnsi" w:hAnsiTheme="majorHAnsi" w:cstheme="majorHAnsi"/>
          <w:b/>
          <w:szCs w:val="24"/>
        </w:rPr>
      </w:pPr>
    </w:p>
    <w:p w14:paraId="43079FE5"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value and limits of the automated classifications</w:t>
      </w:r>
    </w:p>
    <w:p w14:paraId="168DE5DE"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two independent classifications — DeepSeek (the chain-of-thought full-matrix classification) and Elicit (the original AI-assisted extraction) — give every </w:t>
      </w:r>
      <w:r w:rsidR="00705A6F">
        <w:rPr>
          <w:rFonts w:asciiTheme="majorHAnsi" w:hAnsiTheme="majorHAnsi" w:cstheme="majorHAnsi"/>
          <w:szCs w:val="24"/>
        </w:rPr>
        <w:t>gene-RCD</w:t>
      </w:r>
      <w:r w:rsidRPr="009B500E">
        <w:rPr>
          <w:rFonts w:asciiTheme="majorHAnsi" w:hAnsiTheme="majorHAnsi" w:cstheme="majorHAnsi"/>
          <w:szCs w:val="24"/>
        </w:rPr>
        <w:t xml:space="preserve"> pair a separately-preserved, comparable verdict. The DeepSeek run classified all 21,568 pairs: 10,016 (46.4%) mechanistically involved and 11,552 (53.6%) not, with 469 executors and 9,489 regulators. The RCDome interface exposes these side by side through a source selector, and a researcher can extract the filtered table, the complete 71-column matrix, the per-entity comparison, or the 469-pair death core for their own work.</w:t>
      </w:r>
    </w:p>
    <w:p w14:paraId="5CB828AC" w14:textId="77777777" w:rsidR="004B02F0" w:rsidRDefault="004B02F0" w:rsidP="009B500E">
      <w:pPr>
        <w:spacing w:after="0" w:line="240" w:lineRule="auto"/>
        <w:rPr>
          <w:rFonts w:asciiTheme="majorHAnsi" w:hAnsiTheme="majorHAnsi" w:cstheme="majorHAnsi"/>
          <w:szCs w:val="24"/>
        </w:rPr>
      </w:pPr>
    </w:p>
    <w:p w14:paraId="1FFD4313"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lastRenderedPageBreak/>
        <w:t>This utility should be used with eyes open. Scaling a majority-vote classifier to 21,568 pairs necessarily leaves a residual error rate. We repaired 84 self-inconsistent rows after the fact, and we deliberately retained 231 rows as uncertain rather than forcing them into a category — because a wrong-but-confident label is worse than an honest unresolved. The benchmark record is strong, and it was built to be method-independent: the four landmark papers, the 17-pair ground truth, and the 26-pair benchmark were all fixed reference sets defined independently of the classifiers themselves — the classifications were never graded against their own outputs. On these agnostic reference sets, the DeepSeek chain-of-thought classifier and the Consensus neutral-query rule both reached 100% combined accuracy with zero false positives. But those reference sets are well-established associations; they cannot guarantee that every one of 21,568 automated classifications is correct. Some percentage of the classifications will be wrong, and we want to find them.</w:t>
      </w:r>
    </w:p>
    <w:p w14:paraId="5202FBA7" w14:textId="77777777" w:rsidR="004B02F0" w:rsidRDefault="004B02F0" w:rsidP="009B500E">
      <w:pPr>
        <w:spacing w:after="0" w:line="240" w:lineRule="auto"/>
        <w:rPr>
          <w:rFonts w:asciiTheme="majorHAnsi" w:hAnsiTheme="majorHAnsi" w:cstheme="majorHAnsi"/>
          <w:szCs w:val="24"/>
        </w:rPr>
      </w:pPr>
    </w:p>
    <w:p w14:paraId="577D2802"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We therefore envision RCDome not as a finished archive but as an active application that improves through use. We invite correction through two channels: the contact option built into the application itself, and the issue tracker of the GitHub repository. Every report will be traceable to its source and reconciled in a subsequent release.</w:t>
      </w:r>
    </w:p>
    <w:p w14:paraId="7774B59B" w14:textId="77777777" w:rsidR="000B2C2A" w:rsidRPr="009B500E" w:rsidRDefault="000B2C2A" w:rsidP="009B500E">
      <w:pPr>
        <w:spacing w:after="0" w:line="240" w:lineRule="auto"/>
        <w:rPr>
          <w:rFonts w:asciiTheme="majorHAnsi" w:hAnsiTheme="majorHAnsi" w:cstheme="majorHAnsi"/>
          <w:b/>
          <w:szCs w:val="24"/>
        </w:rPr>
      </w:pPr>
    </w:p>
    <w:p w14:paraId="5367F631"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53 RCD-related entities are explicitly heterogeneous, and we therefore refer to them as RCD-related entities rather than 53 established human modalities. Several are comparative or cross-species programs (hypersensitive response, linker cell-type death, eryptosis, cornification), others are morphological outcomes or umbrellas (necrosis, oncosis, regulated necrosis, metalloptosis), and others are emerging or legacy forms. Recognizing this heterogeneity strengthens rather than weakens the atlas: it reports the field as it is.</w:t>
      </w:r>
    </w:p>
    <w:p w14:paraId="565C8B71" w14:textId="77777777" w:rsidR="004B02F0" w:rsidRDefault="004B02F0" w:rsidP="009B500E">
      <w:pPr>
        <w:spacing w:after="0" w:line="240" w:lineRule="auto"/>
        <w:rPr>
          <w:rFonts w:asciiTheme="majorHAnsi" w:hAnsiTheme="majorHAnsi" w:cstheme="majorHAnsi"/>
          <w:szCs w:val="24"/>
        </w:rPr>
      </w:pPr>
    </w:p>
    <w:p w14:paraId="375E5F7E"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In this light, nomenclature in this field is dynamic, not binary. PANoptosis, eryptosis, and several emerging forms are presented with their evidence maturity (established, supported, emerging, legacy, or provisional) rather than as settled verdicts, so that the atlas tracks consensus as it evolves.</w:t>
      </w:r>
    </w:p>
    <w:p w14:paraId="3A823EC3" w14:textId="77777777" w:rsidR="004B02F0" w:rsidRDefault="004B02F0" w:rsidP="009B500E">
      <w:pPr>
        <w:spacing w:after="0" w:line="240" w:lineRule="auto"/>
        <w:rPr>
          <w:rFonts w:asciiTheme="majorHAnsi" w:hAnsiTheme="majorHAnsi" w:cstheme="majorHAnsi"/>
          <w:szCs w:val="24"/>
        </w:rPr>
      </w:pPr>
    </w:p>
    <w:p w14:paraId="31AE9E73"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automated channels (DeepSeek, Elicit, Consensus) preserve association and evidence for every pair, but the final ontological adjudication — what counts as a modality, subtype, trigger, or umbrella — is curator-governed, consistent with the governance rules of this project.</w:t>
      </w:r>
    </w:p>
    <w:p w14:paraId="130172EE" w14:textId="77777777" w:rsidR="004B02F0" w:rsidRDefault="004B02F0" w:rsidP="009B500E">
      <w:pPr>
        <w:spacing w:after="0" w:line="240" w:lineRule="auto"/>
        <w:rPr>
          <w:rFonts w:asciiTheme="majorHAnsi" w:hAnsiTheme="majorHAnsi" w:cstheme="majorHAnsi"/>
          <w:b/>
          <w:szCs w:val="24"/>
        </w:rPr>
      </w:pPr>
    </w:p>
    <w:p w14:paraId="39A2BD13"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Limitations</w:t>
      </w:r>
    </w:p>
    <w:p w14:paraId="333C469D" w14:textId="77777777" w:rsidR="00B147AA" w:rsidRPr="009B500E" w:rsidRDefault="00000000" w:rsidP="009B500E">
      <w:pPr>
        <w:spacing w:after="0" w:line="240" w:lineRule="auto"/>
        <w:rPr>
          <w:rFonts w:asciiTheme="majorHAnsi" w:hAnsiTheme="majorHAnsi" w:cstheme="majorHAnsi"/>
          <w:szCs w:val="24"/>
        </w:rPr>
      </w:pPr>
      <w:r>
        <w:t>Two limitations are explicitly acknowledged. First, the Consensus evidence-channel classification is incomplete: 9,634 of 21,568 pairs were processed before the monthly call ceiling was reached, and the remainder will resume at the next reset; until then the third analysis is partial and the final three-way consensus is pending. Twenty-eight of the 53 RCD-related entities were not covered by the previous multi-optosis operational-definition set and therefore required RCDome-specific definition work; in the current decoder, all 53 entities have an operational definition anchored to a reference PMID.</w:t>
      </w:r>
    </w:p>
    <w:p w14:paraId="2A6DBE2B" w14:textId="77777777" w:rsidR="000B2C2A" w:rsidRPr="009B500E" w:rsidRDefault="000B2C2A" w:rsidP="009B500E">
      <w:pPr>
        <w:spacing w:after="0" w:line="240" w:lineRule="auto"/>
        <w:rPr>
          <w:rFonts w:asciiTheme="majorHAnsi" w:hAnsiTheme="majorHAnsi" w:cstheme="majorHAnsi"/>
          <w:b/>
          <w:szCs w:val="24"/>
        </w:rPr>
      </w:pPr>
    </w:p>
    <w:p w14:paraId="4F2535E3" w14:textId="77777777" w:rsidR="000B2C2A" w:rsidRPr="009B500E" w:rsidRDefault="000B2C2A"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Data and Code Availability</w:t>
      </w:r>
    </w:p>
    <w:p w14:paraId="61911D21" w14:textId="77777777" w:rsidR="000B2C2A" w:rsidRPr="009B500E" w:rsidRDefault="000B2C2A" w:rsidP="009B500E">
      <w:pPr>
        <w:spacing w:after="0" w:line="240" w:lineRule="auto"/>
        <w:rPr>
          <w:rFonts w:asciiTheme="majorHAnsi" w:hAnsiTheme="majorHAnsi" w:cstheme="majorHAnsi"/>
          <w:szCs w:val="24"/>
        </w:rPr>
      </w:pPr>
      <w:r>
        <w:t>The RCDome compendium matrix (Database S1; 22,473 rows × 71 columns), extraction pipeline, and the RCDome web application source code are available at https://github.com/BioCancerInformatics/RCDome. The 20 source databases are publicly accessible at the URLs listed in Supplementary Table S2. All extraction scripts, integration code, and the RCDome Shiny application source code are available at https://github.com/BioCancerInformatics/RCDome. The complete extraction pipeline is orchestrated by master_extract.py, which executes all 21 channel_*.py extraction scripts in sequence, producing timestamped, traceability-compliant CSV outputs. The repository also includes automated smoke tests with continuous integration that verify the mechanistic classification mapping, the chain-of-thought governance rules, and the benchmark scoring.</w:t>
      </w:r>
      <w:r w:rsidR="00603234"/>
      <w:r/>
      <w:r/>
      <w:r/>
    </w:p>
    <w:p w14:paraId="171768C3" w14:textId="77777777" w:rsidR="000B2C2A" w:rsidRPr="009B500E" w:rsidRDefault="000B2C2A" w:rsidP="009B500E">
      <w:pPr>
        <w:spacing w:after="0" w:line="240" w:lineRule="auto"/>
        <w:rPr>
          <w:rFonts w:asciiTheme="majorHAnsi" w:hAnsiTheme="majorHAnsi" w:cstheme="majorHAnsi"/>
          <w:szCs w:val="24"/>
        </w:rPr>
      </w:pPr>
    </w:p>
    <w:p w14:paraId="781AB849" w14:textId="77777777" w:rsidR="000B2C2A" w:rsidRPr="009B500E" w:rsidRDefault="000B2C2A" w:rsidP="009B500E">
      <w:pPr>
        <w:spacing w:after="0" w:line="240" w:lineRule="auto"/>
        <w:rPr>
          <w:rFonts w:asciiTheme="majorHAnsi" w:hAnsiTheme="majorHAnsi" w:cstheme="majorHAnsi"/>
          <w:b/>
          <w:szCs w:val="24"/>
        </w:rPr>
      </w:pPr>
    </w:p>
    <w:p w14:paraId="341CB23F" w14:textId="77777777" w:rsidR="00B147AA" w:rsidRDefault="00000000" w:rsidP="009B500E">
      <w:pPr>
        <w:spacing w:after="0" w:line="240" w:lineRule="auto"/>
        <w:rPr>
          <w:rFonts w:asciiTheme="majorHAnsi" w:hAnsiTheme="majorHAnsi" w:cstheme="majorHAnsi"/>
          <w:b/>
          <w:szCs w:val="24"/>
        </w:rPr>
      </w:pPr>
      <w:r w:rsidRPr="009B500E">
        <w:rPr>
          <w:rFonts w:asciiTheme="majorHAnsi" w:hAnsiTheme="majorHAnsi" w:cstheme="majorHAnsi"/>
          <w:b/>
          <w:szCs w:val="24"/>
        </w:rPr>
        <w:t>FIGURE LEGENDS</w:t>
      </w:r>
    </w:p>
    <w:p w14:paraId="4BEED9C0" w14:textId="77777777" w:rsidR="00180EB9" w:rsidRPr="009B500E" w:rsidRDefault="00180EB9" w:rsidP="009B500E">
      <w:pPr>
        <w:spacing w:after="0" w:line="240" w:lineRule="auto"/>
        <w:rPr>
          <w:rFonts w:asciiTheme="majorHAnsi" w:hAnsiTheme="majorHAnsi" w:cstheme="majorHAnsi"/>
          <w:szCs w:val="24"/>
        </w:rPr>
      </w:pPr>
    </w:p>
    <w:p w14:paraId="252483CD" w14:textId="77777777" w:rsidR="00B147AA" w:rsidRPr="009B500E" w:rsidRDefault="00000000"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Figure 1. RCDome compilation and validation pipeline. RCDome is a human gene atlas of regulated cell death (RCD) assembled in a single top-to-bottom workflow. Twenty source databases constitute the input layer: ten RCD-specific curated resources (FerrDB version 3, RCDdb, iPCD, LncRCD, iLIR, HADb, HAMdb, ATD, AMT-DB and ncFO), five pathway and molecular databases (KEGG, Reactome, Gene Ontology, the Molecular Signatures Database and WikiPathways), the NCBI Gene resource, the multi-optosis pan-cancer gene set, XDeathDB, and two Elicit literature channels (the Phase 3 systematic review and the Alert review). These resources are compiled through five complementary channels: Channel A (programmatic PubMed Boolean searches) maximizes recall; Channel B (topic-specific database extraction) provides precision; Channel C (generative-AI-assisted literature screening) captures recent discoveries; Channel D (manual expert curation) serves as the final arbiter; and Channel E (Elicit Phase 3 systematic review) recovers gene–RCD associations from the full-text literature. Consolidation normalizes the 62 original database name strings into 53 canonicalized RCD-related entities, yielding 22,473 gene-RCD association rows across 9,265 unique human genes. The consolidated matrix then enters an independent validation stage in which three mutually independent analyses are applied in execution order. The first is the DeepSeek chain-of-thought classifier (Phases 2A through 2F), which performs two-call abstract validation, full-text recovery, deep retrieval-augmented generation and a full-matrix chain-of-thought classification that annotates every pair with four columns (cot_role, cot_direction, cot_mechanistic, cot_evidence) encoding chain-of-thought role, direction, mechanistic verdict and evidence. The second is the Elicit systematic-review extraction (Phase 3), which assigns functional role and direction of regulation. The third is the Consensus evidence-channel classification (Phase 2G), which queries each pair with a neutral formulation — the gene symbol followed only by “cell death” — so that evidence is retrieved without form-name priming. The three analyses are preserved in separate columns and are never conflated. The resulting consolidated matrix (22,473 rows and 71 columns) powers the RCDome web application, whose interface comprises the interactive dome, the Explore RCDome guide, the Gene Catalog, the RCD entities browser, the Network module and RCDchat. Boxes are color-coded for visual distinction, and arrows indicate the flow of data through the pipeline.</w:t>
      </w:r>
      <w:r w:rsidRPr="002E2E0A">
        <w:rPr>
          <w:rFonts w:asciiTheme="majorHAnsi" w:hAnsiTheme="majorHAnsi" w:cstheme="majorHAnsi"/>
          <w:bCs/>
          <w:szCs w:val="24"/>
        </w:rPr>
      </w:r>
    </w:p>
    <w:p w14:paraId="04E11C47" w14:textId="77777777" w:rsidR="000B2C2A" w:rsidRPr="009B500E" w:rsidRDefault="000B2C2A" w:rsidP="009B500E">
      <w:pPr>
        <w:spacing w:after="0" w:line="240" w:lineRule="auto"/>
        <w:rPr>
          <w:rFonts w:asciiTheme="majorHAnsi" w:hAnsiTheme="majorHAnsi" w:cstheme="majorHAnsi"/>
          <w:szCs w:val="24"/>
        </w:rPr>
      </w:pPr>
    </w:p>
    <w:p w14:paraId="4B068A3D"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Figure 2. Benchmark evaluation of the three independent analyses. (A) DeepSeek model-selection benchmark against a fixed 26-pair ground-truth set comprising 18 positive executor and regulator pairs and 8 form-mismatch negative controls: the baseline deepseek-chat model reached 81% combined accuracy with 38% false positives; chain-of-thought deepseek-reasoner reached 73% with 25% false positives; and the governance-augmented tool-call loop with a hand-curated reference, together with the self-provided chain-of-thought loop, each reached 100% combined accuracy with zero false positives — the self-provided loop was adopted because it requires no external reference. (B) Elicit post-export governance benchmark on the 784 records extracted across three forms (393 ferroptosis, 390 cuproptosis and 1 triaptosis): allow-list compliance improved from 75.4% to 100%, executor precision improved from 47%; after governance no unsupported EXECUTOR classification remained (all 192 were downgraded to REGULATOR), and publication traceability from 24% to 98%. (C) Consensus query-formulation benchmark against the same 26-pair ground-truth set: the form-biased query reached 92% combined accuracy with 12% false positives, whereas the neutral query — the gene symbol followed only by “cell death” — reached 100% combined accuracy with zero false positives. Green bars denote combined accuracy (panels A and C) or post-governance values (panel B); salmon bars denote false positives (panels A and C) or pre-governance values (panel B).</w:t>
      </w:r>
      <w:r w:rsidRPr="009B500E">
        <w:rPr>
          <w:rFonts w:asciiTheme="majorHAnsi" w:hAnsiTheme="majorHAnsi" w:cstheme="majorHAnsi"/>
          <w:bCs/>
          <w:szCs w:val="24"/>
        </w:rPr>
      </w:r>
      <w:r w:rsidRPr="009B500E">
        <w:rPr>
          <w:rFonts w:asciiTheme="majorHAnsi" w:hAnsiTheme="majorHAnsi" w:cstheme="majorHAnsi"/>
          <w:bCs/>
          <w:szCs w:val="24"/>
        </w:rPr>
      </w:r>
    </w:p>
    <w:p w14:paraId="54F213B6" w14:textId="77777777" w:rsidR="000B2C2A" w:rsidRPr="009B500E" w:rsidRDefault="000B2C2A" w:rsidP="009B500E">
      <w:pPr>
        <w:spacing w:after="0" w:line="240" w:lineRule="auto"/>
        <w:rPr>
          <w:rFonts w:asciiTheme="majorHAnsi" w:hAnsiTheme="majorHAnsi" w:cstheme="majorHAnsi"/>
          <w:b/>
          <w:szCs w:val="24"/>
        </w:rPr>
      </w:pPr>
    </w:p>
    <w:p w14:paraId="65EB06E1" w14:textId="77777777" w:rsidR="00B147AA" w:rsidRPr="009B500E" w:rsidRDefault="00000000"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Figure 3. The death core and its regulatory network. (A) Role distribution across the 21,568 unique gene-RCD pairs classified by the DeepSeek chain-of-thought run: 11,605 unresolved, 9,489 regulators, 469 executors, and 5 markers. (B) Mechanistically-involved fraction by ontological level (L1 modalities, L2 subtypes, L3 triggers, L4 Functional/contextual categories, L5 Generic/umbrella/taxon concepts); the modalities carry the densest mechanistic signal (64.6%) while the Functional/contextual categories (L4) are the most dilute (23.6%), with the Generic/umbrella/taxon concepts at 31.5%. (C) Direction across all role-resolved associations: 5,070 promote and 4,755 protect (among the 9,489 regulators, 4,556 promote, 4,755 protect, and 178 have unclear direction), a near-even balance. (D) The executor core (orange, 469) drawn area-proportionally inside the regulatory network (blue, 9,489) and the unresolved associations (grey, 11,605), illustrating that the death-executing machinery is small and the regulatory network is vast.</w:t>
      </w:r>
      <w:r w:rsidRPr="009B500E">
        <w:rPr>
          <w:rFonts w:asciiTheme="majorHAnsi" w:hAnsiTheme="majorHAnsi" w:cstheme="majorHAnsi"/>
          <w:bCs/>
          <w:szCs w:val="24"/>
        </w:rPr>
      </w:r>
      <w:r w:rsidR="00705A6F">
        <w:rPr>
          <w:rFonts w:asciiTheme="majorHAnsi" w:hAnsiTheme="majorHAnsi" w:cstheme="majorHAnsi"/>
          <w:bCs/>
          <w:szCs w:val="24"/>
        </w:rPr>
      </w:r>
      <w:r w:rsidRPr="009B500E">
        <w:rPr>
          <w:rFonts w:asciiTheme="majorHAnsi" w:hAnsiTheme="majorHAnsi" w:cstheme="majorHAnsi"/>
          <w:bCs/>
          <w:szCs w:val="24"/>
        </w:rPr>
      </w:r>
    </w:p>
    <w:p w14:paraId="0473D6CF" w14:textId="77777777" w:rsidR="005739A1" w:rsidRPr="009B500E" w:rsidRDefault="005739A1" w:rsidP="009B500E">
      <w:pPr>
        <w:spacing w:after="0" w:line="240" w:lineRule="auto"/>
        <w:rPr>
          <w:rFonts w:asciiTheme="majorHAnsi" w:hAnsiTheme="majorHAnsi" w:cstheme="majorHAnsi"/>
          <w:szCs w:val="24"/>
        </w:rPr>
      </w:pPr>
    </w:p>
    <w:p w14:paraId="6B047A58" w14:textId="77777777" w:rsidR="009076EB"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Figure 4. Gene coverage of the 53 canonicalized RCD-related entities.</w:t>
      </w:r>
      <w:r w:rsidRPr="002E2E0A">
        <w:rPr>
          <w:rFonts w:asciiTheme="majorHAnsi" w:hAnsiTheme="majorHAnsi" w:cstheme="majorHAnsi"/>
          <w:bCs/>
          <w:szCs w:val="24"/>
        </w:rPr>
        <w:t xml:space="preserve"> Each horizontal bar shows the number of distinct genes associated with one entity in the unified matrix (a gene linked to several entities is counted in each), colored by ontological level (L1 modalities, L2 subtypes, L3 triggers, L4 Functional/contextual categories and L5 Generic/umbrella/taxon concepts). The gene-count axis is log2-scaled so that the many entities with fewer than ten genes remain visible, and the exact gene count is printed at the end of each bar. Coverage is highly heterogeneous, from Apoptosis (5,897 genes) and Autophagy (4,634) to Pyronecrosis (1 gene).</w:t>
      </w:r>
    </w:p>
    <w:p w14:paraId="25D6762F" w14:textId="77777777" w:rsidR="004B02F0" w:rsidRDefault="004B02F0" w:rsidP="009B500E">
      <w:pPr>
        <w:pStyle w:val="Ttulo2"/>
        <w:spacing w:before="0" w:line="240" w:lineRule="auto"/>
        <w:rPr>
          <w:rFonts w:cstheme="majorHAnsi"/>
          <w:sz w:val="24"/>
          <w:szCs w:val="24"/>
        </w:rPr>
      </w:pPr>
    </w:p>
    <w:p w14:paraId="2F80B86D" w14:textId="77777777" w:rsidR="004B02F0" w:rsidRDefault="004B02F0" w:rsidP="009B500E">
      <w:pPr>
        <w:pStyle w:val="Ttulo2"/>
        <w:spacing w:before="0" w:line="240" w:lineRule="auto"/>
        <w:rPr>
          <w:rFonts w:cstheme="majorHAnsi"/>
          <w:sz w:val="24"/>
          <w:szCs w:val="24"/>
        </w:rPr>
      </w:pPr>
    </w:p>
    <w:p w14:paraId="782FEEC8" w14:textId="77777777" w:rsidR="00180EB9" w:rsidRDefault="00180EB9" w:rsidP="009B500E">
      <w:pPr>
        <w:pStyle w:val="Ttulo2"/>
        <w:spacing w:before="0" w:line="240" w:lineRule="auto"/>
        <w:rPr>
          <w:rFonts w:cstheme="majorHAnsi"/>
          <w:sz w:val="24"/>
          <w:szCs w:val="24"/>
        </w:rPr>
        <w:sectPr w:rsidR="00180EB9" w:rsidSect="00034616">
          <w:pgSz w:w="11906" w:h="16838"/>
          <w:pgMar w:top="1417" w:right="1417" w:bottom="1417" w:left="1417" w:header="720" w:footer="720" w:gutter="0"/>
          <w:cols w:space="720"/>
          <w:docGrid w:linePitch="360"/>
        </w:sectPr>
      </w:pPr>
    </w:p>
    <w:p w14:paraId="61E86FE8" w14:textId="77777777" w:rsidR="00764347" w:rsidRDefault="00180EB9" w:rsidP="009B500E">
      <w:pPr>
        <w:pStyle w:val="Ttulo2"/>
        <w:spacing w:before="0" w:line="240" w:lineRule="auto"/>
        <w:rPr>
          <w:rFonts w:cstheme="majorHAnsi"/>
          <w:sz w:val="24"/>
          <w:szCs w:val="24"/>
        </w:rPr>
      </w:pPr>
      <w:r w:rsidRPr="009B500E">
        <w:rPr>
          <w:rFonts w:cstheme="majorHAnsi"/>
          <w:sz w:val="24"/>
          <w:szCs w:val="24"/>
        </w:rPr>
        <w:lastRenderedPageBreak/>
        <w:t>REFERENCES</w:t>
      </w:r>
    </w:p>
    <w:p w14:paraId="2D19FDDC" w14:textId="77777777" w:rsidR="00180EB9" w:rsidRPr="00180EB9" w:rsidRDefault="00180EB9" w:rsidP="00180EB9"/>
    <w:p w14:paraId="592CADF2"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1 Galluzzi L., Vitale I., Aaronson S. A., Abrams J. M., Adam D., Agostinis P., et al. (2018). Molecular mechanisms of cell death: recommendations of the Nomenclature Committee on Cell Death 2018. Cell Death Differ 25(3): 486-541.</w:t>
      </w:r>
    </w:p>
    <w:p w14:paraId="221A12A1"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2 Ghaderi D., Sahimi A., Esser B., Ruggles K. V. and Maimon R. (2026). Why biology must prioritize data reanalysis in the era of artificial intelligence. PLoS Biol 24(7): e3003888.</w:t>
      </w:r>
    </w:p>
    <w:p w14:paraId="5D496BAD" w14:textId="77777777" w:rsidR="005F5CFD" w:rsidRPr="009B500E" w:rsidRDefault="005F5CFD" w:rsidP="009B500E">
      <w:pPr>
        <w:pStyle w:val="EndNoteBibliography"/>
        <w:spacing w:after="0"/>
        <w:rPr>
          <w:rFonts w:asciiTheme="majorHAnsi" w:hAnsiTheme="majorHAnsi" w:cstheme="majorHAnsi"/>
          <w:szCs w:val="24"/>
          <w:lang w:val="fr-029"/>
        </w:rPr>
      </w:pPr>
      <w:r w:rsidRPr="009B500E">
        <w:rPr>
          <w:rFonts w:asciiTheme="majorHAnsi" w:hAnsiTheme="majorHAnsi" w:cstheme="majorHAnsi"/>
          <w:szCs w:val="24"/>
        </w:rPr>
        <w:t xml:space="preserve">3 Pandian N. and Kanneganti T. D. (2022). PANoptosis: A Unique Innate Immune Inflammatory Cell Death Modality. </w:t>
      </w:r>
      <w:r w:rsidRPr="009B500E">
        <w:rPr>
          <w:rFonts w:asciiTheme="majorHAnsi" w:hAnsiTheme="majorHAnsi" w:cstheme="majorHAnsi"/>
          <w:szCs w:val="24"/>
          <w:lang w:val="fr-029"/>
        </w:rPr>
        <w:t>J Immunol 209(9): 1625-1633.</w:t>
      </w:r>
    </w:p>
    <w:p w14:paraId="64B4A6BC" w14:textId="77777777" w:rsidR="005F5CFD" w:rsidRPr="009B500E" w:rsidRDefault="005F5CFD" w:rsidP="009B500E">
      <w:pPr>
        <w:pStyle w:val="EndNoteBibliography"/>
        <w:spacing w:after="0"/>
        <w:rPr>
          <w:rFonts w:asciiTheme="majorHAnsi" w:hAnsiTheme="majorHAnsi" w:cstheme="majorHAnsi"/>
          <w:szCs w:val="24"/>
          <w:lang w:val="pt-BR"/>
        </w:rPr>
      </w:pPr>
      <w:r w:rsidRPr="009B500E">
        <w:rPr>
          <w:rFonts w:asciiTheme="majorHAnsi" w:hAnsiTheme="majorHAnsi" w:cstheme="majorHAnsi"/>
          <w:szCs w:val="24"/>
          <w:lang w:val="fr-029"/>
        </w:rPr>
        <w:t xml:space="preserve">4 Perez-Riverol Y., Zorin A., Dass G., Vu M. T., Xu P., Glont M., et al. </w:t>
      </w:r>
      <w:r w:rsidRPr="009B500E">
        <w:rPr>
          <w:rFonts w:asciiTheme="majorHAnsi" w:hAnsiTheme="majorHAnsi" w:cstheme="majorHAnsi"/>
          <w:szCs w:val="24"/>
          <w:lang w:val="pt-BR"/>
        </w:rPr>
        <w:t>(2019). Quantifying the impact of public omics data. Nat Commun 10(1): 3512.</w:t>
      </w:r>
    </w:p>
    <w:p w14:paraId="016D60CE" w14:textId="77777777" w:rsidR="005F5CFD" w:rsidRPr="009B500E" w:rsidRDefault="005F5CFD" w:rsidP="009B500E">
      <w:pPr>
        <w:pStyle w:val="EndNoteBibliography"/>
        <w:spacing w:after="0"/>
        <w:rPr>
          <w:rFonts w:asciiTheme="majorHAnsi" w:hAnsiTheme="majorHAnsi" w:cstheme="majorHAnsi"/>
          <w:szCs w:val="24"/>
          <w:lang w:val="pt-BR"/>
        </w:rPr>
      </w:pPr>
      <w:r w:rsidRPr="009B500E">
        <w:rPr>
          <w:rFonts w:asciiTheme="majorHAnsi" w:hAnsiTheme="majorHAnsi" w:cstheme="majorHAnsi"/>
          <w:szCs w:val="24"/>
          <w:lang w:val="pt-BR"/>
        </w:rPr>
        <w:t xml:space="preserve">5 Rodrigues de Souza E., Almeida Cordeiro Nogueira H., da Silva Francisco Junior R., Garcia A. B. and Medina-Acosta E. (2025). </w:t>
      </w:r>
      <w:r w:rsidRPr="009B500E">
        <w:rPr>
          <w:rFonts w:asciiTheme="majorHAnsi" w:hAnsiTheme="majorHAnsi" w:cstheme="majorHAnsi"/>
          <w:szCs w:val="24"/>
        </w:rPr>
        <w:t xml:space="preserve">Integrated multi-optosis model for pan-cancer candidate biomarker and therapy target discovery. </w:t>
      </w:r>
      <w:r w:rsidRPr="009B500E">
        <w:rPr>
          <w:rFonts w:asciiTheme="majorHAnsi" w:hAnsiTheme="majorHAnsi" w:cstheme="majorHAnsi"/>
          <w:szCs w:val="24"/>
          <w:lang w:val="pt-BR"/>
        </w:rPr>
        <w:t>Front Bioinform 5: 1630518.</w:t>
      </w:r>
    </w:p>
    <w:p w14:paraId="5C275E87"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lang w:val="pt-BR"/>
        </w:rPr>
        <w:t xml:space="preserve">6 Rodrigues de Souza E., Almeida Cordeiro Nogueira H., dos Santos Lopes V. and Medina-Acosta E. (2026). </w:t>
      </w:r>
      <w:r w:rsidRPr="009B500E">
        <w:rPr>
          <w:rFonts w:asciiTheme="majorHAnsi" w:hAnsiTheme="majorHAnsi" w:cstheme="majorHAnsi"/>
          <w:szCs w:val="24"/>
        </w:rPr>
        <w:t>A Pan-Cancer Multi-Omic SuperLearner for Regulated Cell Death Survival Topologies. bioRxiv: 2026.2005.2029.728842.</w:t>
      </w:r>
    </w:p>
    <w:p w14:paraId="6D625AE0"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lang w:val="de-DE"/>
        </w:rPr>
        <w:t xml:space="preserve">7 Wang X., Wang Q., Zhao J., Chen J., Wu R., Pan J., et al. </w:t>
      </w:r>
      <w:r w:rsidRPr="009B500E">
        <w:rPr>
          <w:rFonts w:asciiTheme="majorHAnsi" w:hAnsiTheme="majorHAnsi" w:cstheme="majorHAnsi"/>
          <w:szCs w:val="24"/>
        </w:rPr>
        <w:t>(2024). RCDdb: A manually curated database and analysis platform for regulated cell death. Comput Struct Biotechnol J 23: 3211-3221.</w:t>
      </w:r>
    </w:p>
    <w:p w14:paraId="71453603"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8 Zhang W., Zhu Y., Liu H., Zhang Y., Liu H., Adegboro A. A., et al. (2024). Pan-cancer evaluation of regulated cell death to predict overall survival and immune checkpoint inhibitor response. NPJ Precis Oncol 8(1): 77.</w:t>
      </w:r>
    </w:p>
    <w:p w14:paraId="07360E00"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9 Zhou N., Peng L., Luo Q., Yin T., Sun H., Zhang Y., et al. (2026). FerrDb V3: expanding the manually curated resource for regulators and disease associations from ferroptosis to regulated cell death. Nucleic Acids Res 54(D1): D572-D582.</w:t>
      </w:r>
    </w:p>
    <w:p w14:paraId="3FC3C1AF" w14:textId="77777777" w:rsidR="0013202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10 Zhou S., Huang Y., Xing J., Zhou X., Chen S., Chen J., Wang L., Jiang W. (2023). ncFO: A comprehensive resource of curated and predicted ncRNAs associated with ferroptosis. Genomics Proteomics Bioinformatics 21(2): 278-282.</w:t>
      </w:r>
    </w:p>
    <w:p w14:paraId="53EA2C71" w14:textId="77777777" w:rsidR="00B147AA" w:rsidRPr="009B500E" w:rsidRDefault="00B147AA" w:rsidP="009B500E">
      <w:pPr>
        <w:spacing w:after="0" w:line="240" w:lineRule="auto"/>
        <w:rPr>
          <w:rFonts w:asciiTheme="majorHAnsi" w:hAnsiTheme="majorHAnsi" w:cstheme="majorHAnsi"/>
          <w:szCs w:val="24"/>
        </w:rPr>
      </w:pPr>
    </w:p>
    <w:p w14:paraId="59B7CB08" w14:textId="77777777" w:rsidR="00764347" w:rsidRPr="009B500E" w:rsidRDefault="00764347" w:rsidP="009B500E">
      <w:pPr>
        <w:spacing w:after="0" w:line="240" w:lineRule="auto"/>
        <w:rPr>
          <w:rFonts w:asciiTheme="majorHAnsi" w:hAnsiTheme="majorHAnsi" w:cstheme="majorHAnsi"/>
          <w:b/>
          <w:bCs/>
          <w:szCs w:val="24"/>
        </w:rPr>
      </w:pPr>
    </w:p>
    <w:sectPr w:rsidR="00764347" w:rsidRPr="009B500E" w:rsidSect="00034616">
      <w:pgSz w:w="11906" w:h="16838"/>
      <w:pgMar w:top="1417" w:right="1417" w:bottom="1417" w:left="1417"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nrique Medina-Acosta" w:date="2026-09-12T18:07:00Z" w:initials="EM">
    <w:p w14:paraId="142CE38E" w14:textId="22A0E58B" w:rsidR="002E2E0A" w:rsidRDefault="002E2E0A">
      <w:pPr>
        <w:pStyle w:val="Textodecomentrio"/>
      </w:pPr>
      <w:r>
        <w:rPr>
          <w:rStyle w:val="Refdecomentrio"/>
        </w:rPr>
        <w:annotationRef/>
      </w:r>
      <w:r>
        <w:t xml:space="preserve">Really three which includes the expert adjudication (manual verification). </w:t>
      </w:r>
      <w:proofErr w:type="spellStart"/>
      <w:r>
        <w:t>MJst</w:t>
      </w:r>
      <w:proofErr w:type="spellEnd"/>
      <w:r>
        <w:t xml:space="preserve"> </w:t>
      </w:r>
      <w:proofErr w:type="spellStart"/>
      <w:r>
        <w:t>reientegraye</w:t>
      </w:r>
      <w:proofErr w:type="spellEnd"/>
      <w:r>
        <w:t xml:space="preserve"> </w:t>
      </w:r>
      <w:proofErr w:type="spellStart"/>
      <w:r>
        <w:t>witht</w:t>
      </w:r>
      <w:proofErr w:type="spellEnd"/>
      <w:r>
        <w:t xml:space="preserve"> eh </w:t>
      </w:r>
      <w:proofErr w:type="spellStart"/>
      <w:r>
        <w:t>asjuducaio</w:t>
      </w:r>
      <w:proofErr w:type="spellEnd"/>
      <w:r>
        <w:t xml:space="preserve"> </w:t>
      </w:r>
      <w:proofErr w:type="spellStart"/>
      <w:r>
        <w:t>rsualys</w:t>
      </w:r>
      <w:proofErr w:type="spellEnd"/>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42CE38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CB241AE" w16cex:dateUtc="2026-09-12T23:0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42CE38E" w16cid:durableId="3CB241A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CDC935" w14:textId="77777777" w:rsidR="008725B9" w:rsidRDefault="008725B9" w:rsidP="007B760F">
      <w:pPr>
        <w:spacing w:after="0" w:line="240" w:lineRule="auto"/>
      </w:pPr>
      <w:r>
        <w:separator/>
      </w:r>
    </w:p>
  </w:endnote>
  <w:endnote w:type="continuationSeparator" w:id="0">
    <w:p w14:paraId="5EBBB3CF" w14:textId="77777777" w:rsidR="008725B9" w:rsidRDefault="008725B9" w:rsidP="007B76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86674F" w14:textId="77777777" w:rsidR="008725B9" w:rsidRDefault="008725B9" w:rsidP="007B760F">
      <w:pPr>
        <w:spacing w:after="0" w:line="240" w:lineRule="auto"/>
      </w:pPr>
      <w:r>
        <w:separator/>
      </w:r>
    </w:p>
  </w:footnote>
  <w:footnote w:type="continuationSeparator" w:id="0">
    <w:p w14:paraId="34AB2DB3" w14:textId="77777777" w:rsidR="008725B9" w:rsidRDefault="008725B9" w:rsidP="007B76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55CF6785" w14:textId="77777777" w:rsidR="00334F5E" w:rsidRDefault="00334F5E">
        <w:pPr>
          <w:pStyle w:val="Cabealho"/>
          <w:jc w:val="right"/>
        </w:pPr>
        <w:r>
          <w:fldChar w:fldCharType="begin"/>
        </w:r>
        <w:r>
          <w:instrText>PAGE   \* MERGEFORMAT</w:instrText>
        </w:r>
        <w:r>
          <w:fldChar w:fldCharType="separate"/>
        </w:r>
        <w:r>
          <w:rPr>
            <w:lang w:val="pt-BR"/>
          </w:rPr>
          <w:t>2</w:t>
        </w:r>
        <w:r>
          <w:fldChar w:fldCharType="end"/>
        </w:r>
      </w:p>
    </w:sdtContent>
  </w:sdt>
  <w:p w14:paraId="10C33A0D" w14:textId="77777777" w:rsidR="00B9076D" w:rsidRDefault="00B9076D">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204997297">
    <w:abstractNumId w:val="8"/>
  </w:num>
  <w:num w:numId="2" w16cid:durableId="1611156828">
    <w:abstractNumId w:val="6"/>
  </w:num>
  <w:num w:numId="3" w16cid:durableId="1906716925">
    <w:abstractNumId w:val="5"/>
  </w:num>
  <w:num w:numId="4" w16cid:durableId="1475026629">
    <w:abstractNumId w:val="4"/>
  </w:num>
  <w:num w:numId="5" w16cid:durableId="1155340815">
    <w:abstractNumId w:val="7"/>
  </w:num>
  <w:num w:numId="6" w16cid:durableId="2111848352">
    <w:abstractNumId w:val="3"/>
  </w:num>
  <w:num w:numId="7" w16cid:durableId="182330613">
    <w:abstractNumId w:val="2"/>
  </w:num>
  <w:num w:numId="8" w16cid:durableId="238713052">
    <w:abstractNumId w:val="1"/>
  </w:num>
  <w:num w:numId="9" w16cid:durableId="172891746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nrique Medina-Acosta">
    <w15:presenceInfo w15:providerId="Windows Live" w15:userId="9c9d5c308c6afd8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sjS2MDcyMjM1MzMwNjVW0lEKTi0uzszPAykwMaoFAHthmIwtAAAA"/>
    <w:docVar w:name="EN.InstantFormat" w:val="&lt;ENInstantFormat&gt;&lt;Enabled&gt;1&lt;/Enabled&gt;&lt;ScanUnformatted&gt;1&lt;/ScanUnformatted&gt;&lt;ScanChanges&gt;1&lt;/ScanChanges&gt;&lt;Suspended&gt;1&lt;/Suspended&gt;&lt;/ENInstantFormat&gt;"/>
    <w:docVar w:name="EN.Layout" w:val="&lt;ENLayout&gt;&lt;Style&gt;Author-Date&lt;/Style&gt;&lt;LeftDelim&gt;{&lt;/LeftDelim&gt;&lt;RightDelim&gt;}&lt;/RightDelim&gt;&lt;FontName&gt;Calibri&lt;/FontName&gt;&lt;FontSize&gt;12&lt;/FontSize&gt;&lt;ReflistTitle&gt;&amp;#xA;&amp;#xA;&amp;#xA;&amp;#xA;&amp;#xA;&amp;#xA;&amp;#xA;&amp;#xA;&amp;#xA;&amp;#xA;&amp;#xA;&amp;#xA;&amp;#xA;&amp;#xA;&amp;#xA;&amp;#xA;&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9etvp50xwwef99edd98xvp23avfsapzav25p&quot;&gt;Paper_library&lt;record-ids&gt;&lt;item&gt;782025&lt;/item&gt;&lt;item&gt;782030&lt;/item&gt;&lt;item&gt;782033&lt;/item&gt;&lt;item&gt;782694&lt;/item&gt;&lt;item&gt;782727&lt;/item&gt;&lt;item&gt;783830&lt;/item&gt;&lt;item&gt;783939&lt;/item&gt;&lt;item&gt;783940&lt;/item&gt;&lt;item&gt;784802&lt;/item&gt;&lt;/record-ids&gt;&lt;/item&gt;&lt;/Libraries&gt;"/>
  </w:docVars>
  <w:rsids>
    <w:rsidRoot w:val="00B47730"/>
    <w:rsid w:val="00001FF5"/>
    <w:rsid w:val="000113C4"/>
    <w:rsid w:val="00015DDB"/>
    <w:rsid w:val="00034616"/>
    <w:rsid w:val="00046DDD"/>
    <w:rsid w:val="0006063C"/>
    <w:rsid w:val="000664F9"/>
    <w:rsid w:val="00074187"/>
    <w:rsid w:val="00080633"/>
    <w:rsid w:val="00086164"/>
    <w:rsid w:val="000866BF"/>
    <w:rsid w:val="00087C1F"/>
    <w:rsid w:val="000A3379"/>
    <w:rsid w:val="000A4666"/>
    <w:rsid w:val="000A7619"/>
    <w:rsid w:val="000B2C2A"/>
    <w:rsid w:val="000C31F5"/>
    <w:rsid w:val="000C564C"/>
    <w:rsid w:val="000C5913"/>
    <w:rsid w:val="000C7EE5"/>
    <w:rsid w:val="000E73A4"/>
    <w:rsid w:val="000F5DEE"/>
    <w:rsid w:val="001045DA"/>
    <w:rsid w:val="0011206F"/>
    <w:rsid w:val="0012097B"/>
    <w:rsid w:val="0013202B"/>
    <w:rsid w:val="00142F60"/>
    <w:rsid w:val="0015074B"/>
    <w:rsid w:val="00162DC1"/>
    <w:rsid w:val="001761FA"/>
    <w:rsid w:val="00177951"/>
    <w:rsid w:val="001779F6"/>
    <w:rsid w:val="001800ED"/>
    <w:rsid w:val="00180EB9"/>
    <w:rsid w:val="00187DB0"/>
    <w:rsid w:val="0019489D"/>
    <w:rsid w:val="001C0439"/>
    <w:rsid w:val="001C3B9A"/>
    <w:rsid w:val="001D4FC0"/>
    <w:rsid w:val="001E0E68"/>
    <w:rsid w:val="001F6597"/>
    <w:rsid w:val="001F6A83"/>
    <w:rsid w:val="002068DF"/>
    <w:rsid w:val="00211292"/>
    <w:rsid w:val="0021654E"/>
    <w:rsid w:val="0022059B"/>
    <w:rsid w:val="002227B6"/>
    <w:rsid w:val="00223010"/>
    <w:rsid w:val="00230384"/>
    <w:rsid w:val="0023385D"/>
    <w:rsid w:val="002432F8"/>
    <w:rsid w:val="002469FE"/>
    <w:rsid w:val="00264E95"/>
    <w:rsid w:val="00264F46"/>
    <w:rsid w:val="0026702C"/>
    <w:rsid w:val="00267451"/>
    <w:rsid w:val="002705CC"/>
    <w:rsid w:val="00275E31"/>
    <w:rsid w:val="0029639D"/>
    <w:rsid w:val="002A6C84"/>
    <w:rsid w:val="002C584C"/>
    <w:rsid w:val="002E19E0"/>
    <w:rsid w:val="002E2E0A"/>
    <w:rsid w:val="002E33E8"/>
    <w:rsid w:val="002E5FF2"/>
    <w:rsid w:val="002E6434"/>
    <w:rsid w:val="002E6683"/>
    <w:rsid w:val="002F1AA1"/>
    <w:rsid w:val="002F5184"/>
    <w:rsid w:val="00304AEF"/>
    <w:rsid w:val="0030592D"/>
    <w:rsid w:val="00324D4C"/>
    <w:rsid w:val="003263A0"/>
    <w:rsid w:val="00326F90"/>
    <w:rsid w:val="003271F9"/>
    <w:rsid w:val="00333DF6"/>
    <w:rsid w:val="00334F5E"/>
    <w:rsid w:val="00353D70"/>
    <w:rsid w:val="00364152"/>
    <w:rsid w:val="00380C55"/>
    <w:rsid w:val="00380FBB"/>
    <w:rsid w:val="00381A47"/>
    <w:rsid w:val="00381DF2"/>
    <w:rsid w:val="00391E4B"/>
    <w:rsid w:val="003A135D"/>
    <w:rsid w:val="003A2688"/>
    <w:rsid w:val="003A4BA7"/>
    <w:rsid w:val="003B5CD4"/>
    <w:rsid w:val="003C4DF7"/>
    <w:rsid w:val="003D5F5C"/>
    <w:rsid w:val="003F3DE6"/>
    <w:rsid w:val="0041302C"/>
    <w:rsid w:val="00427439"/>
    <w:rsid w:val="00442ADB"/>
    <w:rsid w:val="0044319E"/>
    <w:rsid w:val="00444E7A"/>
    <w:rsid w:val="004450FD"/>
    <w:rsid w:val="00447C46"/>
    <w:rsid w:val="00451C06"/>
    <w:rsid w:val="00463DD3"/>
    <w:rsid w:val="00466538"/>
    <w:rsid w:val="004679FC"/>
    <w:rsid w:val="004708B6"/>
    <w:rsid w:val="0048064C"/>
    <w:rsid w:val="00491367"/>
    <w:rsid w:val="00495FA3"/>
    <w:rsid w:val="004A5E2F"/>
    <w:rsid w:val="004B02F0"/>
    <w:rsid w:val="004B5F51"/>
    <w:rsid w:val="004B7A26"/>
    <w:rsid w:val="004B7B0B"/>
    <w:rsid w:val="004C02C6"/>
    <w:rsid w:val="004C0F76"/>
    <w:rsid w:val="004C566E"/>
    <w:rsid w:val="004C6F14"/>
    <w:rsid w:val="004E0678"/>
    <w:rsid w:val="004E36FF"/>
    <w:rsid w:val="004E777D"/>
    <w:rsid w:val="004E7824"/>
    <w:rsid w:val="00505C00"/>
    <w:rsid w:val="00516472"/>
    <w:rsid w:val="00521B54"/>
    <w:rsid w:val="00526657"/>
    <w:rsid w:val="00533B0E"/>
    <w:rsid w:val="00536338"/>
    <w:rsid w:val="00541EEE"/>
    <w:rsid w:val="00570905"/>
    <w:rsid w:val="005739A1"/>
    <w:rsid w:val="005874C2"/>
    <w:rsid w:val="00593999"/>
    <w:rsid w:val="005A2A6D"/>
    <w:rsid w:val="005A5325"/>
    <w:rsid w:val="005A7DAD"/>
    <w:rsid w:val="005B369D"/>
    <w:rsid w:val="005C4538"/>
    <w:rsid w:val="005E1CBD"/>
    <w:rsid w:val="005E2A6F"/>
    <w:rsid w:val="005E3A73"/>
    <w:rsid w:val="005E4420"/>
    <w:rsid w:val="005F5CFD"/>
    <w:rsid w:val="00603234"/>
    <w:rsid w:val="00612139"/>
    <w:rsid w:val="006246B9"/>
    <w:rsid w:val="00635000"/>
    <w:rsid w:val="00637146"/>
    <w:rsid w:val="006408EE"/>
    <w:rsid w:val="0065188A"/>
    <w:rsid w:val="00655A19"/>
    <w:rsid w:val="00661FF5"/>
    <w:rsid w:val="00664FD0"/>
    <w:rsid w:val="00670D3F"/>
    <w:rsid w:val="0067483C"/>
    <w:rsid w:val="00676F2A"/>
    <w:rsid w:val="00685507"/>
    <w:rsid w:val="00694743"/>
    <w:rsid w:val="006A1146"/>
    <w:rsid w:val="006B0346"/>
    <w:rsid w:val="006C3B9E"/>
    <w:rsid w:val="006C42F9"/>
    <w:rsid w:val="006D136A"/>
    <w:rsid w:val="006D380F"/>
    <w:rsid w:val="00705A6F"/>
    <w:rsid w:val="00707921"/>
    <w:rsid w:val="00713BFF"/>
    <w:rsid w:val="00713EBB"/>
    <w:rsid w:val="00717B91"/>
    <w:rsid w:val="0072338A"/>
    <w:rsid w:val="00730A40"/>
    <w:rsid w:val="00731F91"/>
    <w:rsid w:val="007433C5"/>
    <w:rsid w:val="007478A9"/>
    <w:rsid w:val="0075796D"/>
    <w:rsid w:val="00760A8E"/>
    <w:rsid w:val="00764347"/>
    <w:rsid w:val="00777BD4"/>
    <w:rsid w:val="00783422"/>
    <w:rsid w:val="0078506A"/>
    <w:rsid w:val="00786491"/>
    <w:rsid w:val="00795995"/>
    <w:rsid w:val="007B760F"/>
    <w:rsid w:val="007B7E51"/>
    <w:rsid w:val="007C2253"/>
    <w:rsid w:val="008046DE"/>
    <w:rsid w:val="00810D11"/>
    <w:rsid w:val="0081379F"/>
    <w:rsid w:val="008147BF"/>
    <w:rsid w:val="00816B6F"/>
    <w:rsid w:val="00830D18"/>
    <w:rsid w:val="00840E12"/>
    <w:rsid w:val="00864C50"/>
    <w:rsid w:val="00871351"/>
    <w:rsid w:val="00871F46"/>
    <w:rsid w:val="008725B9"/>
    <w:rsid w:val="00896617"/>
    <w:rsid w:val="00897A3F"/>
    <w:rsid w:val="008A62B5"/>
    <w:rsid w:val="00901630"/>
    <w:rsid w:val="0090277D"/>
    <w:rsid w:val="009045FD"/>
    <w:rsid w:val="009076EB"/>
    <w:rsid w:val="0091541F"/>
    <w:rsid w:val="00916CE4"/>
    <w:rsid w:val="00917D83"/>
    <w:rsid w:val="00921C18"/>
    <w:rsid w:val="00925876"/>
    <w:rsid w:val="00931779"/>
    <w:rsid w:val="00935B55"/>
    <w:rsid w:val="00947DDC"/>
    <w:rsid w:val="00980C69"/>
    <w:rsid w:val="0098148B"/>
    <w:rsid w:val="00985363"/>
    <w:rsid w:val="00993354"/>
    <w:rsid w:val="009A2EA1"/>
    <w:rsid w:val="009A3061"/>
    <w:rsid w:val="009A460B"/>
    <w:rsid w:val="009B14C2"/>
    <w:rsid w:val="009B500E"/>
    <w:rsid w:val="009C5F08"/>
    <w:rsid w:val="00A00534"/>
    <w:rsid w:val="00A224F5"/>
    <w:rsid w:val="00A24850"/>
    <w:rsid w:val="00A30E1D"/>
    <w:rsid w:val="00A3490D"/>
    <w:rsid w:val="00A36429"/>
    <w:rsid w:val="00A4745B"/>
    <w:rsid w:val="00A63D1A"/>
    <w:rsid w:val="00A82408"/>
    <w:rsid w:val="00A82E1A"/>
    <w:rsid w:val="00A840DC"/>
    <w:rsid w:val="00AA1D8D"/>
    <w:rsid w:val="00AA511A"/>
    <w:rsid w:val="00AB0CA0"/>
    <w:rsid w:val="00AB48D6"/>
    <w:rsid w:val="00AC138D"/>
    <w:rsid w:val="00AC1A2B"/>
    <w:rsid w:val="00AE6AFF"/>
    <w:rsid w:val="00B04B4F"/>
    <w:rsid w:val="00B13B32"/>
    <w:rsid w:val="00B147AA"/>
    <w:rsid w:val="00B204AE"/>
    <w:rsid w:val="00B231C6"/>
    <w:rsid w:val="00B32292"/>
    <w:rsid w:val="00B32DFC"/>
    <w:rsid w:val="00B47730"/>
    <w:rsid w:val="00B731FF"/>
    <w:rsid w:val="00B7740E"/>
    <w:rsid w:val="00B82BB0"/>
    <w:rsid w:val="00B86FC4"/>
    <w:rsid w:val="00B9076D"/>
    <w:rsid w:val="00B930D3"/>
    <w:rsid w:val="00B966FA"/>
    <w:rsid w:val="00B97F4B"/>
    <w:rsid w:val="00BA2B2A"/>
    <w:rsid w:val="00BB5EC5"/>
    <w:rsid w:val="00BC2B1E"/>
    <w:rsid w:val="00BC2C18"/>
    <w:rsid w:val="00BC306B"/>
    <w:rsid w:val="00BD21B6"/>
    <w:rsid w:val="00BD7710"/>
    <w:rsid w:val="00BF0B02"/>
    <w:rsid w:val="00C00F6A"/>
    <w:rsid w:val="00C10047"/>
    <w:rsid w:val="00C11CC9"/>
    <w:rsid w:val="00C22E1A"/>
    <w:rsid w:val="00C26D91"/>
    <w:rsid w:val="00C347D2"/>
    <w:rsid w:val="00C54FC4"/>
    <w:rsid w:val="00C73316"/>
    <w:rsid w:val="00C84588"/>
    <w:rsid w:val="00C853F2"/>
    <w:rsid w:val="00C9752A"/>
    <w:rsid w:val="00C97EE4"/>
    <w:rsid w:val="00CA1683"/>
    <w:rsid w:val="00CB0664"/>
    <w:rsid w:val="00CB3FB1"/>
    <w:rsid w:val="00CB6AA4"/>
    <w:rsid w:val="00CB7BD5"/>
    <w:rsid w:val="00CC1DA5"/>
    <w:rsid w:val="00CC35FE"/>
    <w:rsid w:val="00CC3CB8"/>
    <w:rsid w:val="00CC52CF"/>
    <w:rsid w:val="00CD0360"/>
    <w:rsid w:val="00CE0121"/>
    <w:rsid w:val="00CE378B"/>
    <w:rsid w:val="00CE5CC2"/>
    <w:rsid w:val="00CF60D1"/>
    <w:rsid w:val="00CF64B8"/>
    <w:rsid w:val="00CF6D2E"/>
    <w:rsid w:val="00D01B24"/>
    <w:rsid w:val="00D11423"/>
    <w:rsid w:val="00D116F4"/>
    <w:rsid w:val="00D12587"/>
    <w:rsid w:val="00D16F02"/>
    <w:rsid w:val="00D569A8"/>
    <w:rsid w:val="00D710BD"/>
    <w:rsid w:val="00D71E3F"/>
    <w:rsid w:val="00D75735"/>
    <w:rsid w:val="00D87307"/>
    <w:rsid w:val="00DA091E"/>
    <w:rsid w:val="00DD6AA9"/>
    <w:rsid w:val="00DE0257"/>
    <w:rsid w:val="00DF7BA4"/>
    <w:rsid w:val="00E11301"/>
    <w:rsid w:val="00E23161"/>
    <w:rsid w:val="00E31565"/>
    <w:rsid w:val="00E33A79"/>
    <w:rsid w:val="00E4335B"/>
    <w:rsid w:val="00E54383"/>
    <w:rsid w:val="00E61543"/>
    <w:rsid w:val="00E7670C"/>
    <w:rsid w:val="00E82E99"/>
    <w:rsid w:val="00E859DE"/>
    <w:rsid w:val="00E91B38"/>
    <w:rsid w:val="00EA6C20"/>
    <w:rsid w:val="00EA778E"/>
    <w:rsid w:val="00EB23ED"/>
    <w:rsid w:val="00EC5F2D"/>
    <w:rsid w:val="00ED79E0"/>
    <w:rsid w:val="00EF0CC9"/>
    <w:rsid w:val="00EF1CCE"/>
    <w:rsid w:val="00EF63EC"/>
    <w:rsid w:val="00F21EC4"/>
    <w:rsid w:val="00F41A82"/>
    <w:rsid w:val="00F42F0E"/>
    <w:rsid w:val="00F46D86"/>
    <w:rsid w:val="00F51FFA"/>
    <w:rsid w:val="00F70510"/>
    <w:rsid w:val="00F7090A"/>
    <w:rsid w:val="00F75A43"/>
    <w:rsid w:val="00F83CAB"/>
    <w:rsid w:val="00FA7725"/>
    <w:rsid w:val="00FB41C5"/>
    <w:rsid w:val="00FC261A"/>
    <w:rsid w:val="00FC693F"/>
    <w:rsid w:val="00FD2A2E"/>
    <w:rsid w:val="00FD37F8"/>
    <w:rsid w:val="00FF2AF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413904C"/>
  <w14:defaultImageDpi w14:val="330"/>
  <w15:docId w15:val="{9C38DF09-9443-471C-AFA8-0F9F88860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C2A"/>
    <w:pPr>
      <w:spacing w:after="120"/>
    </w:pPr>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B760F"/>
    <w:rPr>
      <w:color w:val="0000FF" w:themeColor="hyperlink"/>
      <w:u w:val="single"/>
    </w:rPr>
  </w:style>
  <w:style w:type="character" w:styleId="MenoPendente">
    <w:name w:val="Unresolved Mention"/>
    <w:basedOn w:val="Fontepargpadro"/>
    <w:uiPriority w:val="99"/>
    <w:semiHidden/>
    <w:unhideWhenUsed/>
    <w:rsid w:val="007B760F"/>
    <w:rPr>
      <w:color w:val="605E5C"/>
      <w:shd w:val="clear" w:color="auto" w:fill="E1DFDD"/>
    </w:rPr>
  </w:style>
  <w:style w:type="paragraph" w:customStyle="1" w:styleId="EndNoteBibliographyTitle">
    <w:name w:val="EndNote Bibliography Title"/>
    <w:basedOn w:val="Normal"/>
    <w:link w:val="EndNoteBibliographyTitleChar"/>
    <w:rsid w:val="00DA091E"/>
    <w:pPr>
      <w:spacing w:after="0"/>
      <w:jc w:val="center"/>
    </w:pPr>
    <w:rPr>
      <w:rFonts w:cs="Calibri"/>
      <w:noProof/>
    </w:rPr>
  </w:style>
  <w:style w:type="character" w:customStyle="1" w:styleId="EndNoteBibliographyTitleChar">
    <w:name w:val="EndNote Bibliography Title Char"/>
    <w:basedOn w:val="Fontepargpadro"/>
    <w:link w:val="EndNoteBibliographyTitle"/>
    <w:rsid w:val="00DA091E"/>
    <w:rPr>
      <w:rFonts w:ascii="Calibri" w:hAnsi="Calibri" w:cs="Calibri"/>
      <w:noProof/>
      <w:color w:val="000000"/>
      <w:sz w:val="24"/>
    </w:rPr>
  </w:style>
  <w:style w:type="paragraph" w:customStyle="1" w:styleId="EndNoteBibliography">
    <w:name w:val="EndNote Bibliography"/>
    <w:basedOn w:val="Normal"/>
    <w:link w:val="EndNoteBibliographyChar"/>
    <w:rsid w:val="00DA091E"/>
    <w:pPr>
      <w:spacing w:line="240" w:lineRule="auto"/>
    </w:pPr>
    <w:rPr>
      <w:rFonts w:cs="Calibri"/>
      <w:noProof/>
    </w:rPr>
  </w:style>
  <w:style w:type="character" w:customStyle="1" w:styleId="EndNoteBibliographyChar">
    <w:name w:val="EndNote Bibliography Char"/>
    <w:basedOn w:val="Fontepargpadro"/>
    <w:link w:val="EndNoteBibliography"/>
    <w:rsid w:val="00DA091E"/>
    <w:rPr>
      <w:rFonts w:ascii="Calibri" w:hAnsi="Calibri" w:cs="Calibri"/>
      <w:noProof/>
      <w:color w:val="000000"/>
      <w:sz w:val="24"/>
    </w:rPr>
  </w:style>
  <w:style w:type="character" w:styleId="Refdecomentrio">
    <w:name w:val="annotation reference"/>
    <w:basedOn w:val="Fontepargpadro"/>
    <w:uiPriority w:val="99"/>
    <w:semiHidden/>
    <w:unhideWhenUsed/>
    <w:rsid w:val="00B82BB0"/>
    <w:rPr>
      <w:sz w:val="16"/>
      <w:szCs w:val="16"/>
    </w:rPr>
  </w:style>
  <w:style w:type="paragraph" w:styleId="Textodecomentrio">
    <w:name w:val="annotation text"/>
    <w:basedOn w:val="Normal"/>
    <w:link w:val="TextodecomentrioChar"/>
    <w:uiPriority w:val="99"/>
    <w:unhideWhenUsed/>
    <w:rsid w:val="00B82BB0"/>
    <w:pPr>
      <w:spacing w:line="240" w:lineRule="auto"/>
    </w:pPr>
    <w:rPr>
      <w:sz w:val="20"/>
      <w:szCs w:val="20"/>
    </w:rPr>
  </w:style>
  <w:style w:type="character" w:customStyle="1" w:styleId="TextodecomentrioChar">
    <w:name w:val="Texto de comentário Char"/>
    <w:basedOn w:val="Fontepargpadro"/>
    <w:link w:val="Textodecomentrio"/>
    <w:uiPriority w:val="99"/>
    <w:rsid w:val="00B82BB0"/>
    <w:rPr>
      <w:rFonts w:ascii="Calibri" w:hAnsi="Calibri"/>
      <w:color w:val="000000"/>
      <w:sz w:val="20"/>
      <w:szCs w:val="20"/>
    </w:rPr>
  </w:style>
  <w:style w:type="paragraph" w:styleId="Assuntodocomentrio">
    <w:name w:val="annotation subject"/>
    <w:basedOn w:val="Textodecomentrio"/>
    <w:next w:val="Textodecomentrio"/>
    <w:link w:val="AssuntodocomentrioChar"/>
    <w:uiPriority w:val="99"/>
    <w:semiHidden/>
    <w:unhideWhenUsed/>
    <w:rsid w:val="00B82BB0"/>
    <w:rPr>
      <w:b/>
      <w:bCs/>
    </w:rPr>
  </w:style>
  <w:style w:type="character" w:customStyle="1" w:styleId="AssuntodocomentrioChar">
    <w:name w:val="Assunto do comentário Char"/>
    <w:basedOn w:val="TextodecomentrioChar"/>
    <w:link w:val="Assuntodocomentrio"/>
    <w:uiPriority w:val="99"/>
    <w:semiHidden/>
    <w:rsid w:val="00B82BB0"/>
    <w:rPr>
      <w:rFonts w:ascii="Calibri" w:hAnsi="Calibri"/>
      <w:b/>
      <w:bCs/>
      <w:color w:val="000000"/>
      <w:sz w:val="20"/>
      <w:szCs w:val="20"/>
    </w:rPr>
  </w:style>
  <w:style w:type="paragraph" w:customStyle="1" w:styleId="isselectedend">
    <w:name w:val="isselectedend"/>
    <w:basedOn w:val="Normal"/>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NormalWeb">
    <w:name w:val="Normal (Web)"/>
    <w:basedOn w:val="Normal"/>
    <w:uiPriority w:val="99"/>
    <w:semiHidden/>
    <w:unhideWhenUsed/>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Reviso">
    <w:name w:val="Revision"/>
    <w:hidden/>
    <w:uiPriority w:val="99"/>
    <w:semiHidden/>
    <w:rsid w:val="00211292"/>
    <w:pPr>
      <w:spacing w:after="0" w:line="240" w:lineRule="auto"/>
    </w:pPr>
    <w:rPr>
      <w:rFonts w:ascii="Calibri" w:hAnsi="Calibri"/>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zhounan.org/ferrdb" TargetMode="External"/><Relationship Id="rId18" Type="http://schemas.openxmlformats.org/officeDocument/2006/relationships/hyperlink" Target="https://autophagy.lu" TargetMode="External"/><Relationship Id="rId26" Type="http://schemas.openxmlformats.org/officeDocument/2006/relationships/hyperlink" Target="https://www.gsea-msigdb.org" TargetMode="External"/><Relationship Id="rId39" Type="http://schemas.openxmlformats.org/officeDocument/2006/relationships/hyperlink" Target="https://pcm2019.shinyapps.io/XDeathDB" TargetMode="External"/><Relationship Id="rId21" Type="http://schemas.openxmlformats.org/officeDocument/2006/relationships/hyperlink" Target="https://amtdb.vercel.app" TargetMode="External"/><Relationship Id="rId34" Type="http://schemas.openxmlformats.org/officeDocument/2006/relationships/hyperlink" Target="https://sites.broadinstitute.org/ccle" TargetMode="External"/><Relationship Id="rId42" Type="http://schemas.microsoft.com/office/2011/relationships/commentsExtended" Target="commentsExtended.xm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lncrcddb.bio-database.com" TargetMode="External"/><Relationship Id="rId29" Type="http://schemas.openxmlformats.org/officeDocument/2006/relationships/hyperlink" Target="https://thebiogrid.org" TargetMode="External"/><Relationship Id="rId11" Type="http://schemas.openxmlformats.org/officeDocument/2006/relationships/hyperlink" Target="mailto:quique@uenf.br" TargetMode="External"/><Relationship Id="rId24" Type="http://schemas.openxmlformats.org/officeDocument/2006/relationships/hyperlink" Target="https://reactome.org" TargetMode="External"/><Relationship Id="rId32" Type="http://schemas.openxmlformats.org/officeDocument/2006/relationships/hyperlink" Target="https://www.ncbi.nlm.nih.gov/geo" TargetMode="External"/><Relationship Id="rId37" Type="http://schemas.openxmlformats.org/officeDocument/2006/relationships/hyperlink" Target="https://consensus.app" TargetMode="External"/><Relationship Id="rId40" Type="http://schemas.openxmlformats.org/officeDocument/2006/relationships/hyperlink" Target="https://elicit.com" TargetMode="External"/><Relationship Id="rId45" Type="http://schemas.openxmlformats.org/officeDocument/2006/relationships/hyperlink" Target="https://github.com/BioCancerInformatics/RCDome" TargetMode="External"/><Relationship Id="rId5" Type="http://schemas.openxmlformats.org/officeDocument/2006/relationships/webSettings" Target="webSettings.xml"/><Relationship Id="rId15" Type="http://schemas.openxmlformats.org/officeDocument/2006/relationships/hyperlink" Target="https://ipcd.biocuckoo.cn" TargetMode="External"/><Relationship Id="rId23" Type="http://schemas.openxmlformats.org/officeDocument/2006/relationships/hyperlink" Target="https://rest.kegg.jp" TargetMode="External"/><Relationship Id="rId28" Type="http://schemas.openxmlformats.org/officeDocument/2006/relationships/hyperlink" Target="https://string-db.org" TargetMode="External"/><Relationship Id="rId36" Type="http://schemas.openxmlformats.org/officeDocument/2006/relationships/hyperlink" Target="https://depmap.org" TargetMode="External"/><Relationship Id="rId49" Type="http://schemas.openxmlformats.org/officeDocument/2006/relationships/theme" Target="theme/theme1.xml"/><Relationship Id="rId10" Type="http://schemas.openxmlformats.org/officeDocument/2006/relationships/hyperlink" Target="mailto:higoralmeida1995@gmail.com" TargetMode="External"/><Relationship Id="rId19" Type="http://schemas.openxmlformats.org/officeDocument/2006/relationships/hyperlink" Target="http://hamdb.scbdd.com" TargetMode="External"/><Relationship Id="rId31" Type="http://schemas.openxmlformats.org/officeDocument/2006/relationships/hyperlink" Target="https://www.cancer.gov/tcga" TargetMode="External"/><Relationship Id="rId44" Type="http://schemas.microsoft.com/office/2018/08/relationships/commentsExtensible" Target="commentsExtensible.xml"/><Relationship Id="rId4" Type="http://schemas.openxmlformats.org/officeDocument/2006/relationships/settings" Target="settings.xml"/><Relationship Id="rId9" Type="http://schemas.openxmlformats.org/officeDocument/2006/relationships/hyperlink" Target="mailto:victor94santos.lopes@gmail.com" TargetMode="External"/><Relationship Id="rId14" Type="http://schemas.openxmlformats.org/officeDocument/2006/relationships/hyperlink" Target="http://chenyclab.com/RCDdb" TargetMode="External"/><Relationship Id="rId22" Type="http://schemas.openxmlformats.org/officeDocument/2006/relationships/hyperlink" Target="http://www.jianglab.cn/ncFO" TargetMode="External"/><Relationship Id="rId27" Type="http://schemas.openxmlformats.org/officeDocument/2006/relationships/hyperlink" Target="https://www.wikipathways.org" TargetMode="External"/><Relationship Id="rId30" Type="http://schemas.openxmlformats.org/officeDocument/2006/relationships/hyperlink" Target="https://eutils.ncbi.nlm.nih.gov" TargetMode="External"/><Relationship Id="rId35" Type="http://schemas.openxmlformats.org/officeDocument/2006/relationships/hyperlink" Target="https://www.depmap.org/portal/gdsc" TargetMode="External"/><Relationship Id="rId43" Type="http://schemas.microsoft.com/office/2016/09/relationships/commentsIds" Target="commentsIds.xml"/><Relationship Id="rId48" Type="http://schemas.microsoft.com/office/2011/relationships/people" Target="people.xml"/><Relationship Id="rId8" Type="http://schemas.openxmlformats.org/officeDocument/2006/relationships/hyperlink" Target="mailto:souza.ers00@gmail.com" TargetMode="Externa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s://ilir.warwick.ac.uk" TargetMode="External"/><Relationship Id="rId25" Type="http://schemas.openxmlformats.org/officeDocument/2006/relationships/hyperlink" Target="https://www.ebi.ac.uk/QuickGO" TargetMode="External"/><Relationship Id="rId33" Type="http://schemas.openxmlformats.org/officeDocument/2006/relationships/hyperlink" Target="https://proteomics.cancer.gov/programs/cptac" TargetMode="External"/><Relationship Id="rId38" Type="http://schemas.openxmlformats.org/officeDocument/2006/relationships/hyperlink" Target="https://rest.genenames.org" TargetMode="External"/><Relationship Id="rId46" Type="http://schemas.openxmlformats.org/officeDocument/2006/relationships/hyperlink" Target="https://github.com/BioCancerInformatics/RCDome" TargetMode="External"/><Relationship Id="rId20" Type="http://schemas.openxmlformats.org/officeDocument/2006/relationships/hyperlink" Target="http://auto2disease.nwsuaflmz.com" TargetMode="External"/><Relationship Id="rId41" Type="http://schemas.openxmlformats.org/officeDocument/2006/relationships/comments" Target="comments.xm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674</TotalTime>
  <Pages>1</Pages>
  <Words>17781</Words>
  <Characters>97798</Characters>
  <Application>Microsoft Office Word</Application>
  <DocSecurity>0</DocSecurity>
  <Lines>814</Lines>
  <Paragraphs>230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115349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Enrique Medina-Acosta</cp:lastModifiedBy>
  <cp:revision>152</cp:revision>
  <dcterms:created xsi:type="dcterms:W3CDTF">2013-12-23T23:15:00Z</dcterms:created>
  <dcterms:modified xsi:type="dcterms:W3CDTF">2026-09-12T23:08:00Z</dcterms:modified>
  <cp:category/>
</cp:coreProperties>
</file>