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2024-07-03</w:t>
      </w:r>
    </w:p>
    <w:bookmarkStart w:id="58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7" w:name="scale-of-analysis"/>
    <w:p>
      <w:pPr>
        <w:pStyle w:val="Heading4"/>
      </w:pPr>
      <w:r>
        <w:t xml:space="preserve">Scale of Analysis</w:t>
      </w:r>
    </w:p>
    <w:bookmarkStart w:id="32" w:name="spatial-extent-longitudelatitude"/>
    <w:p>
      <w:pPr>
        <w:pStyle w:val="Heading5"/>
      </w:pPr>
      <w:r>
        <w:t xml:space="preserve">Spatial extent (Longitude/Latitude)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32"/>
    <w:bookmarkStart w:id="33" w:name="spatial-resolution-km"/>
    <w:p>
      <w:pPr>
        <w:pStyle w:val="Heading5"/>
      </w:pPr>
      <w:r>
        <w:t xml:space="preserve">Spatial resolution (km)</w:t>
      </w:r>
    </w:p>
    <w:p>
      <w:pPr>
        <w:pStyle w:val="FirstParagraph"/>
      </w:pPr>
      <w:r>
        <w:t xml:space="preserve">0.1 m</w:t>
      </w:r>
    </w:p>
    <w:bookmarkEnd w:id="33"/>
    <w:bookmarkStart w:id="34" w:name="temporal-extent-time-period"/>
    <w:p>
      <w:pPr>
        <w:pStyle w:val="Heading5"/>
      </w:pPr>
      <w:r>
        <w:t xml:space="preserve">Temporal extent / time period</w:t>
      </w:r>
    </w:p>
    <w:p>
      <w:pPr>
        <w:pStyle w:val="FirstParagraph"/>
      </w:pPr>
      <w:r>
        <w:t xml:space="preserve">There is no temporal extent to the analysis</w:t>
      </w:r>
    </w:p>
    <w:bookmarkEnd w:id="34"/>
    <w:bookmarkStart w:id="35" w:name="temporal-resolution"/>
    <w:p>
      <w:pPr>
        <w:pStyle w:val="Heading5"/>
      </w:pPr>
      <w:r>
        <w:t xml:space="preserve">Temporal resolution</w:t>
      </w:r>
    </w:p>
    <w:p>
      <w:pPr>
        <w:pStyle w:val="FirstParagraph"/>
      </w:pPr>
      <w:r>
        <w:t xml:space="preserve">There is no temporal resolution to the analysis</w:t>
      </w:r>
    </w:p>
    <w:bookmarkEnd w:id="35"/>
    <w:bookmarkStart w:id="36" w:name="Xff637d23cd005ed78736ccdae52319ec417f7ef"/>
    <w:p>
      <w:pPr>
        <w:pStyle w:val="Heading5"/>
      </w:pPr>
      <w:r>
        <w:t xml:space="preserve">Type of extent boundary: choose from list or insert new values</w:t>
      </w:r>
    </w:p>
    <w:p>
      <w:pPr>
        <w:pStyle w:val="FirstParagraph"/>
      </w:pPr>
      <w:r>
        <w:t xml:space="preserve">political</w:t>
      </w:r>
    </w:p>
    <w:bookmarkEnd w:id="36"/>
    <w:bookmarkEnd w:id="37"/>
    <w:bookmarkStart w:id="40" w:name="biodiversity-data"/>
    <w:p>
      <w:pPr>
        <w:pStyle w:val="Heading4"/>
      </w:pPr>
      <w:r>
        <w:t xml:space="preserve">Biodiversity data</w:t>
      </w:r>
    </w:p>
    <w:bookmarkStart w:id="38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8"/>
    <w:bookmarkStart w:id="39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9"/>
    <w:bookmarkEnd w:id="40"/>
    <w:bookmarkStart w:id="42" w:name="predictors"/>
    <w:p>
      <w:pPr>
        <w:pStyle w:val="Heading4"/>
      </w:pPr>
      <w:r>
        <w:t xml:space="preserve">Predictors</w:t>
      </w:r>
    </w:p>
    <w:bookmarkStart w:id="41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41"/>
    <w:bookmarkEnd w:id="42"/>
    <w:bookmarkStart w:id="44" w:name="hypotheses"/>
    <w:p>
      <w:pPr>
        <w:pStyle w:val="Heading4"/>
      </w:pPr>
      <w:r>
        <w:t xml:space="preserve">Hypotheses</w:t>
      </w:r>
    </w:p>
    <w:bookmarkStart w:id="43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43"/>
    <w:bookmarkEnd w:id="44"/>
    <w:bookmarkStart w:id="46" w:name="assumptions"/>
    <w:p>
      <w:pPr>
        <w:pStyle w:val="Heading4"/>
      </w:pPr>
      <w:r>
        <w:t xml:space="preserve">Assumptions</w:t>
      </w:r>
    </w:p>
    <w:bookmarkStart w:id="45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5"/>
    <w:bookmarkEnd w:id="46"/>
    <w:bookmarkStart w:id="50" w:name="algorithms"/>
    <w:p>
      <w:pPr>
        <w:pStyle w:val="Heading4"/>
      </w:pPr>
      <w:r>
        <w:t xml:space="preserve">Algorithms</w:t>
      </w:r>
    </w:p>
    <w:bookmarkStart w:id="47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7"/>
    <w:bookmarkStart w:id="48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8"/>
    <w:bookmarkStart w:id="49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9"/>
    <w:bookmarkEnd w:id="50"/>
    <w:bookmarkStart w:id="52" w:name="workflow"/>
    <w:p>
      <w:pPr>
        <w:pStyle w:val="Heading4"/>
      </w:pPr>
      <w:r>
        <w:t xml:space="preserve">Workflow</w:t>
      </w:r>
    </w:p>
    <w:bookmarkStart w:id="51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51"/>
    <w:bookmarkEnd w:id="52"/>
    <w:bookmarkStart w:id="57" w:name="software"/>
    <w:p>
      <w:pPr>
        <w:pStyle w:val="Heading4"/>
      </w:pPr>
      <w:r>
        <w:t xml:space="preserve">Software</w:t>
      </w:r>
    </w:p>
    <w:bookmarkStart w:id="53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rangeModelMetadata version 0.1.5</w:t>
      </w:r>
    </w:p>
    <w:p>
      <w:pPr>
        <w:pStyle w:val="BodyText"/>
      </w:pPr>
      <w:r>
        <w:t xml:space="preserve">lubridate version 1.9.3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1.3.1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3.5.1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0.33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53"/>
    <w:bookmarkStart w:id="55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https://github.com/BioDT/uc-ces/tree/main/biodiversity_model</w:t>
        </w:r>
      </w:hyperlink>
    </w:p>
    <w:bookmarkEnd w:id="55"/>
    <w:bookmarkStart w:id="56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data obtained from GBIF API with DOI: 10.15468/dl.64j7zp</w:t>
      </w:r>
    </w:p>
    <w:bookmarkEnd w:id="56"/>
    <w:bookmarkEnd w:id="57"/>
    <w:bookmarkEnd w:id="58"/>
    <w:bookmarkStart w:id="96" w:name="data"/>
    <w:p>
      <w:pPr>
        <w:pStyle w:val="Heading2"/>
      </w:pPr>
      <w:r>
        <w:t xml:space="preserve">Data</w:t>
      </w:r>
    </w:p>
    <w:bookmarkStart w:id="71" w:name="biodiversity-data-1"/>
    <w:p>
      <w:pPr>
        <w:pStyle w:val="Heading4"/>
      </w:pPr>
      <w:r>
        <w:t xml:space="preserve">Biodiversity data</w:t>
      </w:r>
    </w:p>
    <w:bookmarkStart w:id="59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9"/>
    <w:bookmarkStart w:id="60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60"/>
    <w:bookmarkStart w:id="61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61"/>
    <w:bookmarkStart w:id="62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15:03:17.306721</w:t>
      </w:r>
    </w:p>
    <w:bookmarkEnd w:id="62"/>
    <w:bookmarkStart w:id="63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63"/>
    <w:bookmarkStart w:id="64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4"/>
    <w:bookmarkStart w:id="65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5"/>
    <w:bookmarkStart w:id="66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6"/>
    <w:bookmarkStart w:id="67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7"/>
    <w:bookmarkStart w:id="68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8"/>
    <w:bookmarkStart w:id="69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9"/>
    <w:bookmarkStart w:id="70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70"/>
    <w:bookmarkEnd w:id="71"/>
    <w:bookmarkStart w:id="75" w:name="data-partitioning"/>
    <w:p>
      <w:pPr>
        <w:pStyle w:val="Heading4"/>
      </w:pPr>
      <w:r>
        <w:t xml:space="preserve">Data partitioning</w:t>
      </w:r>
    </w:p>
    <w:bookmarkStart w:id="72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2"/>
    <w:bookmarkStart w:id="73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73"/>
    <w:bookmarkStart w:id="74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4"/>
    <w:bookmarkEnd w:id="75"/>
    <w:bookmarkStart w:id="86" w:name="predictor-variables"/>
    <w:p>
      <w:pPr>
        <w:pStyle w:val="Heading4"/>
      </w:pPr>
      <w:r>
        <w:t xml:space="preserve">Predictor variables</w:t>
      </w:r>
    </w:p>
    <w:bookmarkStart w:id="76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6"/>
    <w:bookmarkStart w:id="77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7"/>
    <w:bookmarkStart w:id="78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8"/>
    <w:bookmarkStart w:id="79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9"/>
    <w:bookmarkStart w:id="80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80"/>
    <w:bookmarkStart w:id="81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81"/>
    <w:bookmarkStart w:id="82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82"/>
    <w:bookmarkStart w:id="83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83"/>
    <w:bookmarkStart w:id="84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4"/>
    <w:bookmarkStart w:id="85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5"/>
    <w:bookmarkEnd w:id="86"/>
    <w:bookmarkStart w:id="95" w:name="transfer-data"/>
    <w:p>
      <w:pPr>
        <w:pStyle w:val="Heading4"/>
      </w:pPr>
      <w:r>
        <w:t xml:space="preserve">Transfer data</w:t>
      </w:r>
    </w:p>
    <w:bookmarkStart w:id="87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15:03:17.306721</w:t>
      </w:r>
    </w:p>
    <w:bookmarkEnd w:id="87"/>
    <w:bookmarkStart w:id="88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8"/>
    <w:bookmarkStart w:id="89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9"/>
    <w:bookmarkStart w:id="90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90"/>
    <w:bookmarkStart w:id="91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91"/>
    <w:bookmarkStart w:id="92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92"/>
    <w:bookmarkStart w:id="93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93"/>
    <w:bookmarkStart w:id="94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4"/>
    <w:bookmarkEnd w:id="95"/>
    <w:bookmarkEnd w:id="96"/>
    <w:bookmarkStart w:id="118" w:name="model"/>
    <w:p>
      <w:pPr>
        <w:pStyle w:val="Heading2"/>
      </w:pPr>
      <w:r>
        <w:t xml:space="preserve">Model</w:t>
      </w:r>
    </w:p>
    <w:bookmarkStart w:id="98" w:name="variable-pre-selection"/>
    <w:p>
      <w:pPr>
        <w:pStyle w:val="Heading4"/>
      </w:pPr>
      <w:r>
        <w:t xml:space="preserve">Variable pre-selection</w:t>
      </w:r>
    </w:p>
    <w:bookmarkStart w:id="97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7"/>
    <w:bookmarkEnd w:id="98"/>
    <w:bookmarkStart w:id="100" w:name="multicollinearity"/>
    <w:p>
      <w:pPr>
        <w:pStyle w:val="Heading4"/>
      </w:pPr>
      <w:r>
        <w:t xml:space="preserve">Multicollinearity</w:t>
      </w:r>
    </w:p>
    <w:bookmarkStart w:id="99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9"/>
    <w:bookmarkEnd w:id="100"/>
    <w:bookmarkStart w:id="103" w:name="model-settings"/>
    <w:p>
      <w:pPr>
        <w:pStyle w:val="Heading4"/>
      </w:pPr>
      <w:r>
        <w:t xml:space="preserve">Model settings</w:t>
      </w:r>
    </w:p>
    <w:bookmarkStart w:id="101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1"/>
    <w:bookmarkStart w:id="102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102"/>
    <w:bookmarkEnd w:id="103"/>
    <w:bookmarkStart w:id="107" w:name="model-estimates"/>
    <w:p>
      <w:pPr>
        <w:pStyle w:val="Heading4"/>
      </w:pPr>
      <w:r>
        <w:t xml:space="preserve">Model estimates</w:t>
      </w:r>
    </w:p>
    <w:bookmarkStart w:id="104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4"/>
    <w:bookmarkStart w:id="105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5"/>
    <w:bookmarkStart w:id="106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6"/>
    <w:bookmarkEnd w:id="107"/>
    <w:bookmarkStart w:id="111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8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8"/>
    <w:bookmarkStart w:id="109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9"/>
    <w:bookmarkStart w:id="110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10"/>
    <w:bookmarkEnd w:id="111"/>
    <w:bookmarkStart w:id="115" w:name="X5c1427db9acead6af5f4279611b77f5736db087"/>
    <w:p>
      <w:pPr>
        <w:pStyle w:val="Heading4"/>
      </w:pPr>
      <w:r>
        <w:t xml:space="preserve">Analysis and Correction of non-independence</w:t>
      </w:r>
    </w:p>
    <w:bookmarkStart w:id="112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12"/>
    <w:bookmarkStart w:id="113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13"/>
    <w:bookmarkStart w:id="114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4"/>
    <w:bookmarkEnd w:id="115"/>
    <w:bookmarkStart w:id="117" w:name="threshold-selection"/>
    <w:p>
      <w:pPr>
        <w:pStyle w:val="Heading4"/>
      </w:pPr>
      <w:r>
        <w:t xml:space="preserve">Threshold selection</w:t>
      </w:r>
    </w:p>
    <w:bookmarkStart w:id="116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6"/>
    <w:bookmarkEnd w:id="117"/>
    <w:bookmarkEnd w:id="118"/>
    <w:bookmarkStart w:id="126" w:name="assessment"/>
    <w:p>
      <w:pPr>
        <w:pStyle w:val="Heading2"/>
      </w:pPr>
      <w:r>
        <w:t xml:space="preserve">Assessment</w:t>
      </w:r>
    </w:p>
    <w:bookmarkStart w:id="122" w:name="performance-statistics"/>
    <w:p>
      <w:pPr>
        <w:pStyle w:val="Heading4"/>
      </w:pPr>
      <w:r>
        <w:t xml:space="preserve">Performance statistics</w:t>
      </w:r>
    </w:p>
    <w:bookmarkStart w:id="119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9"/>
    <w:bookmarkStart w:id="120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&lt;Performance on validation data&gt;</w:t>
      </w:r>
      <w:r>
        <w:t xml:space="preserve"> </w:t>
      </w:r>
    </w:p>
    <w:bookmarkEnd w:id="120"/>
    <w:bookmarkStart w:id="121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21"/>
    <w:bookmarkEnd w:id="122"/>
    <w:bookmarkStart w:id="125" w:name="plausibility-check"/>
    <w:p>
      <w:pPr>
        <w:pStyle w:val="Heading4"/>
      </w:pPr>
      <w:r>
        <w:t xml:space="preserve">Plausibility check</w:t>
      </w:r>
    </w:p>
    <w:bookmarkStart w:id="123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23"/>
    <w:bookmarkStart w:id="124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4"/>
    <w:bookmarkEnd w:id="125"/>
    <w:bookmarkEnd w:id="126"/>
    <w:bookmarkStart w:id="136" w:name="prediction"/>
    <w:p>
      <w:pPr>
        <w:pStyle w:val="Heading2"/>
      </w:pPr>
      <w:r>
        <w:t xml:space="preserve">Prediction</w:t>
      </w:r>
    </w:p>
    <w:bookmarkStart w:id="129" w:name="prediction-output"/>
    <w:p>
      <w:pPr>
        <w:pStyle w:val="Heading4"/>
      </w:pPr>
      <w:r>
        <w:t xml:space="preserve">Prediction output</w:t>
      </w:r>
    </w:p>
    <w:bookmarkStart w:id="127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7"/>
    <w:bookmarkStart w:id="128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8"/>
    <w:bookmarkEnd w:id="129"/>
    <w:bookmarkStart w:id="135" w:name="uncertainty-quantification"/>
    <w:p>
      <w:pPr>
        <w:pStyle w:val="Heading4"/>
      </w:pPr>
      <w:r>
        <w:t xml:space="preserve">Uncertainty quantification</w:t>
      </w:r>
    </w:p>
    <w:bookmarkStart w:id="130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30"/>
    <w:bookmarkStart w:id="131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31"/>
    <w:bookmarkStart w:id="132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32"/>
    <w:bookmarkStart w:id="133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33"/>
    <w:bookmarkStart w:id="134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2024-07-03T14:03:19Z</dcterms:created>
  <dcterms:modified xsi:type="dcterms:W3CDTF">2024-07-03T14:03:19Z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2024-07-03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