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BioDT</w:t>
      </w:r>
      <w:r>
        <w:t xml:space="preserve"> </w:t>
      </w:r>
      <w:r>
        <w:t xml:space="preserve">species</w:t>
      </w:r>
      <w:r>
        <w:t xml:space="preserve"> </w:t>
      </w:r>
      <w:r>
        <w:t xml:space="preserve">distribution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–</w:t>
      </w:r>
      <w:r>
        <w:t xml:space="preserve"> </w:t>
      </w:r>
      <w:r>
        <w:t xml:space="preserve">ODMAP</w:t>
      </w:r>
      <w:r>
        <w:t xml:space="preserve"> </w:t>
      </w:r>
      <w:r>
        <w:t xml:space="preserve">Protocol</w:t>
      </w:r>
      <w:r>
        <w:t xml:space="preserve"> </w:t>
      </w:r>
      <w:r>
        <w:t xml:space="preserve">–</w:t>
      </w:r>
    </w:p>
    <w:p>
      <w:pPr>
        <w:pStyle w:val="Date"/>
      </w:pPr>
      <w:r>
        <w:t xml:space="preserve">2024-07-11</w:t>
      </w:r>
    </w:p>
    <w:bookmarkStart w:id="54" w:name="overview"/>
    <w:p>
      <w:pPr>
        <w:pStyle w:val="Heading2"/>
      </w:pPr>
      <w:r>
        <w:t xml:space="preserve">Overview</w:t>
      </w:r>
    </w:p>
    <w:bookmarkStart w:id="24" w:name="authorship"/>
    <w:p>
      <w:pPr>
        <w:pStyle w:val="Heading4"/>
      </w:pPr>
      <w:r>
        <w:t xml:space="preserve">Authorship</w:t>
      </w:r>
    </w:p>
    <w:bookmarkStart w:id="22" w:name="contact-email-address"/>
    <w:p>
      <w:pPr>
        <w:pStyle w:val="Heading5"/>
      </w:pPr>
      <w:r>
        <w:t xml:space="preserve">Contact email address</w:t>
      </w:r>
    </w:p>
    <w:p>
      <w:pPr>
        <w:pStyle w:val="FirstParagraph"/>
      </w:pPr>
      <w:hyperlink r:id="rId20">
        <w:r>
          <w:rPr>
            <w:rStyle w:val="Hyperlink"/>
          </w:rPr>
          <w:t xml:space="preserve">simrol@ceh.ac.uk</w:t>
        </w:r>
      </w:hyperlink>
      <w:r>
        <w:t xml:space="preserve">;</w:t>
      </w:r>
      <w:r>
        <w:t xml:space="preserve"> </w:t>
      </w:r>
      <w:hyperlink r:id="rId21">
        <w:r>
          <w:rPr>
            <w:rStyle w:val="Hyperlink"/>
          </w:rPr>
          <w:t xml:space="preserve">dylcar@ceh.ac.uk</w:t>
        </w:r>
      </w:hyperlink>
    </w:p>
    <w:bookmarkEnd w:id="22"/>
    <w:bookmarkStart w:id="23" w:name="link-to-study-doi-web-address"/>
    <w:p>
      <w:pPr>
        <w:pStyle w:val="Heading5"/>
      </w:pPr>
      <w:r>
        <w:t xml:space="preserve">Link to study (DOI, web address)</w:t>
      </w:r>
    </w:p>
    <w:p>
      <w:pPr>
        <w:pStyle w:val="FirstParagraph"/>
      </w:pPr>
      <w:r>
        <w:t xml:space="preserve">&lt;Study link&gt;</w:t>
      </w:r>
      <w:r>
        <w:t xml:space="preserve"> </w:t>
      </w:r>
    </w:p>
    <w:bookmarkEnd w:id="23"/>
    <w:bookmarkEnd w:id="24"/>
    <w:bookmarkStart w:id="27" w:name="model-objective"/>
    <w:p>
      <w:pPr>
        <w:pStyle w:val="Heading4"/>
      </w:pPr>
      <w:r>
        <w:t xml:space="preserve">Model objective</w:t>
      </w:r>
    </w:p>
    <w:bookmarkStart w:id="25" w:name="model-objective-1"/>
    <w:p>
      <w:pPr>
        <w:pStyle w:val="Heading5"/>
      </w:pPr>
      <w:r>
        <w:t xml:space="preserve">Model objective</w:t>
      </w:r>
    </w:p>
    <w:p>
      <w:pPr>
        <w:pStyle w:val="FirstParagraph"/>
      </w:pPr>
      <w:r>
        <w:t xml:space="preserve">Mapping and interpolation</w:t>
      </w:r>
    </w:p>
    <w:bookmarkEnd w:id="25"/>
    <w:bookmarkStart w:id="26" w:name="X4a7cbf9a513dd11b4cb04e9039c36f7303e8257"/>
    <w:p>
      <w:pPr>
        <w:pStyle w:val="Heading5"/>
      </w:pPr>
      <w:r>
        <w:t xml:space="preserve">Main target output: e.g., suitable vs. unsuitable habitat, continuous habitat suitability index, abundance</w:t>
      </w:r>
    </w:p>
    <w:p>
      <w:pPr>
        <w:pStyle w:val="FirstParagraph"/>
      </w:pPr>
      <w:r>
        <w:t xml:space="preserve">Maps of species presence</w:t>
      </w:r>
    </w:p>
    <w:bookmarkEnd w:id="26"/>
    <w:bookmarkEnd w:id="27"/>
    <w:bookmarkStart w:id="29" w:name="focal-taxon"/>
    <w:p>
      <w:pPr>
        <w:pStyle w:val="Heading4"/>
      </w:pPr>
      <w:r>
        <w:t xml:space="preserve">Focal Taxon</w:t>
      </w:r>
    </w:p>
    <w:bookmarkStart w:id="28" w:name="focal-taxon-1"/>
    <w:p>
      <w:pPr>
        <w:pStyle w:val="Heading5"/>
      </w:pPr>
      <w:r>
        <w:t xml:space="preserve">Focal taxon</w:t>
      </w:r>
    </w:p>
    <w:p>
      <w:pPr>
        <w:pStyle w:val="FirstParagraph"/>
      </w:pPr>
      <w:r>
        <w:t xml:space="preserve">Linnaea borealis L.</w:t>
      </w:r>
    </w:p>
    <w:bookmarkEnd w:id="28"/>
    <w:bookmarkEnd w:id="29"/>
    <w:bookmarkStart w:id="31" w:name="location"/>
    <w:p>
      <w:pPr>
        <w:pStyle w:val="Heading4"/>
      </w:pPr>
      <w:r>
        <w:t xml:space="preserve">Location</w:t>
      </w:r>
    </w:p>
    <w:bookmarkStart w:id="30" w:name="location-of-study-area"/>
    <w:p>
      <w:pPr>
        <w:pStyle w:val="Heading5"/>
      </w:pPr>
      <w:r>
        <w:t xml:space="preserve">Location of study area</w:t>
      </w:r>
    </w:p>
    <w:p>
      <w:pPr>
        <w:pStyle w:val="FirstParagraph"/>
      </w:pPr>
      <w:r>
        <w:t xml:space="preserve">Cairngorms National Park, United Kingdom</w:t>
      </w:r>
    </w:p>
    <w:bookmarkEnd w:id="30"/>
    <w:bookmarkEnd w:id="31"/>
    <w:bookmarkStart w:id="33" w:name="scale-of-analysis"/>
    <w:p>
      <w:pPr>
        <w:pStyle w:val="Heading4"/>
      </w:pPr>
      <w:r>
        <w:t xml:space="preserve">Scale of Analysis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26"/>
        <w:gridCol w:w="46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Attribute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Location name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Cairngorms National Park, United Kingdom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minimum 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-4.47763888888889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maximum 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-2.79986111111111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minimum latitude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56.7401388888889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extent maximum latitude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57.4134722222222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Boundary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political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 resolution (Metres)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 extent 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no temporal extent to the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 extent 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no temporal extent to the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Temporal resolution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is no temporal resolution to the analysis</w:t>
            </w:r>
          </w:p>
        </w:tc>
      </w:tr>
    </w:tbl>
    <w:bookmarkEnd w:id="33"/>
    <w:bookmarkStart w:id="36" w:name="biodiversity-data"/>
    <w:p>
      <w:pPr>
        <w:pStyle w:val="Heading4"/>
      </w:pPr>
      <w:r>
        <w:t xml:space="preserve">Biodiversity data</w:t>
      </w:r>
    </w:p>
    <w:bookmarkStart w:id="34" w:name="Xba005b5e38b75a7895da962103b4154c08bf680"/>
    <w:p>
      <w:pPr>
        <w:pStyle w:val="Heading5"/>
      </w:pPr>
      <w:r>
        <w:t xml:space="preserve">Observation type: choose from list or insert new values</w:t>
      </w:r>
    </w:p>
    <w:p>
      <w:pPr>
        <w:pStyle w:val="FirstParagraph"/>
      </w:pPr>
      <w:r>
        <w:t xml:space="preserve">citizen science; field survey</w:t>
      </w:r>
    </w:p>
    <w:bookmarkEnd w:id="34"/>
    <w:bookmarkStart w:id="35" w:name="X13e83d10d7f9367bc7e55e410858e439d023bf4"/>
    <w:p>
      <w:pPr>
        <w:pStyle w:val="Heading5"/>
      </w:pPr>
      <w:r>
        <w:t xml:space="preserve">Response/data type: choose from list or insert new values</w:t>
      </w:r>
    </w:p>
    <w:p>
      <w:pPr>
        <w:pStyle w:val="FirstParagraph"/>
      </w:pPr>
      <w:r>
        <w:t xml:space="preserve">point occurrence</w:t>
      </w:r>
    </w:p>
    <w:bookmarkEnd w:id="35"/>
    <w:bookmarkEnd w:id="36"/>
    <w:bookmarkStart w:id="38" w:name="predictors"/>
    <w:p>
      <w:pPr>
        <w:pStyle w:val="Heading4"/>
      </w:pPr>
      <w:r>
        <w:t xml:space="preserve">Predictors</w:t>
      </w:r>
    </w:p>
    <w:bookmarkStart w:id="37" w:name="X12cf70d58e2462a274059a298e09e4b2dbd4138"/>
    <w:p>
      <w:pPr>
        <w:pStyle w:val="Heading5"/>
      </w:pPr>
      <w:r>
        <w:t xml:space="preserve">Type of predictor variables: choose from list or insert new values</w:t>
      </w:r>
    </w:p>
    <w:p>
      <w:pPr>
        <w:pStyle w:val="FirstParagraph"/>
      </w:pPr>
      <w:r>
        <w:t xml:space="preserve">&lt;Predictor types&gt;</w:t>
      </w:r>
      <w:r>
        <w:t xml:space="preserve"> </w:t>
      </w:r>
    </w:p>
    <w:bookmarkEnd w:id="37"/>
    <w:bookmarkEnd w:id="38"/>
    <w:bookmarkStart w:id="40" w:name="hypotheses"/>
    <w:p>
      <w:pPr>
        <w:pStyle w:val="Heading4"/>
      </w:pPr>
      <w:r>
        <w:t xml:space="preserve">Hypotheses</w:t>
      </w:r>
    </w:p>
    <w:bookmarkStart w:id="39" w:name="X58456d2464e6084f086c615b9d027da64fe08c0"/>
    <w:p>
      <w:pPr>
        <w:pStyle w:val="Heading5"/>
      </w:pPr>
      <w:r>
        <w:t xml:space="preserve">Hypotheses about species-environment relationships</w:t>
      </w:r>
    </w:p>
    <w:p>
      <w:pPr>
        <w:pStyle w:val="FirstParagraph"/>
      </w:pPr>
      <w:r>
        <w:t xml:space="preserve">investigating how environment variables affect the distributions of the species, Linnaea borealis L. in the Cairngorms National Park</w:t>
      </w:r>
    </w:p>
    <w:bookmarkEnd w:id="39"/>
    <w:bookmarkEnd w:id="40"/>
    <w:bookmarkStart w:id="42" w:name="assumptions"/>
    <w:p>
      <w:pPr>
        <w:pStyle w:val="Heading4"/>
      </w:pPr>
      <w:r>
        <w:t xml:space="preserve">Assumptions</w:t>
      </w:r>
    </w:p>
    <w:bookmarkStart w:id="41" w:name="critical-model-assumptions"/>
    <w:p>
      <w:pPr>
        <w:pStyle w:val="Heading5"/>
      </w:pPr>
      <w:r>
        <w:t xml:space="preserve">Critical model assumptions</w:t>
      </w:r>
    </w:p>
    <w:p>
      <w:pPr>
        <w:pStyle w:val="FirstParagraph"/>
      </w:pPr>
      <w:r>
        <w:t xml:space="preserve">We assume that there is no temporal changes in environmental variables, that the abiotic variables is the sole predictor of species distributions other than biotic variables</w:t>
      </w:r>
    </w:p>
    <w:bookmarkEnd w:id="41"/>
    <w:bookmarkEnd w:id="42"/>
    <w:bookmarkStart w:id="46" w:name="algorithms"/>
    <w:p>
      <w:pPr>
        <w:pStyle w:val="Heading4"/>
      </w:pPr>
      <w:r>
        <w:t xml:space="preserve">Algorithms</w:t>
      </w:r>
    </w:p>
    <w:bookmarkStart w:id="43" w:name="modelling-techniques-used"/>
    <w:p>
      <w:pPr>
        <w:pStyle w:val="Heading5"/>
      </w:pPr>
      <w:r>
        <w:t xml:space="preserve">Modelling techniques used</w:t>
      </w:r>
    </w:p>
    <w:p>
      <w:pPr>
        <w:pStyle w:val="FirstParagraph"/>
      </w:pPr>
      <w:r>
        <w:t xml:space="preserve">glm; svm; gaussian process model</w:t>
      </w:r>
    </w:p>
    <w:bookmarkEnd w:id="43"/>
    <w:bookmarkStart w:id="44" w:name="justification-of-model-complexity"/>
    <w:p>
      <w:pPr>
        <w:pStyle w:val="Heading5"/>
      </w:pPr>
      <w:r>
        <w:t xml:space="preserve">Justification of model complexity</w:t>
      </w:r>
    </w:p>
    <w:p>
      <w:pPr>
        <w:pStyle w:val="FirstParagraph"/>
      </w:pPr>
      <w:r>
        <w:t xml:space="preserve">A variety of models were used without making run time too extensive</w:t>
      </w:r>
    </w:p>
    <w:bookmarkEnd w:id="44"/>
    <w:bookmarkStart w:id="45" w:name="use-of-model-averagingensemble-modelling"/>
    <w:p>
      <w:pPr>
        <w:pStyle w:val="Heading5"/>
      </w:pPr>
      <w:r>
        <w:t xml:space="preserve">Use of model averaging/ensemble modelling</w:t>
      </w:r>
    </w:p>
    <w:p>
      <w:pPr>
        <w:pStyle w:val="FirstParagraph"/>
      </w:pPr>
      <w:r>
        <w:t xml:space="preserve">We calculated a mean weighted average based on model performance</w:t>
      </w:r>
    </w:p>
    <w:bookmarkEnd w:id="45"/>
    <w:bookmarkEnd w:id="46"/>
    <w:bookmarkStart w:id="48" w:name="workflow"/>
    <w:p>
      <w:pPr>
        <w:pStyle w:val="Heading4"/>
      </w:pPr>
      <w:r>
        <w:t xml:space="preserve">Workflow</w:t>
      </w:r>
    </w:p>
    <w:bookmarkStart w:id="47" w:name="Xb53693f145dcd0c046d6c19bdbacf273e7cbbf6"/>
    <w:p>
      <w:pPr>
        <w:pStyle w:val="Heading5"/>
      </w:pPr>
      <w:r>
        <w:t xml:space="preserve">Conceptual description of modelling steps including model fitting, assessment and prediction</w:t>
      </w:r>
    </w:p>
    <w:p>
      <w:pPr>
        <w:pStyle w:val="FirstParagraph"/>
      </w:pPr>
      <w:r>
        <w:t xml:space="preserve">Species occurrence data from the Cairngorms, Scotland was obtained by download from GBIF. We filtered environmental variables to only include environment data from within a 5 km buffer of recorded occurrences, and conducted spatial thinning. Using 4-fold partitioning, a series of spatial models were developed and validated. An ensemble model was created from the model series. We corrected for overprediction using posteriori methods</w:t>
      </w:r>
    </w:p>
    <w:bookmarkEnd w:id="47"/>
    <w:bookmarkEnd w:id="48"/>
    <w:bookmarkStart w:id="53" w:name="software"/>
    <w:p>
      <w:pPr>
        <w:pStyle w:val="Heading4"/>
      </w:pPr>
      <w:r>
        <w:t xml:space="preserve">Software</w:t>
      </w:r>
    </w:p>
    <w:bookmarkStart w:id="49" w:name="Xaf15522c94ca7ae9ab8d5df8da15ee67eeb44f6"/>
    <w:p>
      <w:pPr>
        <w:pStyle w:val="Heading5"/>
      </w:pPr>
      <w:r>
        <w:t xml:space="preserve">Modelling platform incl. version and key packages used</w:t>
      </w:r>
    </w:p>
    <w:p>
      <w:pPr>
        <w:pStyle w:val="FirstParagraph"/>
      </w:pPr>
      <w:r>
        <w:t xml:space="preserve">Written using R version 4.4.0 (2024-04-24 ucrt) with packages:</w:t>
      </w:r>
    </w:p>
    <w:p>
      <w:pPr>
        <w:pStyle w:val="BodyText"/>
      </w:pPr>
      <w:r>
        <w:t xml:space="preserve">readr version 2.1.5</w:t>
      </w:r>
    </w:p>
    <w:p>
      <w:pPr>
        <w:pStyle w:val="BodyText"/>
      </w:pPr>
      <w:r>
        <w:t xml:space="preserve">rmarkdown version 2.27</w:t>
      </w:r>
    </w:p>
    <w:p>
      <w:pPr>
        <w:pStyle w:val="BodyText"/>
      </w:pPr>
      <w:r>
        <w:t xml:space="preserve">dplyr version 1.1.4</w:t>
      </w:r>
    </w:p>
    <w:p>
      <w:pPr>
        <w:pStyle w:val="BodyText"/>
      </w:pPr>
      <w:r>
        <w:t xml:space="preserve">spThin version 0.2.0</w:t>
      </w:r>
    </w:p>
    <w:p>
      <w:pPr>
        <w:pStyle w:val="BodyText"/>
      </w:pPr>
      <w:r>
        <w:t xml:space="preserve">knitr version 1.47</w:t>
      </w:r>
    </w:p>
    <w:p>
      <w:pPr>
        <w:pStyle w:val="BodyText"/>
      </w:pPr>
      <w:r>
        <w:t xml:space="preserve">fields version 15.2</w:t>
      </w:r>
    </w:p>
    <w:p>
      <w:pPr>
        <w:pStyle w:val="BodyText"/>
      </w:pPr>
      <w:r>
        <w:t xml:space="preserve">viridisLite version 0.4.2</w:t>
      </w:r>
    </w:p>
    <w:p>
      <w:pPr>
        <w:pStyle w:val="BodyText"/>
      </w:pPr>
      <w:r>
        <w:t xml:space="preserve">spam version 2.10-0</w:t>
      </w:r>
    </w:p>
    <w:p>
      <w:pPr>
        <w:pStyle w:val="BodyText"/>
      </w:pPr>
      <w:r>
        <w:t xml:space="preserve">rgbif version 3.7.9</w:t>
      </w:r>
    </w:p>
    <w:p>
      <w:pPr>
        <w:pStyle w:val="BodyText"/>
      </w:pPr>
      <w:r>
        <w:t xml:space="preserve">flexsdm version 1.3.4</w:t>
      </w:r>
    </w:p>
    <w:p>
      <w:pPr>
        <w:pStyle w:val="BodyText"/>
      </w:pPr>
      <w:r>
        <w:t xml:space="preserve">sf version 1.0-16</w:t>
      </w:r>
    </w:p>
    <w:p>
      <w:pPr>
        <w:pStyle w:val="BodyText"/>
      </w:pPr>
      <w:r>
        <w:t xml:space="preserve">terra version 1.7-78</w:t>
      </w:r>
    </w:p>
    <w:bookmarkEnd w:id="49"/>
    <w:bookmarkStart w:id="51" w:name="availability-of-codes-e.g.-code-links"/>
    <w:p>
      <w:pPr>
        <w:pStyle w:val="Heading5"/>
      </w:pPr>
      <w:r>
        <w:t xml:space="preserve">Availability of codes, e.g. code links</w:t>
      </w:r>
    </w:p>
    <w:p>
      <w:pPr>
        <w:pStyle w:val="FirstParagraph"/>
      </w:pPr>
      <w:hyperlink r:id="rId50">
        <w:r>
          <w:rPr>
            <w:rStyle w:val="Hyperlink"/>
          </w:rPr>
          <w:t xml:space="preserve">https://github.com/BioDT/uc-ces/tree/main/biodiversity_model</w:t>
        </w:r>
      </w:hyperlink>
    </w:p>
    <w:bookmarkEnd w:id="51"/>
    <w:bookmarkStart w:id="52" w:name="availability-of-data-e.g.-data-links"/>
    <w:p>
      <w:pPr>
        <w:pStyle w:val="Heading5"/>
      </w:pPr>
      <w:r>
        <w:t xml:space="preserve">Availability of data, e.g. data links</w:t>
      </w:r>
    </w:p>
    <w:p>
      <w:pPr>
        <w:pStyle w:val="FirstParagraph"/>
      </w:pPr>
      <w:r>
        <w:t xml:space="preserve">&lt;Data availability&gt;</w:t>
      </w:r>
      <w:r>
        <w:t xml:space="preserve"> </w:t>
      </w:r>
    </w:p>
    <w:bookmarkEnd w:id="52"/>
    <w:bookmarkEnd w:id="53"/>
    <w:bookmarkEnd w:id="54"/>
    <w:bookmarkStart w:id="92" w:name="data"/>
    <w:p>
      <w:pPr>
        <w:pStyle w:val="Heading2"/>
      </w:pPr>
      <w:r>
        <w:t xml:space="preserve">Data</w:t>
      </w:r>
    </w:p>
    <w:bookmarkStart w:id="67" w:name="biodiversity-data-1"/>
    <w:p>
      <w:pPr>
        <w:pStyle w:val="Heading4"/>
      </w:pPr>
      <w:r>
        <w:t xml:space="preserve">Biodiversity data</w:t>
      </w:r>
    </w:p>
    <w:bookmarkStart w:id="55" w:name="X31e1d0c1bab943135ba4c9d6e55f97f24ecbe52"/>
    <w:p>
      <w:pPr>
        <w:pStyle w:val="Heading5"/>
      </w:pPr>
      <w:r>
        <w:t xml:space="preserve">Taxon names: e.g., names of subspecies, species, genus, families</w:t>
      </w:r>
    </w:p>
    <w:p>
      <w:pPr>
        <w:pStyle w:val="FirstParagraph"/>
      </w:pPr>
      <w:r>
        <w:t xml:space="preserve">Species: Linnaea borealis L., phylum: Tracheophyta, order: Dipsacales, family: Caprifoliaceae</w:t>
      </w:r>
    </w:p>
    <w:bookmarkEnd w:id="55"/>
    <w:bookmarkStart w:id="56" w:name="details-on-taxonomic-reference-system"/>
    <w:p>
      <w:pPr>
        <w:pStyle w:val="Heading5"/>
      </w:pPr>
      <w:r>
        <w:t xml:space="preserve">Details on taxonomic reference system</w:t>
      </w:r>
    </w:p>
    <w:p>
      <w:pPr>
        <w:pStyle w:val="FirstParagraph"/>
      </w:pPr>
      <w:r>
        <w:t xml:space="preserve">GBIF taxonomic backbone</w:t>
      </w:r>
    </w:p>
    <w:bookmarkEnd w:id="56"/>
    <w:bookmarkStart w:id="57" w:name="Xdbd656d996b63c448683eb435ff4c07ce7afbbb"/>
    <w:p>
      <w:pPr>
        <w:pStyle w:val="Heading5"/>
      </w:pPr>
      <w:r>
        <w:t xml:space="preserve">Ecological level: choose from list or insert new values</w:t>
      </w:r>
    </w:p>
    <w:p>
      <w:pPr>
        <w:pStyle w:val="FirstParagraph"/>
      </w:pPr>
      <w:r>
        <w:t xml:space="preserve">species</w:t>
      </w:r>
    </w:p>
    <w:bookmarkEnd w:id="57"/>
    <w:bookmarkStart w:id="58" w:name="Xc09f201b8514d5f57b5bea39af3748a4e9b8457"/>
    <w:p>
      <w:pPr>
        <w:pStyle w:val="Heading5"/>
      </w:pPr>
      <w:r>
        <w:t xml:space="preserve">Details on species data source: e.g., URL/DOI, accession date, database version</w:t>
      </w:r>
    </w:p>
    <w:p>
      <w:pPr>
        <w:pStyle w:val="FirstParagraph"/>
      </w:pPr>
      <w:r>
        <w:t xml:space="preserve">data obtained from GBIF API with DOI: 10.15468/dl.b3n3r9 at datetime: 2024-07-11 17:07:21.973603</w:t>
      </w:r>
    </w:p>
    <w:bookmarkEnd w:id="58"/>
    <w:bookmarkStart w:id="59" w:name="Xd871ab02052881e7a977ab6f9eb9b445cd8a407"/>
    <w:p>
      <w:pPr>
        <w:pStyle w:val="Heading5"/>
      </w:pPr>
      <w:r>
        <w:t xml:space="preserve">Sampling design: spatial design: e.g. random, uniform, stratified), temporal design, nestedness</w:t>
      </w:r>
    </w:p>
    <w:p>
      <w:pPr>
        <w:pStyle w:val="FirstParagraph"/>
      </w:pPr>
      <w:r>
        <w:t xml:space="preserve">opportunistic data</w:t>
      </w:r>
    </w:p>
    <w:bookmarkEnd w:id="59"/>
    <w:bookmarkStart w:id="60" w:name="X4771b6266aebda3019c2b22cc9b888867ee747a"/>
    <w:p>
      <w:pPr>
        <w:pStyle w:val="Heading5"/>
      </w:pPr>
      <w:r>
        <w:t xml:space="preserve">Sample size per taxon (incl. prevalence): e.g., number of observations/counts, prevalence</w:t>
      </w:r>
    </w:p>
    <w:p>
      <w:pPr>
        <w:pStyle w:val="FirstParagraph"/>
      </w:pPr>
      <w:r>
        <w:t xml:space="preserve">species: Linnaea borealis L., sample size = 622</w:t>
      </w:r>
    </w:p>
    <w:bookmarkEnd w:id="60"/>
    <w:bookmarkStart w:id="61" w:name="countryregion-mask-if-applicable"/>
    <w:p>
      <w:pPr>
        <w:pStyle w:val="Heading5"/>
      </w:pPr>
      <w:r>
        <w:t xml:space="preserve">Country/region mask, if applicable</w:t>
      </w:r>
    </w:p>
    <w:p>
      <w:pPr>
        <w:pStyle w:val="FirstParagraph"/>
      </w:pPr>
      <w:r>
        <w:t xml:space="preserve">No mask was used</w:t>
      </w:r>
    </w:p>
    <w:bookmarkEnd w:id="61"/>
    <w:bookmarkStart w:id="62" w:name="X9596c150b6cfd75fa8bc87dc9a5428f94102837"/>
    <w:p>
      <w:pPr>
        <w:pStyle w:val="Heading5"/>
      </w:pPr>
      <w:r>
        <w:t xml:space="preserve">Details on scaling, if applicable: e.g., rasterisation of polygon maps, spatial and temporal thinning, measures to address spatial uncertainties</w:t>
      </w:r>
    </w:p>
    <w:p>
      <w:pPr>
        <w:pStyle w:val="FirstParagraph"/>
      </w:pPr>
      <w:r>
        <w:t xml:space="preserve">Spatial thinning: TRUE</w:t>
      </w:r>
    </w:p>
    <w:p>
      <w:pPr>
        <w:pStyle w:val="BodyText"/>
      </w:pPr>
      <w:r>
        <w:t xml:space="preserve">Thinned occurrences based on environmental space</w:t>
      </w:r>
    </w:p>
    <w:p>
      <w:pPr>
        <w:pStyle w:val="BodyText"/>
      </w:pPr>
      <w:r>
        <w:t xml:space="preserve">temporal thinning: FALSE</w:t>
      </w:r>
    </w:p>
    <w:bookmarkEnd w:id="62"/>
    <w:bookmarkStart w:id="63" w:name="X9109e3a81f4147743cb60724995e6e1e1ecc5db"/>
    <w:p>
      <w:pPr>
        <w:pStyle w:val="Heading5"/>
      </w:pPr>
      <w:r>
        <w:t xml:space="preserve">Details on data cleaning/filtering steps, if applicable: e.g., taxonomically, outlier presence/treatment</w:t>
      </w:r>
    </w:p>
    <w:p>
      <w:pPr>
        <w:pStyle w:val="FirstParagraph"/>
      </w:pPr>
      <w:r>
        <w:t xml:space="preserve">no cleaning/filtering steps</w:t>
      </w:r>
    </w:p>
    <w:bookmarkEnd w:id="63"/>
    <w:bookmarkStart w:id="64" w:name="X1cf9b323d1f61eddc429fec2b703b053c3de636"/>
    <w:p>
      <w:pPr>
        <w:pStyle w:val="Heading5"/>
      </w:pPr>
      <w:r>
        <w:t xml:space="preserve">Details on absence data collection, if applicable</w:t>
      </w:r>
    </w:p>
    <w:p>
      <w:pPr>
        <w:pStyle w:val="FirstParagraph"/>
      </w:pPr>
      <w:r>
        <w:t xml:space="preserve">not applicable</w:t>
      </w:r>
    </w:p>
    <w:bookmarkEnd w:id="64"/>
    <w:bookmarkStart w:id="65" w:name="X2a6cb17f100f123f1a95018ba27aa994a80764a"/>
    <w:p>
      <w:pPr>
        <w:pStyle w:val="Heading5"/>
      </w:pPr>
      <w:r>
        <w:t xml:space="preserve">Details on background data derivation, if applicable: e.g., spatial and temporal extent, spatial and temporal buffer, bias correction (e.g. target group sampling)</w:t>
      </w:r>
    </w:p>
    <w:p>
      <w:pPr>
        <w:pStyle w:val="FirstParagraph"/>
      </w:pPr>
      <w:r>
        <w:t xml:space="preserve">Species occurrences plotted for only species: Linnaea borealis L.</w:t>
      </w:r>
    </w:p>
    <w:p>
      <w:pPr>
        <w:pStyle w:val="BodyText"/>
      </w:pPr>
      <w:r>
        <w:t xml:space="preserve">Spatial buffer: TRUE</w:t>
      </w:r>
    </w:p>
    <w:p>
      <w:pPr>
        <w:pStyle w:val="BodyText"/>
      </w:pPr>
      <w:r>
        <w:t xml:space="preserve">Established spatial buffers from occurrences with 5 km radius</w:t>
      </w:r>
    </w:p>
    <w:bookmarkEnd w:id="65"/>
    <w:bookmarkStart w:id="66" w:name="X144b592009edaaadfe2d763b5375be7cc2782ff"/>
    <w:p>
      <w:pPr>
        <w:pStyle w:val="Heading5"/>
      </w:pPr>
      <w:r>
        <w:t xml:space="preserve">Details on potential errors and biases in data, if applicable: e.g., detection probability, misidentification potential, geo-referencing errors, sampling bias</w:t>
      </w:r>
    </w:p>
    <w:bookmarkEnd w:id="66"/>
    <w:bookmarkEnd w:id="67"/>
    <w:bookmarkStart w:id="71" w:name="data-partitioning"/>
    <w:p>
      <w:pPr>
        <w:pStyle w:val="Heading4"/>
      </w:pPr>
      <w:r>
        <w:t xml:space="preserve">Data partitioning</w:t>
      </w:r>
    </w:p>
    <w:bookmarkStart w:id="68" w:name="Xc7e934b677922116ee4275b41856e3d38d6fb0c"/>
    <w:p>
      <w:pPr>
        <w:pStyle w:val="Heading5"/>
      </w:pPr>
      <w:r>
        <w:t xml:space="preserve">Selection of training data (for model fitting)</w:t>
      </w:r>
    </w:p>
    <w:p>
      <w:pPr>
        <w:pStyle w:val="FirstParagraph"/>
      </w:pPr>
      <w:r>
        <w:t xml:space="preserve">random partitioning: TRUE</w:t>
      </w:r>
    </w:p>
    <w:p>
      <w:pPr>
        <w:pStyle w:val="BodyText"/>
      </w:pPr>
      <w:r>
        <w:t xml:space="preserve">Conducted in flexsdm using 4 fold random partitioning</w:t>
      </w:r>
    </w:p>
    <w:bookmarkEnd w:id="68"/>
    <w:bookmarkStart w:id="69" w:name="X037d965cdd510249f0e8871e564d2a3941052cb"/>
    <w:p>
      <w:pPr>
        <w:pStyle w:val="Heading5"/>
      </w:pPr>
      <w:r>
        <w:t xml:space="preserve">Selection of validation data (withheld from model fitting, used for estimating prediction error for model selection, model averaging or ensemble): e.g., cross-validation method</w:t>
      </w:r>
    </w:p>
    <w:p>
      <w:pPr>
        <w:pStyle w:val="FirstParagraph"/>
      </w:pPr>
      <w:r>
        <w:t xml:space="preserve">we calculate TSS, the threshold at which sensitivity and specificity are equal, as the performance metric used for selecting the best combination of hyper-parameter values in the tuned Maximum Entropy model</w:t>
      </w:r>
    </w:p>
    <w:bookmarkEnd w:id="69"/>
    <w:bookmarkStart w:id="70" w:name="X78942473382e7f57fc5db20a98210f8500eb378"/>
    <w:p>
      <w:pPr>
        <w:pStyle w:val="Heading5"/>
      </w:pPr>
      <w:r>
        <w:t xml:space="preserve">Selection of test (truly independent) data , sensu Hastie, et al. (2009)</w:t>
      </w:r>
    </w:p>
    <w:p>
      <w:pPr>
        <w:pStyle w:val="FirstParagraph"/>
      </w:pPr>
      <w:r>
        <w:t xml:space="preserve">Random partitioning: TRUE</w:t>
      </w:r>
    </w:p>
    <w:p>
      <w:pPr>
        <w:pStyle w:val="BodyText"/>
      </w:pPr>
      <w:r>
        <w:t xml:space="preserve">Conducted in flexsdm using 4 fold random partitioning</w:t>
      </w:r>
    </w:p>
    <w:bookmarkEnd w:id="70"/>
    <w:bookmarkEnd w:id="71"/>
    <w:bookmarkStart w:id="82" w:name="predictor-variables"/>
    <w:p>
      <w:pPr>
        <w:pStyle w:val="Heading4"/>
      </w:pPr>
      <w:r>
        <w:t xml:space="preserve">Predictor variables</w:t>
      </w:r>
    </w:p>
    <w:bookmarkStart w:id="72" w:name="state-predictor-variables-used"/>
    <w:p>
      <w:pPr>
        <w:pStyle w:val="Heading5"/>
      </w:pPr>
      <w:r>
        <w:t xml:space="preserve">State predictor variables used</w:t>
      </w:r>
    </w:p>
    <w:p>
      <w:pPr>
        <w:pStyle w:val="FirstParagraph"/>
      </w:pPr>
      <w:r>
        <w:t xml:space="preserve">bio01, bio02, bio05, bio06, bio12, bio13, bio14, bio15, elevation, slope, aspect, hillshade, Percent_Tree_Cover, NDVI, ph, soil_carbon, grass, flooded_vegetation, crops, shrub_and_scrub, built, bare, snow_and_ice, prox_water, prox_grass, prox_flooded_vegetation, prox_crops, prox_shrub_and_scrub, prox_built, prox_bare, prox_snow_and_ice</w:t>
      </w:r>
    </w:p>
    <w:bookmarkEnd w:id="72"/>
    <w:bookmarkStart w:id="73" w:name="X157d1ccab75ebba6cec91183a7545bb8b12f143"/>
    <w:p>
      <w:pPr>
        <w:pStyle w:val="Heading5"/>
      </w:pPr>
      <w:r>
        <w:t xml:space="preserve">Details on data sources: e.g., URL/DOI, accession date, database version</w:t>
      </w:r>
    </w:p>
    <w:p>
      <w:pPr>
        <w:pStyle w:val="FirstParagraph"/>
      </w:pPr>
      <w:r>
        <w:t xml:space="preserve">Google earth engine</w:t>
      </w:r>
    </w:p>
    <w:bookmarkEnd w:id="73"/>
    <w:bookmarkStart w:id="74" w:name="spatial-extent-of-raw-data"/>
    <w:p>
      <w:pPr>
        <w:pStyle w:val="Heading5"/>
      </w:pPr>
      <w:r>
        <w:t xml:space="preserve">Spatial extent of raw data</w:t>
      </w:r>
    </w:p>
    <w:p>
      <w:pPr>
        <w:pStyle w:val="FirstParagraph"/>
      </w:pPr>
      <w:r>
        <w:t xml:space="preserve">Spatial extent: -4.47763888888889, -2.79986111111111, 56.7401388888889, 57.4134722222222 (xmin, xmax, ymin, ymax)</w:t>
      </w:r>
    </w:p>
    <w:bookmarkEnd w:id="74"/>
    <w:bookmarkStart w:id="75" w:name="spatial-resolution-of-raw-data"/>
    <w:p>
      <w:pPr>
        <w:pStyle w:val="Heading5"/>
      </w:pPr>
      <w:r>
        <w:t xml:space="preserve">Spatial resolution of raw data</w:t>
      </w:r>
    </w:p>
    <w:p>
      <w:pPr>
        <w:pStyle w:val="FirstParagraph"/>
      </w:pPr>
      <w:r>
        <w:t xml:space="preserve">0.1 km</w:t>
      </w:r>
    </w:p>
    <w:bookmarkEnd w:id="75"/>
    <w:bookmarkStart w:id="76" w:name="X2b2fc2a22a9734aaa212185ba7804182582b4e8"/>
    <w:p>
      <w:pPr>
        <w:pStyle w:val="Heading5"/>
      </w:pPr>
      <w:r>
        <w:t xml:space="preserve">Coordinate reference system (CRS), e.g. proj4 string, EPSG code, ESRI PE string</w:t>
      </w:r>
    </w:p>
    <w:p>
      <w:pPr>
        <w:pStyle w:val="FirstParagraph"/>
      </w:pPr>
      <w:r>
        <w:t xml:space="preserve">WGS 84</w:t>
      </w:r>
    </w:p>
    <w:bookmarkEnd w:id="76"/>
    <w:bookmarkStart w:id="77" w:name="temporal-extent-of-raw-data"/>
    <w:p>
      <w:pPr>
        <w:pStyle w:val="Heading5"/>
      </w:pPr>
      <w:r>
        <w:t xml:space="preserve">Temporal extent of raw data</w:t>
      </w:r>
    </w:p>
    <w:p>
      <w:pPr>
        <w:pStyle w:val="FirstParagraph"/>
      </w:pPr>
      <w:r>
        <w:t xml:space="preserve">No temporal extent</w:t>
      </w:r>
    </w:p>
    <w:bookmarkEnd w:id="77"/>
    <w:bookmarkStart w:id="78" w:name="Xc7649446de8401e4abae18c329440b19ebceafa"/>
    <w:p>
      <w:pPr>
        <w:pStyle w:val="Heading5"/>
      </w:pPr>
      <w:r>
        <w:t xml:space="preserve">Temporal resolution of raw data, if applicable</w:t>
      </w:r>
    </w:p>
    <w:p>
      <w:pPr>
        <w:pStyle w:val="FirstParagraph"/>
      </w:pPr>
      <w:r>
        <w:t xml:space="preserve">No temporal resolution</w:t>
      </w:r>
    </w:p>
    <w:bookmarkEnd w:id="78"/>
    <w:bookmarkStart w:id="79" w:name="X654ff9501737df83e9a9d64c8a6b772c17e08b1"/>
    <w:p>
      <w:pPr>
        <w:pStyle w:val="Heading5"/>
      </w:pPr>
      <w:r>
        <w:t xml:space="preserve">Details on data processing and on spatial, temporal and thematic scaling: e.g. upscaling/downscaling, transformations, normalisations, thematic aggregations (e.g. of land cover classes), measures to address spatial uncertainties</w:t>
      </w:r>
    </w:p>
    <w:p>
      <w:pPr>
        <w:pStyle w:val="FirstParagraph"/>
      </w:pPr>
      <w:r>
        <w:t xml:space="preserve">no upscaling/downscaling</w:t>
      </w:r>
    </w:p>
    <w:bookmarkEnd w:id="79"/>
    <w:bookmarkStart w:id="80" w:name="X1b65d0e39744b5cd833c6190fad4da47dfee804"/>
    <w:p>
      <w:pPr>
        <w:pStyle w:val="Heading5"/>
      </w:pPr>
      <w:r>
        <w:t xml:space="preserve">Details on measurements errors and bias, when known</w:t>
      </w:r>
    </w:p>
    <w:bookmarkEnd w:id="80"/>
    <w:bookmarkStart w:id="81" w:name="Xba36413ecda70be322dac2df42068fee075f721"/>
    <w:p>
      <w:pPr>
        <w:pStyle w:val="Heading5"/>
      </w:pPr>
      <w:r>
        <w:t xml:space="preserve">Details on dimension reduction of variable set, if applicable - if model-based, this should be contained in Model section (element: Details on pre-selection of variables)</w:t>
      </w:r>
    </w:p>
    <w:bookmarkEnd w:id="81"/>
    <w:bookmarkEnd w:id="82"/>
    <w:bookmarkStart w:id="91" w:name="transfer-data"/>
    <w:p>
      <w:pPr>
        <w:pStyle w:val="Heading4"/>
      </w:pPr>
      <w:r>
        <w:t xml:space="preserve">Transfer data</w:t>
      </w:r>
    </w:p>
    <w:bookmarkStart w:id="83" w:name="Xaa81bd122adedc8ec7b5da282cd232ac578a4e2"/>
    <w:p>
      <w:pPr>
        <w:pStyle w:val="Heading5"/>
      </w:pPr>
      <w:r>
        <w:t xml:space="preserve">Details on data sources: e.g., URL/DOI, accession date, database version</w:t>
      </w:r>
    </w:p>
    <w:p>
      <w:pPr>
        <w:pStyle w:val="FirstParagraph"/>
      </w:pPr>
      <w:r>
        <w:t xml:space="preserve">data obtained from GBIF API with DOI: 10.15468/dl.b3n3r9 at datetime: 2024-07-11 17:07:21.973603</w:t>
      </w:r>
    </w:p>
    <w:bookmarkEnd w:id="83"/>
    <w:bookmarkStart w:id="84" w:name="spatial-extent-of-transfer-data"/>
    <w:p>
      <w:pPr>
        <w:pStyle w:val="Heading5"/>
      </w:pPr>
      <w:r>
        <w:t xml:space="preserve">Spatial extent of transfer data</w:t>
      </w:r>
    </w:p>
    <w:p>
      <w:pPr>
        <w:pStyle w:val="FirstParagraph"/>
      </w:pPr>
      <w:r>
        <w:t xml:space="preserve">&lt;Spatial extent&gt;</w:t>
      </w:r>
      <w:r>
        <w:t xml:space="preserve"> </w:t>
      </w:r>
    </w:p>
    <w:bookmarkEnd w:id="84"/>
    <w:bookmarkStart w:id="85" w:name="spatial-resolution-of-transfer-data"/>
    <w:p>
      <w:pPr>
        <w:pStyle w:val="Heading5"/>
      </w:pPr>
      <w:r>
        <w:t xml:space="preserve">Spatial resolution of transfer data</w:t>
      </w:r>
    </w:p>
    <w:p>
      <w:pPr>
        <w:pStyle w:val="FirstParagraph"/>
      </w:pPr>
      <w:r>
        <w:t xml:space="preserve">Not applicable</w:t>
      </w:r>
    </w:p>
    <w:bookmarkEnd w:id="85"/>
    <w:bookmarkStart w:id="86" w:name="temporal-extent-of-transfer-data"/>
    <w:p>
      <w:pPr>
        <w:pStyle w:val="Heading5"/>
      </w:pPr>
      <w:r>
        <w:t xml:space="preserve">Temporal extent of transfer data</w:t>
      </w:r>
    </w:p>
    <w:p>
      <w:pPr>
        <w:pStyle w:val="FirstParagraph"/>
      </w:pPr>
      <w:r>
        <w:t xml:space="preserve">Not applicable</w:t>
      </w:r>
    </w:p>
    <w:bookmarkEnd w:id="86"/>
    <w:bookmarkStart w:id="87" w:name="X9765f5a9de71f856784be07a713d95ace2d7ecb"/>
    <w:p>
      <w:pPr>
        <w:pStyle w:val="Heading5"/>
      </w:pPr>
      <w:r>
        <w:t xml:space="preserve">Temporal resolution of transfer data, if applicable</w:t>
      </w:r>
    </w:p>
    <w:p>
      <w:pPr>
        <w:pStyle w:val="FirstParagraph"/>
      </w:pPr>
      <w:r>
        <w:t xml:space="preserve">Not applicable</w:t>
      </w:r>
    </w:p>
    <w:bookmarkEnd w:id="87"/>
    <w:bookmarkStart w:id="88" w:name="models-and-scenarios-used"/>
    <w:p>
      <w:pPr>
        <w:pStyle w:val="Heading5"/>
      </w:pPr>
      <w:r>
        <w:t xml:space="preserve">Models and scenarios used</w:t>
      </w:r>
    </w:p>
    <w:p>
      <w:pPr>
        <w:pStyle w:val="FirstParagraph"/>
      </w:pPr>
      <w:r>
        <w:t xml:space="preserve">Not applicable</w:t>
      </w:r>
    </w:p>
    <w:bookmarkEnd w:id="88"/>
    <w:bookmarkStart w:id="89" w:name="X65c4266520e606fd06faefde8bde5d5eb4ead4a"/>
    <w:p>
      <w:pPr>
        <w:pStyle w:val="Heading5"/>
      </w:pPr>
      <w:r>
        <w:t xml:space="preserve">Details on data processing and scaling (see section Predictor variables)</w:t>
      </w:r>
    </w:p>
    <w:p>
      <w:pPr>
        <w:pStyle w:val="FirstParagraph"/>
      </w:pPr>
      <w:r>
        <w:t xml:space="preserve">Not applicable</w:t>
      </w:r>
    </w:p>
    <w:bookmarkEnd w:id="89"/>
    <w:bookmarkStart w:id="90" w:name="X22ab98974af4fe6fc2976e6c686970218b771c8"/>
    <w:p>
      <w:pPr>
        <w:pStyle w:val="Heading5"/>
      </w:pPr>
      <w:r>
        <w:t xml:space="preserve">Quantification of novel environmental conditions and novel environmental combinations: e.g., distance to training data</w:t>
      </w:r>
    </w:p>
    <w:p>
      <w:pPr>
        <w:pStyle w:val="FirstParagraph"/>
      </w:pPr>
      <w:r>
        <w:t xml:space="preserve">Not applicable</w:t>
      </w:r>
    </w:p>
    <w:bookmarkEnd w:id="90"/>
    <w:bookmarkEnd w:id="91"/>
    <w:bookmarkEnd w:id="92"/>
    <w:bookmarkStart w:id="114" w:name="model"/>
    <w:p>
      <w:pPr>
        <w:pStyle w:val="Heading2"/>
      </w:pPr>
      <w:r>
        <w:t xml:space="preserve">Model</w:t>
      </w:r>
    </w:p>
    <w:bookmarkStart w:id="94" w:name="variable-pre-selection"/>
    <w:p>
      <w:pPr>
        <w:pStyle w:val="Heading4"/>
      </w:pPr>
      <w:r>
        <w:t xml:space="preserve">Variable pre-selection</w:t>
      </w:r>
    </w:p>
    <w:bookmarkStart w:id="93" w:name="X670971f0747490c2394f3b84fb4c842ea75bae5"/>
    <w:p>
      <w:pPr>
        <w:pStyle w:val="Heading5"/>
      </w:pPr>
      <w:r>
        <w:t xml:space="preserve">Details on pre-selection of variables, if applicable</w:t>
      </w:r>
    </w:p>
    <w:p>
      <w:pPr>
        <w:pStyle w:val="FirstParagraph"/>
      </w:pPr>
      <w:r>
        <w:t xml:space="preserve">Not applicable</w:t>
      </w:r>
    </w:p>
    <w:bookmarkEnd w:id="93"/>
    <w:bookmarkEnd w:id="94"/>
    <w:bookmarkStart w:id="96" w:name="multicollinearity"/>
    <w:p>
      <w:pPr>
        <w:pStyle w:val="Heading4"/>
      </w:pPr>
      <w:r>
        <w:t xml:space="preserve">Multicollinearity</w:t>
      </w:r>
    </w:p>
    <w:bookmarkStart w:id="95" w:name="X4e2dc08a650696b61c6829e2ed0fbe04d0fc151"/>
    <w:p>
      <w:pPr>
        <w:pStyle w:val="Heading5"/>
      </w:pPr>
      <w:r>
        <w:t xml:space="preserve">Methods for identifying and dealing with multicollinearity (Dormann, et al. 2013) or justification if multicollinearity is not explicitly dealt with</w:t>
      </w:r>
    </w:p>
    <w:p>
      <w:pPr>
        <w:pStyle w:val="FirstParagraph"/>
      </w:pPr>
      <w:r>
        <w:t xml:space="preserve">No methods used to handle collinearity</w:t>
      </w:r>
    </w:p>
    <w:bookmarkEnd w:id="95"/>
    <w:bookmarkEnd w:id="96"/>
    <w:bookmarkStart w:id="99" w:name="model-settings"/>
    <w:p>
      <w:pPr>
        <w:pStyle w:val="Heading4"/>
      </w:pPr>
      <w:r>
        <w:t xml:space="preserve">Model settings</w:t>
      </w:r>
    </w:p>
    <w:bookmarkStart w:id="97" w:name="Xb2896f1e379c09a08a5be987439212380a39a99"/>
    <w:p>
      <w:pPr>
        <w:pStyle w:val="Heading5"/>
      </w:pPr>
      <w:r>
        <w:t xml:space="preserve">Model settings for all selected algorithms (including default settings of specific platforms/packages)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"/>
        <w:gridCol w:w="186"/>
        <w:gridCol w:w="7256"/>
        <w:gridCol w:w="165"/>
        <w:gridCol w:w="12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</w:tbl>
    <w:bookmarkEnd w:id="97"/>
    <w:bookmarkStart w:id="98" w:name="X69b2df62dc1dc56dd3ab9c10e4bda2c2580b175"/>
    <w:p>
      <w:pPr>
        <w:pStyle w:val="Heading5"/>
      </w:pPr>
      <w:r>
        <w:t xml:space="preserve">Model settings for extrapolation beyond sample range, if applicable: e.g., clamping</w:t>
      </w:r>
    </w:p>
    <w:p>
      <w:pPr>
        <w:pStyle w:val="FirstParagraph"/>
      </w:pPr>
      <w:r>
        <w:t xml:space="preserve">Not applicable</w:t>
      </w:r>
    </w:p>
    <w:bookmarkEnd w:id="98"/>
    <w:bookmarkEnd w:id="99"/>
    <w:bookmarkStart w:id="103" w:name="model-estimates"/>
    <w:p>
      <w:pPr>
        <w:pStyle w:val="Heading4"/>
      </w:pPr>
      <w:r>
        <w:t xml:space="preserve">Model estimates</w:t>
      </w:r>
    </w:p>
    <w:bookmarkStart w:id="100" w:name="X8870229253dad4e5a681e5453577a83fa5ee86e"/>
    <w:p>
      <w:pPr>
        <w:pStyle w:val="Heading5"/>
      </w:pPr>
      <w:r>
        <w:t xml:space="preserve">Assessment of model coefficients, e.g. median or mean posterior</w:t>
      </w:r>
    </w:p>
    <w:p>
      <w:pPr>
        <w:pStyle w:val="FirstParagraph"/>
      </w:pPr>
      <w:r>
        <w:t xml:space="preserve">Not applicable</w:t>
      </w:r>
    </w:p>
    <w:bookmarkEnd w:id="100"/>
    <w:bookmarkStart w:id="101" w:name="X5ef9317aef60da9dc680a7201ea137a12147b5b"/>
    <w:p>
      <w:pPr>
        <w:pStyle w:val="Heading5"/>
      </w:pPr>
      <w:r>
        <w:t xml:space="preserve">Details on quantification of parameter uncertainty, e.g. resampling</w:t>
      </w:r>
    </w:p>
    <w:p>
      <w:pPr>
        <w:pStyle w:val="FirstParagraph"/>
      </w:pPr>
      <w:r>
        <w:t xml:space="preserve">No quantification</w:t>
      </w:r>
    </w:p>
    <w:bookmarkEnd w:id="101"/>
    <w:bookmarkStart w:id="102" w:name="assessment-of-variable-importance"/>
    <w:p>
      <w:pPr>
        <w:pStyle w:val="Heading5"/>
      </w:pPr>
      <w:r>
        <w:t xml:space="preserve">Assessment of variable importance</w:t>
      </w:r>
    </w:p>
    <w:p>
      <w:pPr>
        <w:pStyle w:val="FirstParagraph"/>
      </w:pPr>
      <w:r>
        <w:t xml:space="preserve">No assessment</w:t>
      </w:r>
    </w:p>
    <w:bookmarkEnd w:id="102"/>
    <w:bookmarkEnd w:id="103"/>
    <w:bookmarkStart w:id="107" w:name="Xd948928830bb469d35f82624be84ff8cca095a2"/>
    <w:p>
      <w:pPr>
        <w:pStyle w:val="Heading4"/>
      </w:pPr>
      <w:r>
        <w:t xml:space="preserve">Model selection - model averaging - ensembles</w:t>
      </w:r>
    </w:p>
    <w:bookmarkStart w:id="104" w:name="X85a579c86b17e15fae067c4be5c009a2b06f798"/>
    <w:p>
      <w:pPr>
        <w:pStyle w:val="Heading5"/>
      </w:pPr>
      <w:r>
        <w:t xml:space="preserve">Model selection strategy: e.g. information-theoretic approach for variable selection, shrinkage and regularization</w:t>
      </w:r>
    </w:p>
    <w:p>
      <w:pPr>
        <w:pStyle w:val="FirstParagraph"/>
      </w:pPr>
      <w:r>
        <w:t xml:space="preserve">We included all environment variables recorded in a model input raster spanning the Cairngorms, Scotland</w:t>
      </w:r>
    </w:p>
    <w:bookmarkEnd w:id="104"/>
    <w:bookmarkStart w:id="105" w:name="X66246fb3421935c9961ea1ca26931806f27a4f0"/>
    <w:p>
      <w:pPr>
        <w:pStyle w:val="Heading5"/>
      </w:pPr>
      <w:r>
        <w:t xml:space="preserve">Method for model averaging: e.g. derivation of weights</w:t>
      </w:r>
    </w:p>
    <w:p>
      <w:pPr>
        <w:pStyle w:val="FirstParagraph"/>
      </w:pPr>
      <w:r>
        <w:t xml:space="preserve">No variable weights were used</w:t>
      </w:r>
    </w:p>
    <w:bookmarkEnd w:id="105"/>
    <w:bookmarkStart w:id="106" w:name="Xd34bbcd891c88c590ffca4cb9936d02add1ef1d"/>
    <w:p>
      <w:pPr>
        <w:pStyle w:val="Heading5"/>
      </w:pPr>
      <w:r>
        <w:t xml:space="preserve">Ensemble method: e.g. initial conditions (input data), model classes, model parameters, boundary conditions</w:t>
      </w:r>
    </w:p>
    <w:p>
      <w:pPr>
        <w:pStyle w:val="FirstParagraph"/>
      </w:pPr>
      <w:r>
        <w:t xml:space="preserve">Occurrences obtained from the Global Biodiversity Information Facility (GBIF), with pseudo replication of absences. See model settings table for model classes and parameters</w:t>
      </w:r>
    </w:p>
    <w:bookmarkEnd w:id="106"/>
    <w:bookmarkEnd w:id="107"/>
    <w:bookmarkStart w:id="111" w:name="X5c1427db9acead6af5f4279611b77f5736db087"/>
    <w:p>
      <w:pPr>
        <w:pStyle w:val="Heading4"/>
      </w:pPr>
      <w:r>
        <w:t xml:space="preserve">Analysis and Correction of non-independence</w:t>
      </w:r>
    </w:p>
    <w:bookmarkStart w:id="108" w:name="X32840496105df1b88a2857da22464e0936b9981"/>
    <w:p>
      <w:pPr>
        <w:pStyle w:val="Heading5"/>
      </w:pPr>
      <w:r>
        <w:t xml:space="preserve">Method for addressing spatial autocorrelation in residuals</w:t>
      </w:r>
    </w:p>
    <w:p>
      <w:pPr>
        <w:pStyle w:val="FirstParagraph"/>
      </w:pPr>
      <w:r>
        <w:t xml:space="preserve">No method</w:t>
      </w:r>
    </w:p>
    <w:bookmarkEnd w:id="108"/>
    <w:bookmarkStart w:id="109" w:name="X5bff8c422e566120feb97ca91aceaf5aa38d376"/>
    <w:p>
      <w:pPr>
        <w:pStyle w:val="Heading5"/>
      </w:pPr>
      <w:r>
        <w:t xml:space="preserve">Method for addressing temporal autocorrelation in residuals</w:t>
      </w:r>
    </w:p>
    <w:p>
      <w:pPr>
        <w:pStyle w:val="FirstParagraph"/>
      </w:pPr>
      <w:r>
        <w:t xml:space="preserve">No method</w:t>
      </w:r>
    </w:p>
    <w:bookmarkEnd w:id="109"/>
    <w:bookmarkStart w:id="110" w:name="X6b71064d7dc8d2a4c390809a222395fb44f847d"/>
    <w:p>
      <w:pPr>
        <w:pStyle w:val="Heading5"/>
      </w:pPr>
      <w:r>
        <w:t xml:space="preserve">Method to account for nested data: e.g., fixed and random effects</w:t>
      </w:r>
    </w:p>
    <w:p>
      <w:pPr>
        <w:pStyle w:val="FirstParagraph"/>
      </w:pPr>
      <w:r>
        <w:t xml:space="preserve">No method</w:t>
      </w:r>
    </w:p>
    <w:bookmarkEnd w:id="110"/>
    <w:bookmarkEnd w:id="111"/>
    <w:bookmarkStart w:id="113" w:name="threshold-selection"/>
    <w:p>
      <w:pPr>
        <w:pStyle w:val="Heading4"/>
      </w:pPr>
      <w:r>
        <w:t xml:space="preserve">Threshold selection</w:t>
      </w:r>
    </w:p>
    <w:bookmarkStart w:id="112" w:name="Xeda64b5e06c8721499fd8570beec97a4d6c6e12"/>
    <w:p>
      <w:pPr>
        <w:pStyle w:val="Heading5"/>
      </w:pPr>
      <w:r>
        <w:t xml:space="preserve">Details on threshold selection, if applicable: transforming continuous predictions into binary predictions</w:t>
      </w:r>
    </w:p>
    <w:p>
      <w:pPr>
        <w:pStyle w:val="FirstParagraph"/>
      </w:pPr>
      <w:r>
        <w:t xml:space="preserve">Not applicable</w:t>
      </w:r>
    </w:p>
    <w:bookmarkEnd w:id="112"/>
    <w:bookmarkEnd w:id="113"/>
    <w:bookmarkEnd w:id="114"/>
    <w:bookmarkStart w:id="122" w:name="assessment"/>
    <w:p>
      <w:pPr>
        <w:pStyle w:val="Heading2"/>
      </w:pPr>
      <w:r>
        <w:t xml:space="preserve">Assessment</w:t>
      </w:r>
    </w:p>
    <w:bookmarkStart w:id="118" w:name="performance-statistics"/>
    <w:p>
      <w:pPr>
        <w:pStyle w:val="Heading4"/>
      </w:pPr>
      <w:r>
        <w:t xml:space="preserve">Performance statistics</w:t>
      </w:r>
    </w:p>
    <w:bookmarkStart w:id="115" w:name="X9accfabc71a5597150cc8e05ec4f16d9f6c1a06"/>
    <w:p>
      <w:pPr>
        <w:pStyle w:val="Heading5"/>
      </w:pPr>
      <w:r>
        <w:t xml:space="preserve">Performance statistics estimated on training data: choose from list or insert new values</w:t>
      </w:r>
    </w:p>
    <w:p>
      <w:pPr>
        <w:pStyle w:val="FirstParagraph"/>
      </w:pPr>
      <w:r>
        <w:t xml:space="preserve">Not applicable</w:t>
      </w:r>
    </w:p>
    <w:bookmarkEnd w:id="115"/>
    <w:bookmarkStart w:id="116" w:name="Xa842f19fe348e42bb631313cd8290af92fb111a"/>
    <w:p>
      <w:pPr>
        <w:pStyle w:val="Heading5"/>
      </w:pPr>
      <w:r>
        <w:t xml:space="preserve">Performance statistics estimated on validation data (from data partitioning): choose from list or insert new values</w:t>
      </w:r>
    </w:p>
    <w:p>
      <w:pPr>
        <w:pStyle w:val="FirstParagraph"/>
      </w:pPr>
      <w:r>
        <w:t xml:space="preserve">For each model, we selected three threshold values to generate binary suitability predictions: the threshold that maximizes TSS (max_sens_spec), the threshold at which sensitivity and specificity are equal (equal_sens_spec), and the threshold at which the Sorenson index is highest (max_sorenson).</w:t>
      </w:r>
    </w:p>
    <w:bookmarkEnd w:id="116"/>
    <w:bookmarkStart w:id="117" w:name="X6432422aad6f92b037ef591030d49bbe70f61c5"/>
    <w:p>
      <w:pPr>
        <w:pStyle w:val="Heading5"/>
      </w:pPr>
      <w:r>
        <w:t xml:space="preserve">Performance statistics estimated on test (truly independent) data: choose from list or insert new values</w:t>
      </w:r>
    </w:p>
    <w:p>
      <w:pPr>
        <w:pStyle w:val="FirstParagraph"/>
      </w:pPr>
      <w:r>
        <w:t xml:space="preserve">Not applicable.</w:t>
      </w:r>
    </w:p>
    <w:bookmarkEnd w:id="117"/>
    <w:bookmarkEnd w:id="118"/>
    <w:bookmarkStart w:id="121" w:name="plausibility-check"/>
    <w:p>
      <w:pPr>
        <w:pStyle w:val="Heading4"/>
      </w:pPr>
      <w:r>
        <w:t xml:space="preserve">Plausibility check</w:t>
      </w:r>
    </w:p>
    <w:bookmarkStart w:id="119" w:name="X916cd14fe3f65cbe59e71c0fd9a0eea34856c9c"/>
    <w:p>
      <w:pPr>
        <w:pStyle w:val="Heading5"/>
      </w:pPr>
      <w:r>
        <w:t xml:space="preserve">Response plots, e.g. partial response plots, evaluation strips, inflated response plots</w:t>
      </w:r>
    </w:p>
    <w:p>
      <w:pPr>
        <w:pStyle w:val="FirstParagraph"/>
      </w:pPr>
      <w:r>
        <w:t xml:space="preserve">No response plots</w:t>
      </w:r>
    </w:p>
    <w:bookmarkEnd w:id="119"/>
    <w:bookmarkStart w:id="120" w:name="expert-judgements-e.g.-map-display"/>
    <w:p>
      <w:pPr>
        <w:pStyle w:val="Heading5"/>
      </w:pPr>
      <w:r>
        <w:t xml:space="preserve">Expert judgements, e.g. map display</w:t>
      </w:r>
    </w:p>
    <w:p>
      <w:pPr>
        <w:pStyle w:val="FirstParagraph"/>
      </w:pPr>
      <w:r>
        <w:t xml:space="preserve">No expert judgements</w:t>
      </w:r>
    </w:p>
    <w:bookmarkEnd w:id="120"/>
    <w:bookmarkEnd w:id="121"/>
    <w:bookmarkEnd w:id="122"/>
    <w:bookmarkStart w:id="132" w:name="prediction"/>
    <w:p>
      <w:pPr>
        <w:pStyle w:val="Heading2"/>
      </w:pPr>
      <w:r>
        <w:t xml:space="preserve">Prediction</w:t>
      </w:r>
    </w:p>
    <w:bookmarkStart w:id="125" w:name="prediction-output"/>
    <w:p>
      <w:pPr>
        <w:pStyle w:val="Heading4"/>
      </w:pPr>
      <w:r>
        <w:t xml:space="preserve">Prediction output</w:t>
      </w:r>
    </w:p>
    <w:bookmarkStart w:id="123" w:name="prediction-unit"/>
    <w:p>
      <w:pPr>
        <w:pStyle w:val="Heading5"/>
      </w:pPr>
      <w:r>
        <w:t xml:space="preserve">Prediction unit</w:t>
      </w:r>
    </w:p>
    <w:p>
      <w:pPr>
        <w:pStyle w:val="FirstParagraph"/>
      </w:pPr>
      <w:r>
        <w:t xml:space="preserve">Species proportional occurrence</w:t>
      </w:r>
    </w:p>
    <w:bookmarkEnd w:id="123"/>
    <w:bookmarkStart w:id="124" w:name="X66668c71c38bd6fe8ddc42f0badff592f9da52c"/>
    <w:p>
      <w:pPr>
        <w:pStyle w:val="Heading5"/>
      </w:pPr>
      <w:r>
        <w:t xml:space="preserve">Post-processing, e.g. clipping, reprojection</w:t>
      </w:r>
    </w:p>
    <w:p>
      <w:pPr>
        <w:pStyle w:val="FirstParagraph"/>
      </w:pPr>
      <w:r>
        <w:t xml:space="preserve">Adjustments for overprediction: TRUE</w:t>
      </w:r>
    </w:p>
    <w:p>
      <w:pPr>
        <w:pStyle w:val="BodyText"/>
      </w:pPr>
      <w:r>
        <w:t xml:space="preserve">The overprediction of SDMs was corrected for based on occurrence records and suitability patterns.</w:t>
      </w:r>
    </w:p>
    <w:bookmarkEnd w:id="124"/>
    <w:bookmarkEnd w:id="125"/>
    <w:bookmarkStart w:id="131" w:name="uncertainty-quantification"/>
    <w:p>
      <w:pPr>
        <w:pStyle w:val="Heading4"/>
      </w:pPr>
      <w:r>
        <w:t xml:space="preserve">Uncertainty quantification</w:t>
      </w:r>
    </w:p>
    <w:bookmarkStart w:id="126" w:name="algorithmic-uncertainity-if-applicable"/>
    <w:p>
      <w:pPr>
        <w:pStyle w:val="Heading5"/>
      </w:pPr>
      <w:r>
        <w:t xml:space="preserve">Algorithmic uncertainity, if applicable</w:t>
      </w:r>
    </w:p>
    <w:p>
      <w:pPr>
        <w:pStyle w:val="FirstParagraph"/>
      </w:pPr>
      <w:r>
        <w:t xml:space="preserve">Not applicable</w:t>
      </w:r>
    </w:p>
    <w:bookmarkEnd w:id="126"/>
    <w:bookmarkStart w:id="127" w:name="uncertainty-in-input-data-if-applicable"/>
    <w:p>
      <w:pPr>
        <w:pStyle w:val="Heading5"/>
      </w:pPr>
      <w:r>
        <w:t xml:space="preserve">Uncertainty in input data, if applicable</w:t>
      </w:r>
    </w:p>
    <w:p>
      <w:pPr>
        <w:pStyle w:val="FirstParagraph"/>
      </w:pPr>
      <w:r>
        <w:t xml:space="preserve">The models are trained using GBIF datasets. There may be biases introduced by the method(s) of data collection and source contributor(s)</w:t>
      </w:r>
    </w:p>
    <w:bookmarkEnd w:id="127"/>
    <w:bookmarkStart w:id="128" w:name="X9041b7a134c82d920c8b6113ef8e8759a5183a3"/>
    <w:p>
      <w:pPr>
        <w:pStyle w:val="Heading5"/>
      </w:pPr>
      <w:r>
        <w:t xml:space="preserve">Effect of parameter uncertainty, error propagation, if applicable</w:t>
      </w:r>
    </w:p>
    <w:p>
      <w:pPr>
        <w:pStyle w:val="FirstParagraph"/>
      </w:pPr>
      <w:r>
        <w:t xml:space="preserve">Not applicable</w:t>
      </w:r>
    </w:p>
    <w:bookmarkEnd w:id="128"/>
    <w:bookmarkStart w:id="129" w:name="X9c65047695a3c08961338b1b9c71320599e6950"/>
    <w:p>
      <w:pPr>
        <w:pStyle w:val="Heading5"/>
      </w:pPr>
      <w:r>
        <w:t xml:space="preserve">Uncertainty in scenarios (e.g. climate models, land use models, storylines)</w:t>
      </w:r>
    </w:p>
    <w:p>
      <w:pPr>
        <w:pStyle w:val="FirstParagraph"/>
      </w:pPr>
      <w:r>
        <w:t xml:space="preserve">&lt;Scenario uncertainty&gt;</w:t>
      </w:r>
      <w:r>
        <w:t xml:space="preserve"> </w:t>
      </w:r>
    </w:p>
    <w:bookmarkEnd w:id="129"/>
    <w:bookmarkStart w:id="130" w:name="X299c7119da90daf0ce45b55af203a2870f5daa9"/>
    <w:p>
      <w:pPr>
        <w:pStyle w:val="Heading5"/>
      </w:pPr>
      <w:r>
        <w:t xml:space="preserve">Visualization/treatment of novel environments: e.g., masking</w:t>
      </w:r>
    </w:p>
    <w:p>
      <w:pPr>
        <w:pStyle w:val="FirstParagraph"/>
      </w:pPr>
      <w:r>
        <w:t xml:space="preserve">No visualization or treatment</w:t>
      </w:r>
    </w:p>
    <w:bookmarkEnd w:id="130"/>
    <w:bookmarkEnd w:id="131"/>
    <w:bookmarkEnd w:id="1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50" Target="https://github.com/BioDT/uc-ces/tree/main/biodiversity_model" TargetMode="External" /><Relationship Type="http://schemas.openxmlformats.org/officeDocument/2006/relationships/hyperlink" Id="rId21" Target="mailto:dylcar@ceh.ac.uk" TargetMode="External" /><Relationship Type="http://schemas.openxmlformats.org/officeDocument/2006/relationships/hyperlink" Id="rId20" Target="mailto:simrol@ceh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50" Target="https://github.com/BioDT/uc-ces/tree/main/biodiversity_model" TargetMode="External" /><Relationship Type="http://schemas.openxmlformats.org/officeDocument/2006/relationships/hyperlink" Id="rId21" Target="mailto:dylcar@ceh.ac.uk" TargetMode="External" /><Relationship Type="http://schemas.openxmlformats.org/officeDocument/2006/relationships/hyperlink" Id="rId20" Target="mailto:simrol@ceh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BioDT species distribution models</dc:title>
  <dc:creator/>
  <cp:keywords/>
  <dcterms:created xsi:type="dcterms:W3CDTF">2024-07-11T16:07:27Z</dcterms:created>
  <dcterms:modified xsi:type="dcterms:W3CDTF">2024-07-11T16:07:27Z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2024-07-11</vt:lpwstr>
  </property>
  <property fmtid="{D5CDD505-2E9C-101B-9397-08002B2CF9AE}" pid="3" name="output">
    <vt:lpwstr>word_document</vt:lpwstr>
  </property>
  <property fmtid="{D5CDD505-2E9C-101B-9397-08002B2CF9AE}" pid="4" name="subtitle">
    <vt:lpwstr>– ODMAP Protocol –</vt:lpwstr>
  </property>
</Properties>
</file>