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pageBreakBefore w:val="0"/>
              <w:widowControl w:val="0"/>
              <w:pBdr>
                <w:top w:color="auto" w:space="3" w:sz="0" w:val="none"/>
                <w:left w:color="auto" w:space="0" w:sz="0" w:val="none"/>
                <w:bottom w:color="auto" w:space="0" w:sz="0" w:val="none"/>
                <w:right w:color="auto" w:space="0" w:sz="0" w:val="none"/>
              </w:pBdr>
              <w:shd w:fill="ffffff" w:val="clear"/>
              <w:spacing w:after="0" w:before="0" w:line="300" w:lineRule="auto"/>
              <w:jc w:val="both"/>
              <w:rPr/>
            </w:pPr>
            <w:bookmarkStart w:colFirst="0" w:colLast="0" w:name="_jbukqmu6u2w2" w:id="0"/>
            <w:bookmarkEnd w:id="0"/>
            <w:hyperlink r:id="rId6">
              <w:r w:rsidDel="00000000" w:rsidR="00000000" w:rsidRPr="00000000">
                <w:rPr>
                  <w:sz w:val="42"/>
                  <w:szCs w:val="42"/>
                  <w:rtl w:val="0"/>
                </w:rPr>
                <w:t xml:space="preserve">SOP - </w:t>
              </w:r>
            </w:hyperlink>
            <w:r w:rsidDel="00000000" w:rsidR="00000000" w:rsidRPr="00000000">
              <w:rPr>
                <w:rtl w:val="0"/>
              </w:rPr>
              <w:t xml:space="preserve">Changing User Institution</w:t>
            </w:r>
            <w:r w:rsidDel="00000000" w:rsidR="00000000" w:rsidRPr="00000000">
              <w:rPr>
                <w:rtl w:val="0"/>
              </w:rPr>
            </w:r>
          </w:p>
        </w:tc>
      </w:tr>
    </w:tbl>
    <w:p w:rsidR="00000000" w:rsidDel="00000000" w:rsidP="00000000" w:rsidRDefault="00000000" w:rsidRPr="00000000" w14:paraId="00000003">
      <w:pPr>
        <w:pageBreakBefore w:val="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pPr>
            <w:r w:rsidDel="00000000" w:rsidR="00000000" w:rsidRPr="00000000">
              <w:rPr>
                <w:rtl w:val="0"/>
              </w:rPr>
              <w:t xml:space="preserve">Giselle Kerry - EGA/EBI Helpdesk Lead and Project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pPr>
            <w:r w:rsidDel="00000000" w:rsidR="00000000" w:rsidRPr="00000000">
              <w:rPr>
                <w:rtl w:val="0"/>
              </w:rPr>
              <w:t xml:space="preserve">22-09-2020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pPr>
            <w:r w:rsidDel="00000000" w:rsidR="00000000" w:rsidRPr="00000000">
              <w:rPr>
                <w:rtl w:val="0"/>
              </w:rPr>
              <w:t xml:space="preserve">Approvals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pPr>
            <w:r w:rsidDel="00000000" w:rsidR="00000000" w:rsidRPr="00000000">
              <w:rPr>
                <w:rtl w:val="0"/>
              </w:rPr>
              <w:t xml:space="preserve">Dylan Spalding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pPr>
            <w:r w:rsidDel="00000000" w:rsidR="00000000" w:rsidRPr="00000000">
              <w:rPr>
                <w:rtl w:val="0"/>
              </w:rPr>
              <w:t xml:space="preserve">Next revision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pPr>
            <w:r w:rsidDel="00000000" w:rsidR="00000000" w:rsidRPr="00000000">
              <w:rPr>
                <w:rtl w:val="0"/>
              </w:rPr>
              <w:t xml:space="preserve">22-09-2020</w:t>
            </w:r>
          </w:p>
        </w:tc>
      </w:tr>
    </w:tbl>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Subtitle"/>
        <w:pageBreakBefore w:val="0"/>
        <w:jc w:val="both"/>
        <w:rPr/>
      </w:pPr>
      <w:bookmarkStart w:colFirst="0" w:colLast="0" w:name="_ebqk88q6rnxd" w:id="1"/>
      <w:bookmarkEnd w:id="1"/>
      <w:r w:rsidDel="00000000" w:rsidR="00000000" w:rsidRPr="00000000">
        <w:rPr>
          <w:rtl w:val="0"/>
        </w:rPr>
        <w:t xml:space="preserve">Purpose</w:t>
      </w:r>
    </w:p>
    <w:p w:rsidR="00000000" w:rsidDel="00000000" w:rsidP="00000000" w:rsidRDefault="00000000" w:rsidRPr="00000000" w14:paraId="00000011">
      <w:pPr>
        <w:pageBreakBefore w:val="0"/>
        <w:jc w:val="both"/>
        <w:rPr>
          <w:sz w:val="20"/>
          <w:szCs w:val="20"/>
        </w:rPr>
      </w:pPr>
      <w:r w:rsidDel="00000000" w:rsidR="00000000" w:rsidRPr="00000000">
        <w:rPr>
          <w:highlight w:val="white"/>
          <w:rtl w:val="0"/>
        </w:rPr>
        <w:t xml:space="preserve">A user may contact the EGA Helpdesk requesting to change their details (username or address), which may indicate an organisational/institutional change or you may notice that the user has supplied an address or is using an email address that is not consistent with the details provided by the relevant Data Access Committee/s (DACs).</w:t>
      </w: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Style w:val="Subtitle"/>
        <w:pageBreakBefore w:val="0"/>
        <w:jc w:val="both"/>
        <w:rPr/>
      </w:pPr>
      <w:bookmarkStart w:colFirst="0" w:colLast="0" w:name="_uovq95bpd9pd" w:id="2"/>
      <w:bookmarkEnd w:id="2"/>
      <w:r w:rsidDel="00000000" w:rsidR="00000000" w:rsidRPr="00000000">
        <w:rPr>
          <w:rtl w:val="0"/>
        </w:rPr>
        <w:t xml:space="preserve">Scope</w:t>
      </w:r>
    </w:p>
    <w:p w:rsidR="00000000" w:rsidDel="00000000" w:rsidP="00000000" w:rsidRDefault="00000000" w:rsidRPr="00000000" w14:paraId="00000014">
      <w:pPr>
        <w:pageBreakBefore w:val="0"/>
        <w:shd w:fill="ffffff" w:val="clear"/>
        <w:spacing w:after="300" w:lineRule="auto"/>
        <w:jc w:val="both"/>
        <w:rPr/>
      </w:pPr>
      <w:r w:rsidDel="00000000" w:rsidR="00000000" w:rsidRPr="00000000">
        <w:rPr>
          <w:rtl w:val="0"/>
        </w:rPr>
        <w:t xml:space="preserve">In the case of institutional changes, EGA protocols require the end-user to </w:t>
      </w:r>
      <w:r w:rsidDel="00000000" w:rsidR="00000000" w:rsidRPr="00000000">
        <w:rPr>
          <w:rtl w:val="0"/>
        </w:rPr>
        <w:t xml:space="preserve">contact the relevant Data Access Committee (DAC) to update them of any changes. In order to change user details within the EGA system such as affiliation, changes must be confirmed with the relevant DAC to ensure that data access agreements remain valid. During the period of re-authorization, users may not be able to access EGA datasets until appropriate approval has been received from the DAC. </w:t>
      </w:r>
      <w:r w:rsidDel="00000000" w:rsidR="00000000" w:rsidRPr="00000000">
        <w:rPr>
          <w:rtl w:val="0"/>
        </w:rPr>
        <w:t xml:space="preserve">The SOP details the steps to be undertaken by the Helpdesk officer to respond to the change request and mediate the communication with the DAC as required.</w:t>
      </w:r>
    </w:p>
    <w:p w:rsidR="00000000" w:rsidDel="00000000" w:rsidP="00000000" w:rsidRDefault="00000000" w:rsidRPr="00000000" w14:paraId="00000015">
      <w:pPr>
        <w:pStyle w:val="Subtitle"/>
        <w:pageBreakBefore w:val="0"/>
        <w:jc w:val="both"/>
        <w:rPr/>
      </w:pPr>
      <w:bookmarkStart w:colFirst="0" w:colLast="0" w:name="_ckptmz637p1v" w:id="3"/>
      <w:bookmarkEnd w:id="3"/>
      <w:r w:rsidDel="00000000" w:rsidR="00000000" w:rsidRPr="00000000">
        <w:rPr>
          <w:rtl w:val="0"/>
        </w:rPr>
        <w:t xml:space="preserve">Procedure</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Notify the user that they need to contact the relevant DAC(s) to inform them of the changes to their details and inform the user that their account will be placed 'on hold' until notification from the DAC that details have been updated.</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 Place the user’s account on hold by blocking the account (under user account) and 'Add user log' to document your action.</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 Re-active the user’s account only upon direct instruction from the DAC(s).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 Inform the user of the DAC(s) access decision via RT ticketing system.</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color w:val="ff0000"/>
      </w:rPr>
    </w:pPr>
    <w:r w:rsidDel="00000000" w:rsidR="00000000" w:rsidRPr="00000000">
      <w:rPr>
        <w:color w:val="ff0000"/>
        <w:rtl w:val="0"/>
      </w:rPr>
      <w:t xml:space="preserve">EXAMPLE SOP FOR USE BY FEDERATED EGA COMMUNITY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bi.ac.uk/seqdb/confluence/pages/viewpage.action?pageId=13871828"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