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SOP for Federated EGA Helpdesk - Release a FEGA dataset</w:t>
      </w:r>
    </w:p>
    <w:p w:rsidR="00000000" w:rsidDel="00000000" w:rsidP="00000000" w:rsidRDefault="00000000" w:rsidRPr="00000000" w14:paraId="00000002">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7020"/>
        <w:tblGridChange w:id="0">
          <w:tblGrid>
            <w:gridCol w:w="1980"/>
            <w:gridCol w:w="7020"/>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both"/>
              <w:rPr/>
            </w:pPr>
            <w:r w:rsidDel="00000000" w:rsidR="00000000" w:rsidRPr="00000000">
              <w:rPr>
                <w:rtl w:val="0"/>
              </w:rPr>
              <w:t xml:space="preserve">Document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both"/>
              <w:rPr>
                <w:color w:val="999999"/>
              </w:rPr>
            </w:pPr>
            <w:r w:rsidDel="00000000" w:rsidR="00000000" w:rsidRPr="00000000">
              <w:rPr>
                <w:color w:val="999999"/>
                <w:rtl w:val="0"/>
              </w:rPr>
              <w:t xml:space="preserve">Aina Jené - EGA-CRG Operations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both"/>
              <w:rPr/>
            </w:pPr>
            <w:r w:rsidDel="00000000" w:rsidR="00000000" w:rsidRPr="00000000">
              <w:rPr>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both"/>
              <w:rPr>
                <w:color w:val="999999"/>
              </w:rPr>
            </w:pPr>
            <w:r w:rsidDel="00000000" w:rsidR="00000000" w:rsidRPr="00000000">
              <w:rPr>
                <w:color w:val="999999"/>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both"/>
              <w:rPr/>
            </w:pPr>
            <w:r w:rsidDel="00000000" w:rsidR="00000000" w:rsidRPr="00000000">
              <w:rPr>
                <w:rtl w:val="0"/>
              </w:rPr>
              <w:t xml:space="preserve">Effective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both"/>
              <w:rPr>
                <w:color w:val="999999"/>
              </w:rPr>
            </w:pPr>
            <w:r w:rsidDel="00000000" w:rsidR="00000000" w:rsidRPr="00000000">
              <w:rPr>
                <w:color w:val="999999"/>
                <w:rtl w:val="0"/>
              </w:rPr>
              <w:t xml:space="preserve">31-05-2023</w:t>
            </w:r>
          </w:p>
        </w:tc>
      </w:tr>
    </w:tbl>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rPr>
          <w:b w:val="1"/>
          <w:sz w:val="26"/>
          <w:szCs w:val="26"/>
        </w:rPr>
      </w:pPr>
      <w:r w:rsidDel="00000000" w:rsidR="00000000" w:rsidRPr="00000000">
        <w:rPr>
          <w:rtl w:val="0"/>
        </w:rPr>
      </w:r>
    </w:p>
    <w:p w:rsidR="00000000" w:rsidDel="00000000" w:rsidP="00000000" w:rsidRDefault="00000000" w:rsidRPr="00000000" w14:paraId="0000000B">
      <w:pPr>
        <w:rPr>
          <w:b w:val="1"/>
          <w:sz w:val="26"/>
          <w:szCs w:val="26"/>
        </w:rPr>
      </w:pPr>
      <w:r w:rsidDel="00000000" w:rsidR="00000000" w:rsidRPr="00000000">
        <w:rPr>
          <w:b w:val="1"/>
          <w:sz w:val="26"/>
          <w:szCs w:val="26"/>
          <w:rtl w:val="0"/>
        </w:rPr>
        <w:t xml:space="preserve">Purpose</w:t>
      </w:r>
    </w:p>
    <w:p w:rsidR="00000000" w:rsidDel="00000000" w:rsidP="00000000" w:rsidRDefault="00000000" w:rsidRPr="00000000" w14:paraId="0000000C">
      <w:pPr>
        <w:jc w:val="both"/>
        <w:rPr>
          <w:i w:val="1"/>
        </w:rPr>
      </w:pPr>
      <w:r w:rsidDel="00000000" w:rsidR="00000000" w:rsidRPr="00000000">
        <w:rPr>
          <w:i w:val="1"/>
          <w:rtl w:val="0"/>
        </w:rPr>
        <w:t xml:space="preserve">The purpose of this SOP is to establish a standardised process for releasing a Federated EGA (FEGA) dataset within the FEGA Helpdesk. The SOP outlines the necessary steps and guidelines to ensure the secure and compliant release of datasets, while maintaining data integrity and protecting the privacy and confidentiality of individuals involved.</w:t>
      </w:r>
    </w:p>
    <w:p w:rsidR="00000000" w:rsidDel="00000000" w:rsidP="00000000" w:rsidRDefault="00000000" w:rsidRPr="00000000" w14:paraId="0000000D">
      <w:pPr>
        <w:jc w:val="both"/>
        <w:rPr>
          <w:i w:val="1"/>
        </w:rPr>
      </w:pPr>
      <w:r w:rsidDel="00000000" w:rsidR="00000000" w:rsidRPr="00000000">
        <w:rPr>
          <w:rtl w:val="0"/>
        </w:rPr>
      </w:r>
    </w:p>
    <w:p w:rsidR="00000000" w:rsidDel="00000000" w:rsidP="00000000" w:rsidRDefault="00000000" w:rsidRPr="00000000" w14:paraId="0000000E">
      <w:pPr>
        <w:jc w:val="both"/>
        <w:rPr>
          <w:i w:val="1"/>
        </w:rPr>
      </w:pPr>
      <w:r w:rsidDel="00000000" w:rsidR="00000000" w:rsidRPr="00000000">
        <w:rPr>
          <w:i w:val="1"/>
          <w:rtl w:val="0"/>
        </w:rPr>
        <w:t xml:space="preserve">By implementing this SOP, several valuable outcomes can be achieved. Firstly, it ensures consistent and controlled release of FEGA datasets, promoting data discoverability and FAIRness. </w:t>
      </w: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b w:val="1"/>
          <w:sz w:val="26"/>
          <w:szCs w:val="26"/>
        </w:rPr>
      </w:pPr>
      <w:r w:rsidDel="00000000" w:rsidR="00000000" w:rsidRPr="00000000">
        <w:rPr>
          <w:b w:val="1"/>
          <w:sz w:val="26"/>
          <w:szCs w:val="26"/>
          <w:rtl w:val="0"/>
        </w:rPr>
        <w:t xml:space="preserve">Scope</w:t>
      </w:r>
    </w:p>
    <w:p w:rsidR="00000000" w:rsidDel="00000000" w:rsidP="00000000" w:rsidRDefault="00000000" w:rsidRPr="00000000" w14:paraId="00000011">
      <w:pPr>
        <w:jc w:val="both"/>
        <w:rPr>
          <w:i w:val="1"/>
        </w:rPr>
      </w:pPr>
      <w:r w:rsidDel="00000000" w:rsidR="00000000" w:rsidRPr="00000000">
        <w:rPr>
          <w:rtl w:val="0"/>
        </w:rPr>
        <w:t xml:space="preserve">This SOP indicates the steps to follow in order to release a FEGA dataset once the user has set up a release date to make the dataset discoverable on the CEGA (Central EGA) website.</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sz w:val="26"/>
          <w:szCs w:val="26"/>
        </w:rPr>
      </w:pPr>
      <w:r w:rsidDel="00000000" w:rsidR="00000000" w:rsidRPr="00000000">
        <w:rPr>
          <w:b w:val="1"/>
          <w:sz w:val="26"/>
          <w:szCs w:val="26"/>
          <w:rtl w:val="0"/>
        </w:rPr>
        <w:t xml:space="preserve">Procedure</w:t>
      </w:r>
    </w:p>
    <w:p w:rsidR="00000000" w:rsidDel="00000000" w:rsidP="00000000" w:rsidRDefault="00000000" w:rsidRPr="00000000" w14:paraId="00000014">
      <w:pPr>
        <w:numPr>
          <w:ilvl w:val="0"/>
          <w:numId w:val="1"/>
        </w:numPr>
        <w:ind w:left="720" w:hanging="360"/>
        <w:jc w:val="both"/>
        <w:rPr>
          <w:i w:val="1"/>
        </w:rPr>
      </w:pPr>
      <w:r w:rsidDel="00000000" w:rsidR="00000000" w:rsidRPr="00000000">
        <w:rPr>
          <w:i w:val="1"/>
          <w:rtl w:val="0"/>
        </w:rPr>
        <w:t xml:space="preserve">A FEGA Helpdesk admin will login to their FEGA Helpdesk Portal (helpdesk.{fega}.ega.archive.org) and </w:t>
      </w:r>
    </w:p>
    <w:p w:rsidR="00000000" w:rsidDel="00000000" w:rsidP="00000000" w:rsidRDefault="00000000" w:rsidRPr="00000000" w14:paraId="00000015">
      <w:pPr>
        <w:numPr>
          <w:ilvl w:val="1"/>
          <w:numId w:val="1"/>
        </w:numPr>
        <w:ind w:left="1440" w:hanging="360"/>
        <w:jc w:val="both"/>
        <w:rPr>
          <w:i w:val="1"/>
        </w:rPr>
      </w:pPr>
      <w:r w:rsidDel="00000000" w:rsidR="00000000" w:rsidRPr="00000000">
        <w:rPr>
          <w:i w:val="1"/>
          <w:rtl w:val="0"/>
        </w:rPr>
        <w:t xml:space="preserve">Click on “Pending Datasets”</w:t>
      </w:r>
    </w:p>
    <w:p w:rsidR="00000000" w:rsidDel="00000000" w:rsidP="00000000" w:rsidRDefault="00000000" w:rsidRPr="00000000" w14:paraId="00000016">
      <w:pPr>
        <w:ind w:left="0" w:firstLine="0"/>
        <w:jc w:val="both"/>
        <w:rPr>
          <w:i w:val="1"/>
        </w:rPr>
      </w:pPr>
      <w:r w:rsidDel="00000000" w:rsidR="00000000" w:rsidRPr="00000000">
        <w:rPr>
          <w:i w:val="1"/>
        </w:rPr>
        <w:drawing>
          <wp:inline distB="114300" distT="114300" distL="114300" distR="114300">
            <wp:extent cx="5731200" cy="9271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numPr>
          <w:ilvl w:val="1"/>
          <w:numId w:val="1"/>
        </w:numPr>
        <w:ind w:left="1440" w:hanging="360"/>
        <w:jc w:val="both"/>
        <w:rPr>
          <w:i w:val="1"/>
        </w:rPr>
      </w:pPr>
      <w:r w:rsidDel="00000000" w:rsidR="00000000" w:rsidRPr="00000000">
        <w:rPr>
          <w:i w:val="1"/>
          <w:rtl w:val="0"/>
        </w:rPr>
        <w:t xml:space="preserve">go to DATASET RELEASE</w:t>
      </w:r>
    </w:p>
    <w:p w:rsidR="00000000" w:rsidDel="00000000" w:rsidP="00000000" w:rsidRDefault="00000000" w:rsidRPr="00000000" w14:paraId="00000018">
      <w:pPr>
        <w:ind w:left="0" w:firstLine="0"/>
        <w:jc w:val="both"/>
        <w:rPr>
          <w:i w:val="1"/>
        </w:rPr>
      </w:pPr>
      <w:r w:rsidDel="00000000" w:rsidR="00000000" w:rsidRPr="00000000">
        <w:rPr>
          <w:i w:val="1"/>
        </w:rPr>
        <w:drawing>
          <wp:inline distB="114300" distT="114300" distL="114300" distR="114300">
            <wp:extent cx="5731200" cy="19304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numPr>
          <w:ilvl w:val="0"/>
          <w:numId w:val="1"/>
        </w:numPr>
        <w:ind w:left="720" w:hanging="360"/>
        <w:jc w:val="both"/>
        <w:rPr>
          <w:i w:val="1"/>
        </w:rPr>
      </w:pPr>
      <w:r w:rsidDel="00000000" w:rsidR="00000000" w:rsidRPr="00000000">
        <w:rPr>
          <w:i w:val="1"/>
          <w:rtl w:val="0"/>
        </w:rPr>
        <w:t xml:space="preserve">Check the summarised information in this tab</w:t>
      </w:r>
    </w:p>
    <w:p w:rsidR="00000000" w:rsidDel="00000000" w:rsidP="00000000" w:rsidRDefault="00000000" w:rsidRPr="00000000" w14:paraId="0000001A">
      <w:pPr>
        <w:ind w:left="0" w:firstLine="0"/>
        <w:jc w:val="both"/>
        <w:rPr>
          <w:i w:val="1"/>
        </w:rPr>
      </w:pPr>
      <w:r w:rsidDel="00000000" w:rsidR="00000000" w:rsidRPr="00000000">
        <w:rPr>
          <w:i w:val="1"/>
        </w:rPr>
        <w:drawing>
          <wp:inline distB="114300" distT="114300" distL="114300" distR="114300">
            <wp:extent cx="5731200" cy="30861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numPr>
          <w:ilvl w:val="1"/>
          <w:numId w:val="1"/>
        </w:numPr>
        <w:ind w:left="1440" w:hanging="360"/>
        <w:jc w:val="both"/>
        <w:rPr>
          <w:i w:val="1"/>
          <w:u w:val="none"/>
        </w:rPr>
      </w:pPr>
      <w:r w:rsidDel="00000000" w:rsidR="00000000" w:rsidRPr="00000000">
        <w:rPr>
          <w:i w:val="1"/>
          <w:rtl w:val="0"/>
        </w:rPr>
        <w:t xml:space="preserve">Dataset info</w:t>
      </w:r>
    </w:p>
    <w:p w:rsidR="00000000" w:rsidDel="00000000" w:rsidP="00000000" w:rsidRDefault="00000000" w:rsidRPr="00000000" w14:paraId="0000001C">
      <w:pPr>
        <w:numPr>
          <w:ilvl w:val="1"/>
          <w:numId w:val="1"/>
        </w:numPr>
        <w:ind w:left="1440" w:hanging="360"/>
        <w:jc w:val="both"/>
        <w:rPr>
          <w:i w:val="1"/>
          <w:u w:val="none"/>
        </w:rPr>
      </w:pPr>
      <w:r w:rsidDel="00000000" w:rsidR="00000000" w:rsidRPr="00000000">
        <w:rPr>
          <w:i w:val="1"/>
          <w:rtl w:val="0"/>
        </w:rPr>
        <w:t xml:space="preserve">Study linked</w:t>
      </w:r>
    </w:p>
    <w:p w:rsidR="00000000" w:rsidDel="00000000" w:rsidP="00000000" w:rsidRDefault="00000000" w:rsidRPr="00000000" w14:paraId="0000001D">
      <w:pPr>
        <w:numPr>
          <w:ilvl w:val="1"/>
          <w:numId w:val="1"/>
        </w:numPr>
        <w:ind w:left="1440" w:hanging="360"/>
        <w:jc w:val="both"/>
        <w:rPr>
          <w:i w:val="1"/>
          <w:u w:val="none"/>
        </w:rPr>
      </w:pPr>
      <w:r w:rsidDel="00000000" w:rsidR="00000000" w:rsidRPr="00000000">
        <w:rPr>
          <w:i w:val="1"/>
          <w:rtl w:val="0"/>
        </w:rPr>
        <w:t xml:space="preserve">DAC and policy linked</w:t>
      </w:r>
    </w:p>
    <w:p w:rsidR="00000000" w:rsidDel="00000000" w:rsidP="00000000" w:rsidRDefault="00000000" w:rsidRPr="00000000" w14:paraId="0000001E">
      <w:pPr>
        <w:numPr>
          <w:ilvl w:val="1"/>
          <w:numId w:val="1"/>
        </w:numPr>
        <w:ind w:left="1440" w:hanging="360"/>
        <w:jc w:val="both"/>
        <w:rPr>
          <w:i w:val="1"/>
          <w:u w:val="none"/>
        </w:rPr>
      </w:pPr>
      <w:r w:rsidDel="00000000" w:rsidR="00000000" w:rsidRPr="00000000">
        <w:rPr>
          <w:i w:val="1"/>
          <w:rtl w:val="0"/>
        </w:rPr>
        <w:t xml:space="preserve">Number of archived files: it will always show the total number of archived files. Only once the FEGA node has archived the files the submitter will be able to finalise the submission. Hence, the files in this tab should always be archived.</w:t>
      </w:r>
    </w:p>
    <w:p w:rsidR="00000000" w:rsidDel="00000000" w:rsidP="00000000" w:rsidRDefault="00000000" w:rsidRPr="00000000" w14:paraId="0000001F">
      <w:pPr>
        <w:numPr>
          <w:ilvl w:val="1"/>
          <w:numId w:val="1"/>
        </w:numPr>
        <w:ind w:left="1440" w:hanging="360"/>
        <w:jc w:val="both"/>
        <w:rPr>
          <w:i w:val="1"/>
          <w:u w:val="none"/>
        </w:rPr>
      </w:pPr>
      <w:r w:rsidDel="00000000" w:rsidR="00000000" w:rsidRPr="00000000">
        <w:rPr>
          <w:i w:val="1"/>
          <w:rtl w:val="0"/>
        </w:rPr>
        <w:t xml:space="preserve">Submitter</w:t>
      </w:r>
    </w:p>
    <w:p w:rsidR="00000000" w:rsidDel="00000000" w:rsidP="00000000" w:rsidRDefault="00000000" w:rsidRPr="00000000" w14:paraId="00000020">
      <w:pPr>
        <w:numPr>
          <w:ilvl w:val="1"/>
          <w:numId w:val="1"/>
        </w:numPr>
        <w:ind w:left="1440" w:hanging="360"/>
        <w:jc w:val="both"/>
        <w:rPr>
          <w:i w:val="1"/>
          <w:u w:val="none"/>
        </w:rPr>
      </w:pPr>
      <w:r w:rsidDel="00000000" w:rsidR="00000000" w:rsidRPr="00000000">
        <w:rPr>
          <w:i w:val="1"/>
          <w:rtl w:val="0"/>
        </w:rPr>
        <w:t xml:space="preserve">Expected Release Date</w:t>
      </w:r>
    </w:p>
    <w:p w:rsidR="00000000" w:rsidDel="00000000" w:rsidP="00000000" w:rsidRDefault="00000000" w:rsidRPr="00000000" w14:paraId="00000021">
      <w:pPr>
        <w:numPr>
          <w:ilvl w:val="1"/>
          <w:numId w:val="1"/>
        </w:numPr>
        <w:ind w:left="1440" w:hanging="360"/>
        <w:jc w:val="both"/>
        <w:rPr>
          <w:i w:val="1"/>
          <w:u w:val="none"/>
        </w:rPr>
      </w:pPr>
      <w:r w:rsidDel="00000000" w:rsidR="00000000" w:rsidRPr="00000000">
        <w:rPr>
          <w:i w:val="1"/>
          <w:rtl w:val="0"/>
        </w:rPr>
        <w:t xml:space="preserve">Date of last dataset update</w:t>
      </w:r>
    </w:p>
    <w:p w:rsidR="00000000" w:rsidDel="00000000" w:rsidP="00000000" w:rsidRDefault="00000000" w:rsidRPr="00000000" w14:paraId="00000022">
      <w:pPr>
        <w:numPr>
          <w:ilvl w:val="1"/>
          <w:numId w:val="1"/>
        </w:numPr>
        <w:ind w:left="1440" w:hanging="360"/>
        <w:jc w:val="both"/>
        <w:rPr>
          <w:i w:val="1"/>
          <w:u w:val="none"/>
        </w:rPr>
      </w:pPr>
      <w:r w:rsidDel="00000000" w:rsidR="00000000" w:rsidRPr="00000000">
        <w:rPr>
          <w:i w:val="1"/>
          <w:rtl w:val="0"/>
        </w:rPr>
        <w:t xml:space="preserve">Date of the dataset creation </w:t>
      </w:r>
    </w:p>
    <w:p w:rsidR="00000000" w:rsidDel="00000000" w:rsidP="00000000" w:rsidRDefault="00000000" w:rsidRPr="00000000" w14:paraId="00000023">
      <w:pPr>
        <w:numPr>
          <w:ilvl w:val="0"/>
          <w:numId w:val="1"/>
        </w:numPr>
        <w:ind w:left="720" w:hanging="360"/>
        <w:jc w:val="both"/>
        <w:rPr>
          <w:i w:val="1"/>
          <w:u w:val="none"/>
        </w:rPr>
      </w:pPr>
      <w:r w:rsidDel="00000000" w:rsidR="00000000" w:rsidRPr="00000000">
        <w:rPr>
          <w:i w:val="1"/>
          <w:rtl w:val="0"/>
        </w:rPr>
        <w:t xml:space="preserve">Select the datasets you want to release:</w:t>
      </w:r>
    </w:p>
    <w:p w:rsidR="00000000" w:rsidDel="00000000" w:rsidP="00000000" w:rsidRDefault="00000000" w:rsidRPr="00000000" w14:paraId="00000024">
      <w:pPr>
        <w:numPr>
          <w:ilvl w:val="1"/>
          <w:numId w:val="1"/>
        </w:numPr>
        <w:ind w:left="1440" w:hanging="360"/>
        <w:jc w:val="both"/>
        <w:rPr>
          <w:i w:val="1"/>
          <w:u w:val="none"/>
        </w:rPr>
      </w:pPr>
      <w:r w:rsidDel="00000000" w:rsidR="00000000" w:rsidRPr="00000000">
        <w:rPr>
          <w:i w:val="1"/>
          <w:rtl w:val="0"/>
        </w:rPr>
        <w:t xml:space="preserve">One by one, by selecting the checkbox available next to the dataset info</w:t>
      </w:r>
    </w:p>
    <w:p w:rsidR="00000000" w:rsidDel="00000000" w:rsidP="00000000" w:rsidRDefault="00000000" w:rsidRPr="00000000" w14:paraId="00000025">
      <w:pPr>
        <w:jc w:val="both"/>
        <w:rPr>
          <w:i w:val="1"/>
        </w:rPr>
      </w:pPr>
      <w:r w:rsidDel="00000000" w:rsidR="00000000" w:rsidRPr="00000000">
        <w:rPr>
          <w:i w:val="1"/>
        </w:rPr>
        <w:drawing>
          <wp:inline distB="114300" distT="114300" distL="114300" distR="114300">
            <wp:extent cx="5731200" cy="30861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jc w:val="both"/>
        <w:rPr>
          <w:i w:val="1"/>
        </w:rPr>
      </w:pPr>
      <w:r w:rsidDel="00000000" w:rsidR="00000000" w:rsidRPr="00000000">
        <w:rPr>
          <w:rtl w:val="0"/>
        </w:rPr>
      </w:r>
    </w:p>
    <w:p w:rsidR="00000000" w:rsidDel="00000000" w:rsidP="00000000" w:rsidRDefault="00000000" w:rsidRPr="00000000" w14:paraId="00000027">
      <w:pPr>
        <w:numPr>
          <w:ilvl w:val="1"/>
          <w:numId w:val="1"/>
        </w:numPr>
        <w:ind w:left="1440" w:hanging="360"/>
        <w:jc w:val="both"/>
        <w:rPr>
          <w:i w:val="1"/>
          <w:u w:val="none"/>
        </w:rPr>
      </w:pPr>
      <w:r w:rsidDel="00000000" w:rsidR="00000000" w:rsidRPr="00000000">
        <w:rPr>
          <w:i w:val="1"/>
          <w:rtl w:val="0"/>
        </w:rPr>
        <w:t xml:space="preserve">All at once, by selecting the checkbox on the top. Once you select the top checkbox, it will automatically select all datasets.</w:t>
      </w:r>
    </w:p>
    <w:p w:rsidR="00000000" w:rsidDel="00000000" w:rsidP="00000000" w:rsidRDefault="00000000" w:rsidRPr="00000000" w14:paraId="00000028">
      <w:pPr>
        <w:ind w:left="0" w:firstLine="0"/>
        <w:jc w:val="both"/>
        <w:rPr>
          <w:i w:val="1"/>
        </w:rPr>
      </w:pPr>
      <w:r w:rsidDel="00000000" w:rsidR="00000000" w:rsidRPr="00000000">
        <w:rPr>
          <w:i w:val="1"/>
        </w:rPr>
        <w:drawing>
          <wp:inline distB="114300" distT="114300" distL="114300" distR="114300">
            <wp:extent cx="5731200" cy="3086100"/>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numPr>
          <w:ilvl w:val="0"/>
          <w:numId w:val="1"/>
        </w:numPr>
        <w:ind w:left="720" w:hanging="360"/>
        <w:jc w:val="both"/>
        <w:rPr>
          <w:i w:val="1"/>
          <w:u w:val="none"/>
        </w:rPr>
      </w:pPr>
      <w:r w:rsidDel="00000000" w:rsidR="00000000" w:rsidRPr="00000000">
        <w:rPr>
          <w:i w:val="1"/>
          <w:rtl w:val="0"/>
        </w:rPr>
        <w:t xml:space="preserve">When you have selected the datasets you want to release click the RELEASE button. It will show a message informing that the datasets have been released successfully</w:t>
      </w:r>
    </w:p>
    <w:p w:rsidR="00000000" w:rsidDel="00000000" w:rsidP="00000000" w:rsidRDefault="00000000" w:rsidRPr="00000000" w14:paraId="0000002A">
      <w:pPr>
        <w:jc w:val="center"/>
        <w:rPr>
          <w:i w:val="1"/>
        </w:rPr>
      </w:pPr>
      <w:r w:rsidDel="00000000" w:rsidR="00000000" w:rsidRPr="00000000">
        <w:rPr>
          <w:i w:val="1"/>
        </w:rPr>
        <w:drawing>
          <wp:inline distB="114300" distT="114300" distL="114300" distR="114300">
            <wp:extent cx="4576284" cy="1059648"/>
            <wp:effectExtent b="0" l="0" r="0" t="0"/>
            <wp:docPr id="4" name="image4.png"/>
            <a:graphic>
              <a:graphicData uri="http://schemas.openxmlformats.org/drawingml/2006/picture">
                <pic:pic>
                  <pic:nvPicPr>
                    <pic:cNvPr id="0" name="image4.png"/>
                    <pic:cNvPicPr preferRelativeResize="0"/>
                  </pic:nvPicPr>
                  <pic:blipFill>
                    <a:blip r:embed="rId10"/>
                    <a:srcRect b="81172" l="56312" r="0" t="0"/>
                    <a:stretch>
                      <a:fillRect/>
                    </a:stretch>
                  </pic:blipFill>
                  <pic:spPr>
                    <a:xfrm>
                      <a:off x="0" y="0"/>
                      <a:ext cx="4576284" cy="1059648"/>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