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42907" w14:textId="11C20519" w:rsidR="00C015A0" w:rsidRPr="00C015A0" w:rsidRDefault="00C015A0" w:rsidP="00C015A0">
      <w:pPr>
        <w:pStyle w:val="Heading1"/>
        <w:rPr>
          <w:sz w:val="24"/>
          <w:szCs w:val="24"/>
        </w:rPr>
      </w:pPr>
      <w:bookmarkStart w:id="0" w:name="_GoBack"/>
      <w:bookmarkEnd w:id="0"/>
      <w:r>
        <w:t>BioInterchange Software License</w:t>
      </w:r>
    </w:p>
    <w:p w14:paraId="2C86D3C7" w14:textId="77777777" w:rsidR="00C015A0" w:rsidRDefault="00C015A0" w:rsidP="00C015A0">
      <w:pPr>
        <w:pStyle w:val="Heading2"/>
      </w:pPr>
      <w:r>
        <w:t>Terms and conditions</w:t>
      </w:r>
    </w:p>
    <w:p w14:paraId="40304642" w14:textId="4FD13279" w:rsidR="00C015A0" w:rsidRPr="00C015A0" w:rsidRDefault="00C015A0" w:rsidP="00C015A0">
      <w:pPr>
        <w:pStyle w:val="ListParagraph"/>
      </w:pPr>
      <w:r w:rsidRPr="00C015A0">
        <w:rPr>
          <w:rStyle w:val="Strong"/>
        </w:rPr>
        <w:t>Preamble:</w:t>
      </w:r>
      <w:r w:rsidRPr="00C015A0">
        <w:t xml:space="preserve"> This Agreement governs the relationship between persons or legal entities (hereinafter: Licensee) executing the BioInterchange software version 2.0.0 and later versions, and CODAMONO whose principal place of business is Ontario, Canada (Hereinafter: Licensor). This Agreement sets the terms, rights, restrictions and obligations on using the BioInterchange software (hereinafter: The Software) created and owned b</w:t>
      </w:r>
      <w:r w:rsidR="008C425A">
        <w:t>y Licensor, as detailed herein.</w:t>
      </w:r>
    </w:p>
    <w:p w14:paraId="2EA0D68C" w14:textId="3189AB6B" w:rsidR="00C015A0" w:rsidRPr="00C015A0" w:rsidRDefault="00C015A0" w:rsidP="00C015A0">
      <w:pPr>
        <w:pStyle w:val="ListParagraph"/>
        <w:ind w:left="720" w:hanging="360"/>
      </w:pPr>
      <w:r w:rsidRPr="00C015A0">
        <w:rPr>
          <w:rStyle w:val="Strong"/>
        </w:rPr>
        <w:t>License Grant:</w:t>
      </w:r>
      <w:r w:rsidRPr="00C015A0">
        <w:t xml:space="preserve"> Licensor grants Licensee a personal, non-assignable &amp; non-transferable, commercial, royalty free, without the rights to create derivative works, non-exclusive license, all with accordance with the terms set forth and other legal restrictions set forth in 3rd party software u</w:t>
      </w:r>
      <w:r w:rsidR="008C425A">
        <w:t>sed while running The Software.</w:t>
      </w:r>
    </w:p>
    <w:p w14:paraId="7C29A070" w14:textId="77777777" w:rsidR="00C015A0" w:rsidRPr="00C015A0" w:rsidRDefault="00C015A0" w:rsidP="00C015A0">
      <w:pPr>
        <w:pStyle w:val="ListParagraph"/>
        <w:numPr>
          <w:ilvl w:val="1"/>
          <w:numId w:val="2"/>
        </w:numPr>
      </w:pPr>
      <w:r w:rsidRPr="00C015A0">
        <w:rPr>
          <w:rStyle w:val="Strong"/>
        </w:rPr>
        <w:t>Limited:</w:t>
      </w:r>
      <w:r w:rsidRPr="00C015A0">
        <w:t xml:space="preserve"> Licensee may use The Software for the purpose of:  </w:t>
      </w:r>
    </w:p>
    <w:p w14:paraId="3F66AB9E" w14:textId="11B36962" w:rsidR="00C015A0" w:rsidRPr="00C015A0" w:rsidRDefault="00C015A0" w:rsidP="00C015A0">
      <w:pPr>
        <w:pStyle w:val="ListParagraph"/>
        <w:numPr>
          <w:ilvl w:val="2"/>
          <w:numId w:val="2"/>
        </w:numPr>
      </w:pPr>
      <w:r>
        <w:t>R</w:t>
      </w:r>
      <w:r w:rsidRPr="00C015A0">
        <w:t>unning The Software; and</w:t>
      </w:r>
    </w:p>
    <w:p w14:paraId="7011CC82" w14:textId="3556B89B" w:rsidR="00C015A0" w:rsidRPr="00C015A0" w:rsidRDefault="00C015A0" w:rsidP="00C015A0">
      <w:pPr>
        <w:pStyle w:val="ListParagraph"/>
        <w:numPr>
          <w:ilvl w:val="2"/>
          <w:numId w:val="2"/>
        </w:numPr>
      </w:pPr>
      <w:r>
        <w:t>U</w:t>
      </w:r>
      <w:r w:rsidRPr="00C015A0">
        <w:t>se The Software’s output; and</w:t>
      </w:r>
    </w:p>
    <w:p w14:paraId="6E8869F6" w14:textId="3EAF7CD5" w:rsidR="00C015A0" w:rsidRPr="00C015A0" w:rsidRDefault="00C015A0" w:rsidP="00C015A0">
      <w:pPr>
        <w:pStyle w:val="ListParagraph"/>
        <w:numPr>
          <w:ilvl w:val="2"/>
          <w:numId w:val="2"/>
        </w:numPr>
      </w:pPr>
      <w:r>
        <w:t>Di</w:t>
      </w:r>
      <w:r w:rsidRPr="00C015A0">
        <w:t>stribute verbatim copies of Software’s output.</w:t>
      </w:r>
    </w:p>
    <w:p w14:paraId="0A815F34" w14:textId="77777777" w:rsidR="00C015A0" w:rsidRPr="00C015A0" w:rsidRDefault="00C015A0" w:rsidP="00C015A0">
      <w:pPr>
        <w:pStyle w:val="ListParagraph"/>
        <w:numPr>
          <w:ilvl w:val="1"/>
          <w:numId w:val="2"/>
        </w:numPr>
      </w:pPr>
      <w:r w:rsidRPr="00C015A0">
        <w:rPr>
          <w:rStyle w:val="Strong"/>
        </w:rPr>
        <w:t>Binary Limited:</w:t>
      </w:r>
      <w:r w:rsidRPr="00C015A0">
        <w:t xml:space="preserve"> Licensee may not distribute nor sublicense The Software as a part of a larger work.</w:t>
      </w:r>
    </w:p>
    <w:p w14:paraId="261CB5F6" w14:textId="584B7ADF" w:rsidR="00C015A0" w:rsidRPr="00C015A0" w:rsidRDefault="00C015A0" w:rsidP="00C015A0">
      <w:pPr>
        <w:pStyle w:val="ListParagraph"/>
        <w:numPr>
          <w:ilvl w:val="1"/>
          <w:numId w:val="2"/>
        </w:numPr>
      </w:pPr>
      <w:r w:rsidRPr="00C015A0">
        <w:rPr>
          <w:rStyle w:val="Strong"/>
        </w:rPr>
        <w:t>Non Assignable &amp; Non-Transferable:</w:t>
      </w:r>
      <w:r w:rsidRPr="00C015A0">
        <w:t xml:space="preserve"> Licensee may not assign or transfer his rights</w:t>
      </w:r>
      <w:r w:rsidR="008C425A">
        <w:t xml:space="preserve"> and duties under this license.</w:t>
      </w:r>
    </w:p>
    <w:p w14:paraId="5C0DB2FE" w14:textId="12CDA2A2" w:rsidR="00C015A0" w:rsidRPr="00C015A0" w:rsidRDefault="00C015A0" w:rsidP="00C015A0">
      <w:pPr>
        <w:pStyle w:val="ListParagraph"/>
        <w:numPr>
          <w:ilvl w:val="1"/>
          <w:numId w:val="2"/>
        </w:numPr>
      </w:pPr>
      <w:r w:rsidRPr="00C015A0">
        <w:rPr>
          <w:rStyle w:val="Strong"/>
        </w:rPr>
        <w:t>Commercial, Royalty Free:</w:t>
      </w:r>
      <w:r w:rsidRPr="00C015A0">
        <w:t xml:space="preserve"> Licensee may use The Software for any purpose, including paid-se</w:t>
      </w:r>
      <w:r w:rsidR="008C425A">
        <w:t>rvices, without any royalties.</w:t>
      </w:r>
    </w:p>
    <w:p w14:paraId="13BC604D" w14:textId="77777777" w:rsidR="00C015A0" w:rsidRPr="00C015A0" w:rsidRDefault="00C015A0" w:rsidP="00C015A0">
      <w:pPr>
        <w:pStyle w:val="ListParagraph"/>
        <w:ind w:left="720" w:hanging="360"/>
      </w:pPr>
      <w:r w:rsidRPr="00C015A0">
        <w:rPr>
          <w:rStyle w:val="Strong"/>
        </w:rPr>
        <w:t xml:space="preserve">Term &amp; Termination: </w:t>
      </w:r>
      <w:r w:rsidRPr="00C015A0">
        <w:t>The Term of this license shall be until terminated. Licensor may terminate this Agreement, including Licensee’s license in the case where Licensee:</w:t>
      </w:r>
    </w:p>
    <w:p w14:paraId="513CE904" w14:textId="66EBA58B" w:rsidR="00C015A0" w:rsidRPr="00C015A0" w:rsidRDefault="00C015A0" w:rsidP="00C015A0">
      <w:pPr>
        <w:pStyle w:val="ListParagraph"/>
        <w:numPr>
          <w:ilvl w:val="1"/>
          <w:numId w:val="2"/>
        </w:numPr>
      </w:pPr>
      <w:r>
        <w:t>B</w:t>
      </w:r>
      <w:r w:rsidRPr="00C015A0">
        <w:t>ecame insolvent or otherwise entered into any liquidation process; or </w:t>
      </w:r>
    </w:p>
    <w:p w14:paraId="2ED83467" w14:textId="5CDC4B6D" w:rsidR="00C015A0" w:rsidRPr="00C015A0" w:rsidRDefault="00C015A0" w:rsidP="00C015A0">
      <w:pPr>
        <w:pStyle w:val="ListParagraph"/>
        <w:numPr>
          <w:ilvl w:val="1"/>
          <w:numId w:val="2"/>
        </w:numPr>
      </w:pPr>
      <w:r>
        <w:t>E</w:t>
      </w:r>
      <w:r w:rsidRPr="00C015A0">
        <w:t>xported The Software to any jurisdiction where licensor may not enforce his rights under this agreements in; or </w:t>
      </w:r>
    </w:p>
    <w:p w14:paraId="4113EA6E" w14:textId="77777777" w:rsidR="00C015A0" w:rsidRPr="00C015A0" w:rsidRDefault="00C015A0" w:rsidP="00C015A0">
      <w:pPr>
        <w:pStyle w:val="ListParagraph"/>
        <w:numPr>
          <w:ilvl w:val="1"/>
          <w:numId w:val="2"/>
        </w:numPr>
      </w:pPr>
      <w:r w:rsidRPr="00C015A0">
        <w:t>Licensee was in breach of any of this license's terms and conditions and such breach was not cured, immediately upon notification; or </w:t>
      </w:r>
    </w:p>
    <w:p w14:paraId="12170A6D" w14:textId="77777777" w:rsidR="00C015A0" w:rsidRPr="00C015A0" w:rsidRDefault="00C015A0" w:rsidP="00C015A0">
      <w:pPr>
        <w:pStyle w:val="ListParagraph"/>
        <w:numPr>
          <w:ilvl w:val="1"/>
          <w:numId w:val="2"/>
        </w:numPr>
      </w:pPr>
      <w:r w:rsidRPr="00C015A0">
        <w:lastRenderedPageBreak/>
        <w:t>Licensee in breach of any of the terms of clause 2 to this license; or </w:t>
      </w:r>
    </w:p>
    <w:p w14:paraId="6ADFD746" w14:textId="24114D67" w:rsidR="00C015A0" w:rsidRPr="00C015A0" w:rsidRDefault="00C015A0" w:rsidP="00C015A0">
      <w:pPr>
        <w:pStyle w:val="ListParagraph"/>
        <w:numPr>
          <w:ilvl w:val="1"/>
          <w:numId w:val="2"/>
        </w:numPr>
      </w:pPr>
      <w:r w:rsidRPr="00C015A0">
        <w:t>Licensee otherwise entered into any arrangement which caused Licensor to be unable to enforce</w:t>
      </w:r>
      <w:r w:rsidR="008C425A">
        <w:t xml:space="preserve"> his rights under this License.</w:t>
      </w:r>
    </w:p>
    <w:p w14:paraId="663883FF" w14:textId="77777777" w:rsidR="00C015A0" w:rsidRPr="00C015A0" w:rsidRDefault="00C015A0" w:rsidP="00C015A0">
      <w:pPr>
        <w:pStyle w:val="ListParagraph"/>
        <w:ind w:left="720" w:hanging="360"/>
      </w:pPr>
      <w:r w:rsidRPr="00C015A0">
        <w:rPr>
          <w:rStyle w:val="Strong"/>
        </w:rPr>
        <w:t>Payment:</w:t>
      </w:r>
      <w:r w:rsidRPr="00C015A0">
        <w:t xml:space="preserve"> In consideration of the License granted under clause 2, Licensee shall pay Licensor a FEE. Failure to perform payment shall construe as material breach of this Agreement.</w:t>
      </w:r>
    </w:p>
    <w:p w14:paraId="5E15A8DA" w14:textId="181B27D9" w:rsidR="00C015A0" w:rsidRPr="00C015A0" w:rsidRDefault="00C015A0" w:rsidP="00C015A0">
      <w:pPr>
        <w:pStyle w:val="ListParagraph"/>
        <w:ind w:left="720" w:hanging="360"/>
      </w:pPr>
      <w:r w:rsidRPr="00C015A0">
        <w:rPr>
          <w:rStyle w:val="Strong"/>
        </w:rPr>
        <w:t>Upgrades, Updates and Fixes:</w:t>
      </w:r>
      <w:r w:rsidRPr="00C015A0">
        <w:t xml:space="preserve"> Licensor may provide Licensee, from time to time, with Upgrades, Updates or Fixes, as detailed herein and according to his sole discretion. Licensee warrants to keep The Software up-to-date and </w:t>
      </w:r>
      <w:r>
        <w:t xml:space="preserve">will </w:t>
      </w:r>
      <w:r w:rsidRPr="00C015A0">
        <w:t>install all relevant updates and fixes, and may, at his sole discretion, purchase upgrades, according to the rates set by Licensor. Licensor shall provide any update or Fix free of charge; however, nothing in this Agreement shall require Licenso</w:t>
      </w:r>
      <w:r>
        <w:t>r to provide Updates or Fixes.</w:t>
      </w:r>
    </w:p>
    <w:p w14:paraId="21CCC5CB" w14:textId="4144491B" w:rsidR="00C015A0" w:rsidRPr="00C015A0" w:rsidRDefault="00C015A0" w:rsidP="00C015A0">
      <w:pPr>
        <w:pStyle w:val="ListParagraph"/>
        <w:numPr>
          <w:ilvl w:val="1"/>
          <w:numId w:val="2"/>
        </w:numPr>
      </w:pPr>
      <w:r w:rsidRPr="00C015A0">
        <w:rPr>
          <w:rStyle w:val="Strong"/>
        </w:rPr>
        <w:t>Upgrades:</w:t>
      </w:r>
      <w:r w:rsidRPr="00C015A0">
        <w:t xml:space="preserve"> for the purpose of this license, an Upgrade shall be a material amendment in The Software, which contains new features and or major performance improvements and shall be marked as a new major version number (an increment of X in th</w:t>
      </w:r>
      <w:r w:rsidR="008C425A">
        <w:t>e version number format X.Y.Z).</w:t>
      </w:r>
    </w:p>
    <w:p w14:paraId="7B8824C8" w14:textId="5B8D6E53" w:rsidR="00C015A0" w:rsidRPr="00C015A0" w:rsidRDefault="00C015A0" w:rsidP="00C015A0">
      <w:pPr>
        <w:pStyle w:val="ListParagraph"/>
        <w:numPr>
          <w:ilvl w:val="1"/>
          <w:numId w:val="2"/>
        </w:numPr>
      </w:pPr>
      <w:r w:rsidRPr="00C015A0">
        <w:rPr>
          <w:rStyle w:val="Strong"/>
        </w:rPr>
        <w:t>Updates:</w:t>
      </w:r>
      <w:r w:rsidRPr="00C015A0">
        <w:t xml:space="preserve"> for the purpose of this license, an update shall be a minor amendment in The Software, which may contain new features or minor improvements and shall be marked as a new minor number (an increment of Y in th</w:t>
      </w:r>
      <w:r w:rsidR="008C425A">
        <w:t>e version number format X.Y.Z).</w:t>
      </w:r>
    </w:p>
    <w:p w14:paraId="0803176F" w14:textId="748974E7" w:rsidR="00C015A0" w:rsidRPr="00C015A0" w:rsidRDefault="00C015A0" w:rsidP="00C015A0">
      <w:pPr>
        <w:pStyle w:val="ListParagraph"/>
        <w:numPr>
          <w:ilvl w:val="1"/>
          <w:numId w:val="2"/>
        </w:numPr>
      </w:pPr>
      <w:r w:rsidRPr="00C015A0">
        <w:rPr>
          <w:rStyle w:val="Strong"/>
        </w:rPr>
        <w:t>Fix:</w:t>
      </w:r>
      <w:r w:rsidRPr="00C015A0">
        <w:t xml:space="preserve"> for the purpose of this license, a fix shall be a minor amendment in The Software, intended to remove bugs or alter minor features which impair The Software's functionality. A fix shall be marked as a new patch number (an increment of Z in th</w:t>
      </w:r>
      <w:r w:rsidR="008C425A">
        <w:t>e version number format X.Y.Z).</w:t>
      </w:r>
    </w:p>
    <w:p w14:paraId="17E9360F" w14:textId="453BA053" w:rsidR="00C015A0" w:rsidRPr="00C015A0" w:rsidRDefault="00C015A0" w:rsidP="00C015A0">
      <w:pPr>
        <w:pStyle w:val="ListParagraph"/>
        <w:ind w:left="720" w:hanging="360"/>
      </w:pPr>
      <w:r w:rsidRPr="00C015A0">
        <w:rPr>
          <w:rStyle w:val="Strong"/>
        </w:rPr>
        <w:t>Support:</w:t>
      </w:r>
      <w:r w:rsidRPr="00C015A0">
        <w:t> The Software is provided under an AS-IS basis and without any support, updates or maintenance. Nothing in this Agreement shall require Licensor to provide Licensee with support or</w:t>
      </w:r>
      <w:r>
        <w:t xml:space="preserve"> fixes to any bug, failure, mal</w:t>
      </w:r>
      <w:r w:rsidRPr="00C015A0">
        <w:t>performance or</w:t>
      </w:r>
      <w:r w:rsidR="008C425A">
        <w:t xml:space="preserve"> other defect in The Software.</w:t>
      </w:r>
    </w:p>
    <w:p w14:paraId="1E6462A0" w14:textId="4DEFC59D" w:rsidR="00C015A0" w:rsidRPr="00C015A0" w:rsidRDefault="00C015A0" w:rsidP="00C015A0">
      <w:pPr>
        <w:pStyle w:val="ListParagraph"/>
        <w:numPr>
          <w:ilvl w:val="1"/>
          <w:numId w:val="2"/>
        </w:numPr>
      </w:pPr>
      <w:r w:rsidRPr="00C015A0">
        <w:rPr>
          <w:rStyle w:val="Strong"/>
        </w:rPr>
        <w:t>Bug Notification:</w:t>
      </w:r>
      <w:r w:rsidRPr="00C015A0">
        <w:t xml:space="preserve"> Licensee may provide Licensor of details regarding any bug, defect or failure in The Software promptly and with no delay from such event; Licensee shall comply with Licensor's request for information regarding bugs, defects or failures and furnish him with information, terminal (shell, command line) output and try to reproduce such bugs, defects or failures.</w:t>
      </w:r>
    </w:p>
    <w:p w14:paraId="32D69EE5" w14:textId="77777777" w:rsidR="00C015A0" w:rsidRPr="00C015A0" w:rsidRDefault="00C015A0" w:rsidP="00C015A0">
      <w:pPr>
        <w:pStyle w:val="ListParagraph"/>
        <w:numPr>
          <w:ilvl w:val="1"/>
          <w:numId w:val="2"/>
        </w:numPr>
      </w:pPr>
      <w:r w:rsidRPr="00C015A0">
        <w:rPr>
          <w:rStyle w:val="Strong"/>
        </w:rPr>
        <w:lastRenderedPageBreak/>
        <w:t>Feature Request:</w:t>
      </w:r>
      <w:r w:rsidRPr="00C015A0">
        <w:t xml:space="preserve"> Licensee may request additional features in The Software, provided, however, that (i) Licensee shall waive any claim or right in such feature should feature be developed by Licensor; (ii) Licensee shall be prohibited from developing the feature, or disclose such feature request, or feature, to any 3rd party directly competing with Licensor or any 3rd party which may be, following the development of such feature, in direct competition with Licensor; (iii) Licensee warrants that feature does not infringe any 3rd party patent, trademark, trade-secret or any other intellectual property right; and (iv) Licensee developed, envisioned or created the feature solely by himself.  </w:t>
      </w:r>
    </w:p>
    <w:p w14:paraId="404070DE" w14:textId="14FD7B18" w:rsidR="00C015A0" w:rsidRPr="00C015A0" w:rsidRDefault="00C015A0" w:rsidP="00C015A0">
      <w:pPr>
        <w:pStyle w:val="ListParagraph"/>
        <w:ind w:left="720" w:hanging="360"/>
      </w:pPr>
      <w:r w:rsidRPr="00C015A0">
        <w:rPr>
          <w:rStyle w:val="Strong"/>
        </w:rPr>
        <w:t>Liability:</w:t>
      </w:r>
      <w:r w:rsidRPr="00C015A0">
        <w:t xml:space="preserve"> To the extent permitted under Law, The Software is provided under an as is basis. Licensor shall never, and without any limit, be liable for any damage, cost, expense or any other payment incurred by Licensee as a result of The Software’s actions, failure, bugs and/or any other interaction between The Software  and Licensee’s end-equipment, computers, other software or any 3rd party, end-equipment, computer or services. Moreover, Licensor shall never be liable for any defect in source code written by Licensee when relying on The Software or us</w:t>
      </w:r>
      <w:r w:rsidR="008C425A">
        <w:t>ing The Software’s source code.</w:t>
      </w:r>
    </w:p>
    <w:p w14:paraId="56C3ABDE" w14:textId="77777777" w:rsidR="00C015A0" w:rsidRPr="00C015A0" w:rsidRDefault="00C015A0" w:rsidP="00C015A0">
      <w:pPr>
        <w:pStyle w:val="ListParagraph"/>
        <w:ind w:left="720" w:hanging="360"/>
      </w:pPr>
      <w:r w:rsidRPr="00C015A0">
        <w:rPr>
          <w:rStyle w:val="Strong"/>
        </w:rPr>
        <w:t>Warranty:</w:t>
      </w:r>
      <w:r w:rsidRPr="00C015A0">
        <w:t>    </w:t>
      </w:r>
    </w:p>
    <w:p w14:paraId="49301389" w14:textId="36737A88" w:rsidR="00C015A0" w:rsidRPr="00C015A0" w:rsidRDefault="00C015A0" w:rsidP="00C015A0">
      <w:pPr>
        <w:pStyle w:val="ListParagraph"/>
        <w:numPr>
          <w:ilvl w:val="1"/>
          <w:numId w:val="2"/>
        </w:numPr>
      </w:pPr>
      <w:r w:rsidRPr="00C015A0">
        <w:rPr>
          <w:rStyle w:val="Strong"/>
        </w:rPr>
        <w:t>Intellectual Property:</w:t>
      </w:r>
      <w:r w:rsidRPr="00C015A0">
        <w:t xml:space="preserve"> Licensor warrants that The Software does not violate or infringe any 3rd party claims in regards to intellectual property, patents and/or trademarks and that to the best of its knowledge no legal action has been taken against it for any infringement or violation of any 3rd part</w:t>
      </w:r>
      <w:r w:rsidR="008C425A">
        <w:t>y intellectual property rights.</w:t>
      </w:r>
    </w:p>
    <w:p w14:paraId="2090977C" w14:textId="4E1C3E04" w:rsidR="00C015A0" w:rsidRPr="00C015A0" w:rsidRDefault="00C015A0" w:rsidP="00C015A0">
      <w:pPr>
        <w:pStyle w:val="ListParagraph"/>
        <w:numPr>
          <w:ilvl w:val="1"/>
          <w:numId w:val="2"/>
        </w:numPr>
      </w:pPr>
      <w:r w:rsidRPr="00C015A0">
        <w:rPr>
          <w:rStyle w:val="Strong"/>
        </w:rPr>
        <w:t>No-Warranty:</w:t>
      </w:r>
      <w:r w:rsidRPr="00C015A0">
        <w:t xml:space="preserve"> The Software is provided without any warranty; Licensor disclaims any warranty that The Software shall be error free, without defects or code </w:t>
      </w:r>
      <w:r>
        <w:t>that</w:t>
      </w:r>
      <w:r w:rsidRPr="00C015A0">
        <w:t xml:space="preserve"> may cause damage to Licensee’s computers or to Licensee, and that Software shall be functional. Licensee shall be solely liable to any damage, defect or loss incurred as a result of operating software and undertake the risks con</w:t>
      </w:r>
      <w:r w:rsidR="008C425A">
        <w:t>tained in running The Software.</w:t>
      </w:r>
    </w:p>
    <w:p w14:paraId="5E00D22C" w14:textId="5B67FCC4" w:rsidR="00C015A0" w:rsidRPr="00C015A0" w:rsidRDefault="00C015A0" w:rsidP="00C015A0">
      <w:pPr>
        <w:pStyle w:val="ListParagraph"/>
        <w:numPr>
          <w:ilvl w:val="1"/>
          <w:numId w:val="2"/>
        </w:numPr>
      </w:pPr>
      <w:bookmarkStart w:id="1" w:name="_Ref290031328"/>
      <w:r w:rsidRPr="00C015A0">
        <w:rPr>
          <w:rStyle w:val="Strong"/>
        </w:rPr>
        <w:t>Prior Inspection:</w:t>
      </w:r>
      <w:r w:rsidRPr="00C015A0">
        <w:t xml:space="preserve"> Licensee states that he inspected The Software thoroughly and found it satisfactory and adequate to his needs, that it does not interfere with his regular operation and that it does meet the standards and scope of his computer systems and architecture. Licensee found that The Software interacts with his software environment and that it does not infringe any of End User License Agreement of any software Licensee may use in performing his </w:t>
      </w:r>
      <w:r w:rsidRPr="00C015A0">
        <w:lastRenderedPageBreak/>
        <w:t>services. Licensee waives any claims regarding The Software's incompatibility, performance, results and features, and warrants that</w:t>
      </w:r>
      <w:r w:rsidR="008C425A">
        <w:t xml:space="preserve"> he inspected The Software.</w:t>
      </w:r>
      <w:bookmarkEnd w:id="1"/>
    </w:p>
    <w:p w14:paraId="06210E22" w14:textId="1B8405D8" w:rsidR="00C015A0" w:rsidRPr="00C015A0" w:rsidRDefault="00C015A0" w:rsidP="00C015A0">
      <w:pPr>
        <w:pStyle w:val="ListParagraph"/>
        <w:ind w:left="720" w:hanging="360"/>
      </w:pPr>
      <w:r w:rsidRPr="00C015A0">
        <w:rPr>
          <w:rStyle w:val="Strong"/>
        </w:rPr>
        <w:t xml:space="preserve">No Refunds: </w:t>
      </w:r>
      <w:r w:rsidRPr="00C015A0">
        <w:t xml:space="preserve">Licensee warrants that he inspected The Software according to clause </w:t>
      </w:r>
      <w:r w:rsidR="008C425A">
        <w:fldChar w:fldCharType="begin"/>
      </w:r>
      <w:r w:rsidR="008C425A">
        <w:instrText xml:space="preserve"> REF _Ref290031328 \r \h </w:instrText>
      </w:r>
      <w:r w:rsidR="008C425A">
        <w:fldChar w:fldCharType="separate"/>
      </w:r>
      <w:r w:rsidR="008C425A">
        <w:t>8.c</w:t>
      </w:r>
      <w:r w:rsidR="008C425A">
        <w:fldChar w:fldCharType="end"/>
      </w:r>
      <w:r w:rsidR="008C425A">
        <w:t xml:space="preserve"> </w:t>
      </w:r>
      <w:r w:rsidRPr="00C015A0">
        <w:t>and that it is adequate to his needs. Accordingly, as The Software is intangible goods, Licensee shall not be, ever, entitled to any refund, rebate, compensation or restitution for any reason whatsoever, even if The Sof</w:t>
      </w:r>
      <w:r w:rsidR="008C425A">
        <w:t>tware contains material flaws.</w:t>
      </w:r>
    </w:p>
    <w:p w14:paraId="5257755C" w14:textId="506B4C8E" w:rsidR="00C015A0" w:rsidRPr="00C015A0" w:rsidRDefault="00C015A0" w:rsidP="00C015A0">
      <w:pPr>
        <w:pStyle w:val="ListParagraph"/>
      </w:pPr>
      <w:r w:rsidRPr="00C015A0">
        <w:rPr>
          <w:rStyle w:val="Strong"/>
        </w:rPr>
        <w:t>Indemnification:</w:t>
      </w:r>
      <w:r w:rsidRPr="00C015A0">
        <w:t xml:space="preserve"> Licensee warrants to hold Licensor harmless and indemnify Licensor for any lawsuit brought against it in regards to Licensee’s use of The Software in means that violate, breach or otherwise circumvent this license, Licensor's intellectual property rights or Licensor's title in The Software. Licensor shall promptly notify Licensee in case of such legal action and request Licensee’s consent prior to any settlement in rela</w:t>
      </w:r>
      <w:r w:rsidR="008C425A">
        <w:t>tion to such lawsuit or claim.</w:t>
      </w:r>
    </w:p>
    <w:p w14:paraId="2064961B" w14:textId="1D761D82" w:rsidR="00C015A0" w:rsidRPr="00C015A0" w:rsidRDefault="00C015A0" w:rsidP="00C015A0">
      <w:pPr>
        <w:pStyle w:val="ListParagraph"/>
        <w:ind w:left="720" w:hanging="360"/>
      </w:pPr>
      <w:r w:rsidRPr="00C015A0">
        <w:rPr>
          <w:rStyle w:val="Strong"/>
        </w:rPr>
        <w:t>Governing Law, Jurisdiction:</w:t>
      </w:r>
      <w:r w:rsidRPr="00C015A0">
        <w:t xml:space="preserve"> Licensee agrees not to initiate class-action lawsuits against Licensor in relation to this license. Licensee agrees to compensate Licensor for any legal fees, cost or attorney fees should any claim brought by Licensee against Licensor be denied, in part o</w:t>
      </w:r>
      <w:r>
        <w:t>r in full.</w:t>
      </w:r>
    </w:p>
    <w:p w14:paraId="4DDF453A" w14:textId="77777777" w:rsidR="00C015A0" w:rsidRPr="00C015A0" w:rsidRDefault="00C015A0" w:rsidP="00C015A0">
      <w:pPr>
        <w:rPr>
          <w:rFonts w:cs="Times"/>
          <w:sz w:val="24"/>
          <w:szCs w:val="24"/>
        </w:rPr>
      </w:pPr>
    </w:p>
    <w:p w14:paraId="5C03CD24" w14:textId="77777777" w:rsidR="00D21995" w:rsidRPr="00C015A0" w:rsidRDefault="00D21995" w:rsidP="00C015A0"/>
    <w:sectPr w:rsidR="00D21995" w:rsidRPr="00C015A0" w:rsidSect="0069427B">
      <w:head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C7A30" w14:textId="77777777" w:rsidR="005F3D12" w:rsidRDefault="005F3D12" w:rsidP="005F3D12">
      <w:pPr>
        <w:spacing w:after="0" w:line="240" w:lineRule="auto"/>
      </w:pPr>
      <w:r>
        <w:separator/>
      </w:r>
    </w:p>
  </w:endnote>
  <w:endnote w:type="continuationSeparator" w:id="0">
    <w:p w14:paraId="20C5F864" w14:textId="77777777" w:rsidR="005F3D12" w:rsidRDefault="005F3D12" w:rsidP="005F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1B78E8" w14:textId="77777777" w:rsidR="005F3D12" w:rsidRDefault="005F3D12" w:rsidP="005F3D12">
      <w:pPr>
        <w:spacing w:after="0" w:line="240" w:lineRule="auto"/>
      </w:pPr>
      <w:r>
        <w:separator/>
      </w:r>
    </w:p>
  </w:footnote>
  <w:footnote w:type="continuationSeparator" w:id="0">
    <w:p w14:paraId="0401DD9D" w14:textId="77777777" w:rsidR="005F3D12" w:rsidRDefault="005F3D12" w:rsidP="005F3D1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CFCBF" w14:textId="0720109E" w:rsidR="005F3D12" w:rsidRDefault="005F3D12">
    <w:pPr>
      <w:pStyle w:val="Header"/>
    </w:pPr>
    <w:r>
      <w:rPr>
        <w:noProof/>
      </w:rPr>
      <w:drawing>
        <wp:anchor distT="0" distB="0" distL="114300" distR="114300" simplePos="0" relativeHeight="251658240" behindDoc="0" locked="0" layoutInCell="1" allowOverlap="1" wp14:anchorId="08C980BC" wp14:editId="3EB43B40">
          <wp:simplePos x="0" y="0"/>
          <wp:positionH relativeFrom="margin">
            <wp:posOffset>5143500</wp:posOffset>
          </wp:positionH>
          <wp:positionV relativeFrom="margin">
            <wp:posOffset>-800100</wp:posOffset>
          </wp:positionV>
          <wp:extent cx="1371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lean-1024.png"/>
                  <pic:cNvPicPr/>
                </pic:nvPicPr>
                <pic:blipFill>
                  <a:blip r:embed="rId1">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9E6264"/>
    <w:multiLevelType w:val="hybridMultilevel"/>
    <w:tmpl w:val="60622A68"/>
    <w:lvl w:ilvl="0" w:tplc="5D725722">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995"/>
    <w:rsid w:val="005F3D12"/>
    <w:rsid w:val="008C425A"/>
    <w:rsid w:val="00C015A0"/>
    <w:rsid w:val="00D219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F1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5A0"/>
    <w:pPr>
      <w:keepNext/>
      <w:keepLines/>
      <w:spacing w:before="480" w:after="0"/>
      <w:outlineLvl w:val="0"/>
    </w:pPr>
    <w:rPr>
      <w:rFonts w:asciiTheme="majorHAnsi" w:eastAsiaTheme="majorEastAsia" w:hAnsiTheme="majorHAnsi" w:cstheme="majorBidi"/>
      <w:b/>
      <w:bCs/>
      <w:color w:val="444542" w:themeColor="accent1" w:themeShade="B5"/>
      <w:sz w:val="32"/>
      <w:szCs w:val="32"/>
    </w:rPr>
  </w:style>
  <w:style w:type="paragraph" w:styleId="Heading2">
    <w:name w:val="heading 2"/>
    <w:basedOn w:val="Normal"/>
    <w:next w:val="Normal"/>
    <w:link w:val="Heading2Char"/>
    <w:uiPriority w:val="9"/>
    <w:unhideWhenUsed/>
    <w:qFormat/>
    <w:rsid w:val="00C015A0"/>
    <w:pPr>
      <w:keepNext/>
      <w:keepLines/>
      <w:spacing w:before="200" w:after="120"/>
      <w:outlineLvl w:val="1"/>
    </w:pPr>
    <w:rPr>
      <w:rFonts w:asciiTheme="majorHAnsi" w:eastAsiaTheme="majorEastAsia" w:hAnsiTheme="majorHAnsi" w:cstheme="majorBidi"/>
      <w:b/>
      <w:bCs/>
      <w:color w:val="61625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5A0"/>
    <w:rPr>
      <w:rFonts w:asciiTheme="majorHAnsi" w:eastAsiaTheme="majorEastAsia" w:hAnsiTheme="majorHAnsi" w:cstheme="majorBidi"/>
      <w:b/>
      <w:bCs/>
      <w:color w:val="444542" w:themeColor="accent1" w:themeShade="B5"/>
      <w:sz w:val="32"/>
      <w:szCs w:val="32"/>
    </w:rPr>
  </w:style>
  <w:style w:type="character" w:customStyle="1" w:styleId="Heading2Char">
    <w:name w:val="Heading 2 Char"/>
    <w:basedOn w:val="DefaultParagraphFont"/>
    <w:link w:val="Heading2"/>
    <w:uiPriority w:val="9"/>
    <w:rsid w:val="00C015A0"/>
    <w:rPr>
      <w:rFonts w:asciiTheme="majorHAnsi" w:eastAsiaTheme="majorEastAsia" w:hAnsiTheme="majorHAnsi" w:cstheme="majorBidi"/>
      <w:b/>
      <w:bCs/>
      <w:color w:val="61625E" w:themeColor="accent1"/>
      <w:sz w:val="26"/>
      <w:szCs w:val="26"/>
    </w:rPr>
  </w:style>
  <w:style w:type="character" w:styleId="Strong">
    <w:name w:val="Strong"/>
    <w:basedOn w:val="DefaultParagraphFont"/>
    <w:uiPriority w:val="22"/>
    <w:qFormat/>
    <w:rsid w:val="00C015A0"/>
    <w:rPr>
      <w:b/>
      <w:bCs/>
    </w:rPr>
  </w:style>
  <w:style w:type="paragraph" w:styleId="ListParagraph">
    <w:name w:val="List Paragraph"/>
    <w:basedOn w:val="Normal"/>
    <w:uiPriority w:val="34"/>
    <w:qFormat/>
    <w:rsid w:val="00C015A0"/>
    <w:pPr>
      <w:numPr>
        <w:numId w:val="2"/>
      </w:numPr>
      <w:ind w:left="714" w:hanging="357"/>
    </w:pPr>
    <w:rPr>
      <w:rFonts w:cs="Times"/>
      <w:sz w:val="24"/>
      <w:szCs w:val="24"/>
    </w:rPr>
  </w:style>
  <w:style w:type="paragraph" w:styleId="Header">
    <w:name w:val="header"/>
    <w:basedOn w:val="Normal"/>
    <w:link w:val="HeaderChar"/>
    <w:uiPriority w:val="99"/>
    <w:unhideWhenUsed/>
    <w:rsid w:val="005F3D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F3D12"/>
  </w:style>
  <w:style w:type="paragraph" w:styleId="Footer">
    <w:name w:val="footer"/>
    <w:basedOn w:val="Normal"/>
    <w:link w:val="FooterChar"/>
    <w:uiPriority w:val="99"/>
    <w:unhideWhenUsed/>
    <w:rsid w:val="005F3D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F3D12"/>
  </w:style>
  <w:style w:type="paragraph" w:styleId="BalloonText">
    <w:name w:val="Balloon Text"/>
    <w:basedOn w:val="Normal"/>
    <w:link w:val="BalloonTextChar"/>
    <w:uiPriority w:val="99"/>
    <w:semiHidden/>
    <w:unhideWhenUsed/>
    <w:rsid w:val="005F3D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D1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5A0"/>
    <w:pPr>
      <w:keepNext/>
      <w:keepLines/>
      <w:spacing w:before="480" w:after="0"/>
      <w:outlineLvl w:val="0"/>
    </w:pPr>
    <w:rPr>
      <w:rFonts w:asciiTheme="majorHAnsi" w:eastAsiaTheme="majorEastAsia" w:hAnsiTheme="majorHAnsi" w:cstheme="majorBidi"/>
      <w:b/>
      <w:bCs/>
      <w:color w:val="444542" w:themeColor="accent1" w:themeShade="B5"/>
      <w:sz w:val="32"/>
      <w:szCs w:val="32"/>
    </w:rPr>
  </w:style>
  <w:style w:type="paragraph" w:styleId="Heading2">
    <w:name w:val="heading 2"/>
    <w:basedOn w:val="Normal"/>
    <w:next w:val="Normal"/>
    <w:link w:val="Heading2Char"/>
    <w:uiPriority w:val="9"/>
    <w:unhideWhenUsed/>
    <w:qFormat/>
    <w:rsid w:val="00C015A0"/>
    <w:pPr>
      <w:keepNext/>
      <w:keepLines/>
      <w:spacing w:before="200" w:after="120"/>
      <w:outlineLvl w:val="1"/>
    </w:pPr>
    <w:rPr>
      <w:rFonts w:asciiTheme="majorHAnsi" w:eastAsiaTheme="majorEastAsia" w:hAnsiTheme="majorHAnsi" w:cstheme="majorBidi"/>
      <w:b/>
      <w:bCs/>
      <w:color w:val="61625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5A0"/>
    <w:rPr>
      <w:rFonts w:asciiTheme="majorHAnsi" w:eastAsiaTheme="majorEastAsia" w:hAnsiTheme="majorHAnsi" w:cstheme="majorBidi"/>
      <w:b/>
      <w:bCs/>
      <w:color w:val="444542" w:themeColor="accent1" w:themeShade="B5"/>
      <w:sz w:val="32"/>
      <w:szCs w:val="32"/>
    </w:rPr>
  </w:style>
  <w:style w:type="character" w:customStyle="1" w:styleId="Heading2Char">
    <w:name w:val="Heading 2 Char"/>
    <w:basedOn w:val="DefaultParagraphFont"/>
    <w:link w:val="Heading2"/>
    <w:uiPriority w:val="9"/>
    <w:rsid w:val="00C015A0"/>
    <w:rPr>
      <w:rFonts w:asciiTheme="majorHAnsi" w:eastAsiaTheme="majorEastAsia" w:hAnsiTheme="majorHAnsi" w:cstheme="majorBidi"/>
      <w:b/>
      <w:bCs/>
      <w:color w:val="61625E" w:themeColor="accent1"/>
      <w:sz w:val="26"/>
      <w:szCs w:val="26"/>
    </w:rPr>
  </w:style>
  <w:style w:type="character" w:styleId="Strong">
    <w:name w:val="Strong"/>
    <w:basedOn w:val="DefaultParagraphFont"/>
    <w:uiPriority w:val="22"/>
    <w:qFormat/>
    <w:rsid w:val="00C015A0"/>
    <w:rPr>
      <w:b/>
      <w:bCs/>
    </w:rPr>
  </w:style>
  <w:style w:type="paragraph" w:styleId="ListParagraph">
    <w:name w:val="List Paragraph"/>
    <w:basedOn w:val="Normal"/>
    <w:uiPriority w:val="34"/>
    <w:qFormat/>
    <w:rsid w:val="00C015A0"/>
    <w:pPr>
      <w:numPr>
        <w:numId w:val="2"/>
      </w:numPr>
      <w:ind w:left="714" w:hanging="357"/>
    </w:pPr>
    <w:rPr>
      <w:rFonts w:cs="Times"/>
      <w:sz w:val="24"/>
      <w:szCs w:val="24"/>
    </w:rPr>
  </w:style>
  <w:style w:type="paragraph" w:styleId="Header">
    <w:name w:val="header"/>
    <w:basedOn w:val="Normal"/>
    <w:link w:val="HeaderChar"/>
    <w:uiPriority w:val="99"/>
    <w:unhideWhenUsed/>
    <w:rsid w:val="005F3D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F3D12"/>
  </w:style>
  <w:style w:type="paragraph" w:styleId="Footer">
    <w:name w:val="footer"/>
    <w:basedOn w:val="Normal"/>
    <w:link w:val="FooterChar"/>
    <w:uiPriority w:val="99"/>
    <w:unhideWhenUsed/>
    <w:rsid w:val="005F3D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F3D12"/>
  </w:style>
  <w:style w:type="paragraph" w:styleId="BalloonText">
    <w:name w:val="Balloon Text"/>
    <w:basedOn w:val="Normal"/>
    <w:link w:val="BalloonTextChar"/>
    <w:uiPriority w:val="99"/>
    <w:semiHidden/>
    <w:unhideWhenUsed/>
    <w:rsid w:val="005F3D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D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oho">
  <a:themeElements>
    <a:clrScheme name="SOHO">
      <a:dk1>
        <a:srgbClr val="2E2224"/>
      </a:dk1>
      <a:lt1>
        <a:sysClr val="window" lastClr="FFFFFF"/>
      </a:lt1>
      <a:dk2>
        <a:srgbClr val="48231E"/>
      </a:dk2>
      <a:lt2>
        <a:srgbClr val="CBD8DD"/>
      </a:lt2>
      <a:accent1>
        <a:srgbClr val="61625E"/>
      </a:accent1>
      <a:accent2>
        <a:srgbClr val="964D2C"/>
      </a:accent2>
      <a:accent3>
        <a:srgbClr val="66553E"/>
      </a:accent3>
      <a:accent4>
        <a:srgbClr val="848058"/>
      </a:accent4>
      <a:accent5>
        <a:srgbClr val="AFA14B"/>
      </a:accent5>
      <a:accent6>
        <a:srgbClr val="AD7D4D"/>
      </a:accent6>
      <a:hlink>
        <a:srgbClr val="FFDE66"/>
      </a:hlink>
      <a:folHlink>
        <a:srgbClr val="C0AEBC"/>
      </a:folHlink>
    </a:clrScheme>
    <a:fontScheme name="SOHO">
      <a:majorFont>
        <a:latin typeface="Candara"/>
        <a:ea typeface=""/>
        <a:cs typeface=""/>
        <a:font script="Jpan" typeface="ＭＳ Ｐゴシック"/>
        <a:font script="Hang" typeface="HY견명조"/>
        <a:font script="Hans" typeface="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ＭＳ Ｐゴシック"/>
        <a:font script="Hang" typeface="HY견명조"/>
        <a:font script="Hans" typeface="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OHO">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7000"/>
                <a:satMod val="150000"/>
              </a:schemeClr>
            </a:gs>
            <a:gs pos="30000">
              <a:schemeClr val="phClr">
                <a:shade val="94000"/>
                <a:satMod val="130000"/>
              </a:schemeClr>
            </a:gs>
            <a:gs pos="45000">
              <a:schemeClr val="phClr">
                <a:shade val="100000"/>
                <a:satMod val="120000"/>
              </a:schemeClr>
            </a:gs>
            <a:gs pos="55000">
              <a:schemeClr val="phClr">
                <a:shade val="100000"/>
                <a:satMod val="118000"/>
              </a:schemeClr>
            </a:gs>
            <a:gs pos="73000">
              <a:schemeClr val="phClr">
                <a:shade val="94000"/>
                <a:satMod val="130000"/>
              </a:schemeClr>
            </a:gs>
            <a:gs pos="100000">
              <a:schemeClr val="phClr">
                <a:shade val="67000"/>
                <a:satMod val="15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2700000" algn="br" rotWithShape="0">
              <a:srgbClr val="000000">
                <a:alpha val="40000"/>
              </a:srgbClr>
            </a:outerShdw>
          </a:effectLst>
        </a:effectStyle>
        <a:effectStyle>
          <a:effectLst>
            <a:outerShdw blurRad="50800" dist="38100" dir="2700000" algn="br" rotWithShape="0">
              <a:srgbClr val="000000">
                <a:alpha val="40000"/>
              </a:srgbClr>
            </a:outerShdw>
          </a:effectLst>
        </a:effectStyle>
        <a:effectStyle>
          <a:effectLst>
            <a:outerShdw blurRad="50800" dist="38100" dir="2700000" algn="br" rotWithShape="0">
              <a:srgbClr val="000000">
                <a:alpha val="40000"/>
              </a:srgbClr>
            </a:outerShdw>
          </a:effectLst>
          <a:scene3d>
            <a:camera prst="orthographicFront">
              <a:rot lat="0" lon="0" rev="0"/>
            </a:camera>
            <a:lightRig rig="threePt" dir="t">
              <a:rot lat="0" lon="0" rev="2700000"/>
            </a:lightRig>
          </a:scene3d>
          <a:sp3d contourW="19050">
            <a:bevelT w="31750" h="38100"/>
            <a:contourClr>
              <a:schemeClr val="phClr">
                <a:shade val="15000"/>
                <a:satMod val="110000"/>
              </a:schemeClr>
            </a:contourClr>
          </a:sp3d>
        </a:effectStyle>
      </a:effectStyleLst>
      <a:bgFillStyleLst>
        <a:solidFill>
          <a:schemeClr val="phClr"/>
        </a:solidFill>
        <a:gradFill rotWithShape="1">
          <a:gsLst>
            <a:gs pos="0">
              <a:schemeClr val="phClr">
                <a:tint val="64000"/>
                <a:satMod val="210000"/>
              </a:schemeClr>
            </a:gs>
            <a:gs pos="40000">
              <a:schemeClr val="phClr">
                <a:tint val="72000"/>
                <a:shade val="99000"/>
                <a:satMod val="200000"/>
              </a:schemeClr>
            </a:gs>
            <a:gs pos="100000">
              <a:schemeClr val="phClr">
                <a:tint val="100000"/>
                <a:shade val="30000"/>
                <a:alpha val="100000"/>
                <a:satMod val="175000"/>
                <a:lumMod val="100000"/>
              </a:schemeClr>
            </a:gs>
          </a:gsLst>
          <a:path path="circle">
            <a:fillToRect l="50000" t="-80000" r="50000" b="180000"/>
          </a:path>
        </a:gradFill>
        <a:blipFill rotWithShape="1">
          <a:blip xmlns:r="http://schemas.openxmlformats.org/officeDocument/2006/relationships" r:embed="rId1">
            <a:duotone>
              <a:schemeClr val="phClr">
                <a:tint val="86000"/>
                <a:alpha val="90000"/>
              </a:schemeClr>
              <a:schemeClr val="phClr">
                <a:shade val="49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9FB6ABC32998498884FC8BDBD5498E" ma:contentTypeVersion="0" ma:contentTypeDescription="Create a new document." ma:contentTypeScope="" ma:versionID="c234de77207322b71d4fcdb073ba5711">
  <xsd:schema xmlns:xsd="http://www.w3.org/2001/XMLSchema" xmlns:xs="http://www.w3.org/2001/XMLSchema" xmlns:p="http://schemas.microsoft.com/office/2006/metadata/properties" targetNamespace="http://schemas.microsoft.com/office/2006/metadata/properties" ma:root="true" ma:fieldsID="01f73e19c01edf450817a188cd8b3ac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24D8CA-56A8-42D5-9F33-59447C3B6D74}">
  <ds:schemaRefs>
    <ds:schemaRef ds:uri="http://schemas.microsoft.com/sharepoint/v3/contenttype/forms"/>
  </ds:schemaRefs>
</ds:datastoreItem>
</file>

<file path=customXml/itemProps2.xml><?xml version="1.0" encoding="utf-8"?>
<ds:datastoreItem xmlns:ds="http://schemas.openxmlformats.org/officeDocument/2006/customXml" ds:itemID="{7860980A-6C53-499C-8377-A5839A917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0BBCABA-9BA5-49A2-9A40-8231AE49DCC0}">
  <ds:schemaRefs>
    <ds:schemaRef ds:uri="http://schemas.microsoft.com/office/2006/documentManagement/types"/>
    <ds:schemaRef ds:uri="http://www.w3.org/XML/1998/namespace"/>
    <ds:schemaRef ds:uri="http://purl.org/dc/terms/"/>
    <ds:schemaRef ds:uri="http://purl.org/dc/dcmitype/"/>
    <ds:schemaRef ds:uri="http://schemas.openxmlformats.org/package/2006/metadata/core-properties"/>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1236</Words>
  <Characters>6713</Characters>
  <Application>Microsoft Macintosh Word</Application>
  <DocSecurity>0</DocSecurity>
  <Lines>126</Lines>
  <Paragraphs>38</Paragraphs>
  <ScaleCrop>false</ScaleCrop>
  <HeadingPairs>
    <vt:vector size="2" baseType="variant">
      <vt:variant>
        <vt:lpstr>Title</vt:lpstr>
      </vt:variant>
      <vt:variant>
        <vt:i4>1</vt:i4>
      </vt:variant>
    </vt:vector>
  </HeadingPairs>
  <TitlesOfParts>
    <vt:vector size="1" baseType="lpstr">
      <vt:lpstr/>
    </vt:vector>
  </TitlesOfParts>
  <Manager/>
  <Company>CODAMONO</Company>
  <LinksUpToDate>false</LinksUpToDate>
  <CharactersWithSpaces>7911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BioInterchange Software License</dc:title>
  <dc:subject/>
  <dc:creator/>
  <cp:keywords/>
  <dc:description/>
  <cp:lastModifiedBy>Joachim Baran</cp:lastModifiedBy>
  <cp:revision>4</cp:revision>
  <dcterms:created xsi:type="dcterms:W3CDTF">2012-08-07T16:44:00Z</dcterms:created>
  <dcterms:modified xsi:type="dcterms:W3CDTF">2015-04-07T17:08:00Z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0x010100659FB6ABC32998498884FC8BDBD5498E</vt:lpwstr>
  </property>
</Properties>
</file>