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802" w:rsidRPr="00073802" w:rsidRDefault="00073802" w:rsidP="00073802">
      <w:pPr>
        <w:pStyle w:val="Heading2"/>
        <w:rPr>
          <w:sz w:val="24"/>
          <w:u w:val="none"/>
        </w:rPr>
      </w:pPr>
      <w:r w:rsidRPr="00073802">
        <w:rPr>
          <w:sz w:val="24"/>
          <w:u w:val="none"/>
        </w:rPr>
        <w:t xml:space="preserve">The following protocol and information is from the PhD thesis of Joe Weber </w:t>
      </w:r>
      <w:r>
        <w:rPr>
          <w:sz w:val="24"/>
          <w:u w:val="none"/>
        </w:rPr>
        <w:t>(10.</w:t>
      </w:r>
      <w:r w:rsidRPr="00073802">
        <w:rPr>
          <w:sz w:val="24"/>
          <w:u w:val="none"/>
        </w:rPr>
        <w:t>2020</w:t>
      </w:r>
      <w:r>
        <w:rPr>
          <w:sz w:val="24"/>
          <w:u w:val="none"/>
        </w:rPr>
        <w:t>)</w:t>
      </w:r>
      <w:r w:rsidRPr="00073802">
        <w:rPr>
          <w:sz w:val="24"/>
          <w:u w:val="none"/>
        </w:rPr>
        <w:t>.</w:t>
      </w:r>
    </w:p>
    <w:p w:rsidR="00073802" w:rsidRPr="00220658" w:rsidRDefault="00073802" w:rsidP="00073802">
      <w:pPr>
        <w:pStyle w:val="Heading2"/>
      </w:pPr>
      <w:r>
        <w:t>Pr</w:t>
      </w:r>
      <w:r w:rsidRPr="00220658">
        <w:t>otocol for chromosome segregation analyses (DNA content and FISH)</w:t>
      </w:r>
    </w:p>
    <w:p w:rsidR="00073802" w:rsidRPr="00220658" w:rsidRDefault="00073802" w:rsidP="00073802">
      <w:pPr>
        <w:pStyle w:val="ListParagraph"/>
        <w:numPr>
          <w:ilvl w:val="0"/>
          <w:numId w:val="1"/>
        </w:numPr>
        <w:spacing w:line="360" w:lineRule="auto"/>
        <w:rPr>
          <w:lang w:val="en-US"/>
        </w:rPr>
      </w:pPr>
      <w:r w:rsidRPr="00220658">
        <w:rPr>
          <w:lang w:val="en-US"/>
        </w:rPr>
        <w:t xml:space="preserve">Prepare microscopy slides with fixed squashed testes with DNA stain (see </w:t>
      </w:r>
      <w:r w:rsidRPr="00220658">
        <w:fldChar w:fldCharType="begin" w:fldLock="1"/>
      </w:r>
      <w:r>
        <w:rPr>
          <w:lang w:val="en-US"/>
        </w:rPr>
        <w:instrText>ADDIN CSL_CITATION {"citationItems":[{"id":"ITEM-1","itemData":{"DOI":"10.1385/1-59259-665-7:45","ISSN":"10643745","author":[{"dropping-particle":"","family":"White-Cooper","given":"Helen","non-dropping-particle":"","parse-names":false,"suffix":""}],"container-title":"Methods in molecular biology (Clifton, N.J.)","id":"ITEM-1","issued":{"date-parts":[["2004"]]},"title":"Spermatogenesis: analysis of meiosis and morphogenesis.","type":"article-journal"},"uris":["http://www.mendeley.com/documents/?uuid=83df01d6-380d-4ca4-a336-ba8529692850"]}],"mendeley":{"formattedCitation":"(White-Cooper, 2004)","manualFormatting":"White-Cooper, 2004","plainTextFormattedCitation":"(White-Cooper, 2004)","previouslyFormattedCitation":"(White-Cooper, 2004)"},"properties":{"noteIndex":0},"schema":"https://github.com/citation-style-language/schema/raw/master/csl-citation.json"}</w:instrText>
      </w:r>
      <w:r w:rsidRPr="00220658">
        <w:fldChar w:fldCharType="separate"/>
      </w:r>
      <w:r w:rsidRPr="00220658">
        <w:rPr>
          <w:noProof/>
          <w:lang w:val="en-US"/>
        </w:rPr>
        <w:t>White-Cooper, 2004</w:t>
      </w:r>
      <w:r w:rsidRPr="00220658">
        <w:fldChar w:fldCharType="end"/>
      </w:r>
      <w:r w:rsidRPr="00220658">
        <w:rPr>
          <w:lang w:val="en-US"/>
        </w:rPr>
        <w:t xml:space="preserve">) according to protocol 3.3.2. Optional: perform FISH staining as previously described </w:t>
      </w:r>
      <w:r w:rsidRPr="00220658">
        <w:fldChar w:fldCharType="begin" w:fldLock="1"/>
      </w:r>
      <w:r w:rsidRPr="00220658">
        <w:rPr>
          <w:lang w:val="en-US"/>
        </w:rPr>
        <w:instrText>ADDIN CSL_CITATION {"citationItems":[{"id":"ITEM-1","itemData":{"DOI":"10.1371/journal.pgen.1008162","ISSN":"15537404","abstract":"The first meiotic division reduces genome ploidy. This requires pairing of homologous chromosomes into bivalents that can be bi-oriented within the spindle during prometaphase I. Thereafter, pairing is abolished during late metaphase I, and univalents are segregated apart onto opposite spindle poles during anaphase I. In contrast to canonical meiosis, homologous chromosome pairing does not include the formation of a synaptonemal complex and of cross-overs in spermatocytes of Drosophila melanogaster. The alternative pairing mode in these cells depends on mnm and snm. These genes are required exclusively in spermatocytes specifically for successful conjunction of chromosomes into bivalents. Available evidence suggests that MNM and SNM might be part of a physical linkage that directly conjoins chromosomes. Here this notion was analyzed further. Temporal variation in delivery of mnm and snm function was realized by combining various transgenes with null mutant backgrounds. The observed phenotypic consequences provide strong evidence that MNM and SNM contribute directly to chromosome linkage. Premature elimination of these proteins results in precocious bivalent splitting. Delayed provision results in partial conjunction defects that are more pronounced in autosomal bivalents compared to the sex chromosome bivalent. Overall, our findings suggest that MNM and SNM cannot re-establish pairing of chromosomes into bivalents if provided after a chromosome-specific time point of no return. When delivered before this time point, they fortify preformed linkages in order to preclude premature bivalent splitting by the disruptive forces that drive chromosome territory formation during spermatocyte maturation and chromosome condensation during entry into meiosis I.","author":[{"dropping-particle":"","family":"Sun","given":"Michael Shoujie","non-dropping-particle":"","parse-names":false,"suffix":""},{"dropping-particle":"","family":"Weber","given":"Joe","non-dropping-particle":"","parse-names":false,"suffix":""},{"dropping-particle":"","family":"Blattner","given":"Ariane C.","non-dropping-particle":"","parse-names":false,"suffix":""},{"dropping-particle":"","family":"Chaurasia","given":"Soumya","non-dropping-particle":"","parse-names":false,"suffix":""},{"dropping-particle":"","family":"Lehner","given":"Christian F.","non-dropping-particle":"","parse-names":false,"suffix":""}],"container-title":"PLoS Genetics","id":"ITEM-1","issued":{"date-parts":[["2019"]]},"title":"Mnm and snm maintain but do not establish achiasmate homolog conjunction during drosophila male meiosis","type":"article-journal"},"uris":["http://www.mendeley.com/documents/?uuid=34f0bc12-188b-42ce-9d5c-870006210164"]}],"mendeley":{"formattedCitation":"(Sun &lt;i&gt;et al.&lt;/i&gt;, 2019)","plainTextFormattedCitation":"(Sun et al., 2019)","previouslyFormattedCitation":"(Sun &lt;i&gt;et al.&lt;/i&gt;, 2019)"},"properties":{"noteIndex":0},"schema":"https://github.com/citation-style-language/schema/raw/master/csl-citation.json"}</w:instrText>
      </w:r>
      <w:r w:rsidRPr="00220658">
        <w:fldChar w:fldCharType="separate"/>
      </w:r>
      <w:r w:rsidRPr="00220658">
        <w:rPr>
          <w:noProof/>
          <w:lang w:val="en-US"/>
        </w:rPr>
        <w:t>(Sun et al., 2019)</w:t>
      </w:r>
      <w:r w:rsidRPr="00220658">
        <w:fldChar w:fldCharType="end"/>
      </w:r>
      <w:r w:rsidRPr="00220658">
        <w:rPr>
          <w:lang w:val="en-US"/>
        </w:rPr>
        <w:t>.</w:t>
      </w:r>
    </w:p>
    <w:p w:rsidR="00073802" w:rsidRPr="00220658" w:rsidRDefault="00073802" w:rsidP="00073802">
      <w:pPr>
        <w:pStyle w:val="ListParagraph"/>
        <w:numPr>
          <w:ilvl w:val="0"/>
          <w:numId w:val="1"/>
        </w:numPr>
        <w:spacing w:line="360" w:lineRule="auto"/>
      </w:pPr>
      <w:r w:rsidRPr="00220658">
        <w:rPr>
          <w:lang w:val="en-US"/>
        </w:rPr>
        <w:t xml:space="preserve">Take 40x image stacks of post meiotic cysts with early round spermatids with 280 nm </w:t>
      </w:r>
      <w:proofErr w:type="gramStart"/>
      <w:r w:rsidRPr="00220658">
        <w:rPr>
          <w:lang w:val="en-US"/>
        </w:rPr>
        <w:t>z-spacing</w:t>
      </w:r>
      <w:proofErr w:type="gramEnd"/>
      <w:r w:rsidRPr="00220658">
        <w:rPr>
          <w:lang w:val="en-US"/>
        </w:rPr>
        <w:t xml:space="preserve">. </w:t>
      </w:r>
      <w:r w:rsidRPr="00220658">
        <w:t xml:space="preserve">Image 10-20 </w:t>
      </w:r>
      <w:proofErr w:type="spellStart"/>
      <w:r w:rsidRPr="00220658">
        <w:t>cysts</w:t>
      </w:r>
      <w:proofErr w:type="spellEnd"/>
      <w:r w:rsidRPr="00220658">
        <w:t xml:space="preserve"> per </w:t>
      </w:r>
      <w:proofErr w:type="spellStart"/>
      <w:r w:rsidRPr="00220658">
        <w:t>genotype</w:t>
      </w:r>
      <w:proofErr w:type="spellEnd"/>
      <w:r w:rsidRPr="00220658">
        <w:t>.</w:t>
      </w:r>
    </w:p>
    <w:p w:rsidR="00073802" w:rsidRPr="00220658" w:rsidRDefault="00073802" w:rsidP="00073802">
      <w:pPr>
        <w:pStyle w:val="ListParagraph"/>
        <w:numPr>
          <w:ilvl w:val="0"/>
          <w:numId w:val="1"/>
        </w:numPr>
        <w:spacing w:line="360" w:lineRule="auto"/>
        <w:rPr>
          <w:lang w:val="en-US"/>
        </w:rPr>
      </w:pPr>
      <w:r w:rsidRPr="00220658">
        <w:rPr>
          <w:lang w:val="en-US"/>
        </w:rPr>
        <w:t>Load the “DNA content analyses toolset” in FIJI</w:t>
      </w:r>
    </w:p>
    <w:p w:rsidR="00073802" w:rsidRPr="00220658" w:rsidRDefault="00073802" w:rsidP="00073802">
      <w:pPr>
        <w:pStyle w:val="ListParagraph"/>
        <w:numPr>
          <w:ilvl w:val="0"/>
          <w:numId w:val="1"/>
        </w:numPr>
        <w:spacing w:line="360" w:lineRule="auto"/>
        <w:rPr>
          <w:rStyle w:val="Emphasis"/>
          <w:i w:val="0"/>
          <w:iCs w:val="0"/>
          <w:lang w:val="en-US"/>
        </w:rPr>
      </w:pPr>
      <w:r w:rsidRPr="00220658">
        <w:rPr>
          <w:lang w:val="en-US"/>
        </w:rPr>
        <w:t xml:space="preserve">Click on the icon with </w:t>
      </w:r>
      <w:proofErr w:type="gramStart"/>
      <w:r w:rsidRPr="00220658">
        <w:rPr>
          <w:lang w:val="en-US"/>
        </w:rPr>
        <w:t>the I</w:t>
      </w:r>
      <w:proofErr w:type="gramEnd"/>
      <w:r w:rsidRPr="00220658">
        <w:rPr>
          <w:lang w:val="en-US"/>
        </w:rPr>
        <w:t xml:space="preserve"> to run the </w:t>
      </w:r>
      <w:r w:rsidRPr="00220658">
        <w:rPr>
          <w:rStyle w:val="Emphasis"/>
          <w:lang w:val="en-US"/>
        </w:rPr>
        <w:t xml:space="preserve">“Identify nuclei” macro and follow the instructions. Delete ROIs on cyst nuclei when prompted to do so. If two overlapping nuclei are recognized as </w:t>
      </w:r>
      <w:proofErr w:type="gramStart"/>
      <w:r w:rsidRPr="00220658">
        <w:rPr>
          <w:rStyle w:val="Emphasis"/>
          <w:lang w:val="en-US"/>
        </w:rPr>
        <w:t>one</w:t>
      </w:r>
      <w:proofErr w:type="gramEnd"/>
      <w:r w:rsidRPr="00220658">
        <w:rPr>
          <w:rStyle w:val="Emphasis"/>
          <w:lang w:val="en-US"/>
        </w:rPr>
        <w:t xml:space="preserve"> also delete this ROI. If FISH analyzes </w:t>
      </w:r>
      <w:proofErr w:type="gramStart"/>
      <w:r w:rsidRPr="00220658">
        <w:rPr>
          <w:rStyle w:val="Emphasis"/>
          <w:lang w:val="en-US"/>
        </w:rPr>
        <w:t>is intended</w:t>
      </w:r>
      <w:proofErr w:type="gramEnd"/>
      <w:r w:rsidRPr="00220658">
        <w:rPr>
          <w:rStyle w:val="Emphasis"/>
          <w:lang w:val="en-US"/>
        </w:rPr>
        <w:t xml:space="preserve"> draw the correct ROIs manually and press t to add to the ROI manager.</w:t>
      </w:r>
    </w:p>
    <w:p w:rsidR="00073802" w:rsidRPr="00220658" w:rsidRDefault="00073802" w:rsidP="00073802">
      <w:pPr>
        <w:pStyle w:val="ListParagraph"/>
        <w:numPr>
          <w:ilvl w:val="0"/>
          <w:numId w:val="1"/>
        </w:numPr>
        <w:spacing w:line="360" w:lineRule="auto"/>
        <w:rPr>
          <w:rStyle w:val="Emphasis"/>
          <w:i w:val="0"/>
          <w:iCs w:val="0"/>
          <w:lang w:val="en-US"/>
        </w:rPr>
      </w:pPr>
      <w:r w:rsidRPr="00220658">
        <w:rPr>
          <w:rStyle w:val="Emphasis"/>
          <w:lang w:val="en-US"/>
        </w:rPr>
        <w:t xml:space="preserve">Repeat step 4 until all images </w:t>
      </w:r>
      <w:proofErr w:type="gramStart"/>
      <w:r w:rsidRPr="00220658">
        <w:rPr>
          <w:rStyle w:val="Emphasis"/>
          <w:lang w:val="en-US"/>
        </w:rPr>
        <w:t>have been processed</w:t>
      </w:r>
      <w:proofErr w:type="gramEnd"/>
      <w:r w:rsidRPr="00220658">
        <w:rPr>
          <w:rStyle w:val="Emphasis"/>
          <w:lang w:val="en-US"/>
        </w:rPr>
        <w:t>.</w:t>
      </w:r>
    </w:p>
    <w:p w:rsidR="00073802" w:rsidRPr="00220658" w:rsidRDefault="00073802" w:rsidP="00073802">
      <w:pPr>
        <w:pStyle w:val="ListParagraph"/>
        <w:numPr>
          <w:ilvl w:val="0"/>
          <w:numId w:val="1"/>
        </w:numPr>
        <w:spacing w:line="360" w:lineRule="auto"/>
        <w:rPr>
          <w:rStyle w:val="Emphasis"/>
          <w:i w:val="0"/>
          <w:iCs w:val="0"/>
          <w:lang w:val="en-US"/>
        </w:rPr>
      </w:pPr>
      <w:r w:rsidRPr="00220658">
        <w:rPr>
          <w:rStyle w:val="Emphasis"/>
          <w:lang w:val="en-US"/>
        </w:rPr>
        <w:t>Run the “merge DNA content results” python script and follow the instructions to add results from multiple genotypes.</w:t>
      </w:r>
    </w:p>
    <w:p w:rsidR="00073802" w:rsidRPr="00220658" w:rsidRDefault="00073802" w:rsidP="00073802">
      <w:pPr>
        <w:pStyle w:val="ListParagraph"/>
        <w:numPr>
          <w:ilvl w:val="0"/>
          <w:numId w:val="1"/>
        </w:numPr>
        <w:spacing w:line="360" w:lineRule="auto"/>
        <w:rPr>
          <w:rStyle w:val="Emphasis"/>
          <w:i w:val="0"/>
          <w:iCs w:val="0"/>
          <w:lang w:val="en-US"/>
        </w:rPr>
      </w:pPr>
      <w:r w:rsidRPr="00220658">
        <w:rPr>
          <w:rStyle w:val="Emphasis"/>
          <w:lang w:val="en-US"/>
        </w:rPr>
        <w:t>Run the “process DNA content results” python script.</w:t>
      </w:r>
    </w:p>
    <w:p w:rsidR="00073802" w:rsidRPr="00220658" w:rsidRDefault="00073802" w:rsidP="00073802">
      <w:pPr>
        <w:pStyle w:val="ListParagraph"/>
        <w:numPr>
          <w:ilvl w:val="0"/>
          <w:numId w:val="1"/>
        </w:numPr>
        <w:spacing w:line="360" w:lineRule="auto"/>
        <w:rPr>
          <w:rStyle w:val="Emphasis"/>
          <w:i w:val="0"/>
          <w:iCs w:val="0"/>
        </w:rPr>
      </w:pPr>
      <w:r w:rsidRPr="00220658">
        <w:rPr>
          <w:rStyle w:val="Emphasis"/>
          <w:lang w:val="en-US"/>
        </w:rPr>
        <w:t xml:space="preserve">Run the “scatterplot DNA content results” python script. Review the data on the plot. Genotypes with </w:t>
      </w:r>
      <w:proofErr w:type="spellStart"/>
      <w:r w:rsidRPr="00220658">
        <w:rPr>
          <w:rStyle w:val="Emphasis"/>
          <w:lang w:val="en-US"/>
        </w:rPr>
        <w:t>wildtype</w:t>
      </w:r>
      <w:proofErr w:type="spellEnd"/>
      <w:r w:rsidRPr="00220658">
        <w:rPr>
          <w:rStyle w:val="Emphasis"/>
          <w:lang w:val="en-US"/>
        </w:rPr>
        <w:t xml:space="preserve"> chromosome segregation have around 0.1 average standard deviation. Genotypes with random chromosome segregation in meiosis I have around 0.42 average standard deviation. </w:t>
      </w:r>
      <w:r w:rsidRPr="00220658">
        <w:rPr>
          <w:rStyle w:val="Emphasis"/>
        </w:rPr>
        <w:t xml:space="preserve">Save </w:t>
      </w:r>
      <w:proofErr w:type="spellStart"/>
      <w:r w:rsidRPr="00220658">
        <w:rPr>
          <w:rStyle w:val="Emphasis"/>
        </w:rPr>
        <w:t>the</w:t>
      </w:r>
      <w:proofErr w:type="spellEnd"/>
      <w:r w:rsidRPr="00220658">
        <w:rPr>
          <w:rStyle w:val="Emphasis"/>
        </w:rPr>
        <w:t xml:space="preserve"> </w:t>
      </w:r>
      <w:proofErr w:type="spellStart"/>
      <w:r w:rsidRPr="00220658">
        <w:rPr>
          <w:rStyle w:val="Emphasis"/>
        </w:rPr>
        <w:t>plot</w:t>
      </w:r>
      <w:proofErr w:type="spellEnd"/>
      <w:r w:rsidRPr="00220658">
        <w:rPr>
          <w:rStyle w:val="Emphasis"/>
        </w:rPr>
        <w:t xml:space="preserve"> </w:t>
      </w:r>
      <w:proofErr w:type="spellStart"/>
      <w:proofErr w:type="gramStart"/>
      <w:r w:rsidRPr="00220658">
        <w:rPr>
          <w:rStyle w:val="Emphasis"/>
        </w:rPr>
        <w:t>as</w:t>
      </w:r>
      <w:proofErr w:type="spellEnd"/>
      <w:r w:rsidRPr="00220658">
        <w:rPr>
          <w:rStyle w:val="Emphasis"/>
        </w:rPr>
        <w:t xml:space="preserve"> .</w:t>
      </w:r>
      <w:proofErr w:type="spellStart"/>
      <w:r w:rsidRPr="00220658">
        <w:rPr>
          <w:rStyle w:val="Emphasis"/>
        </w:rPr>
        <w:t>svg</w:t>
      </w:r>
      <w:proofErr w:type="spellEnd"/>
      <w:proofErr w:type="gramEnd"/>
      <w:r w:rsidRPr="00220658">
        <w:rPr>
          <w:rStyle w:val="Emphasis"/>
        </w:rPr>
        <w:t xml:space="preserve"> </w:t>
      </w:r>
      <w:proofErr w:type="spellStart"/>
      <w:r w:rsidRPr="00220658">
        <w:rPr>
          <w:rStyle w:val="Emphasis"/>
        </w:rPr>
        <w:t>and</w:t>
      </w:r>
      <w:proofErr w:type="spellEnd"/>
      <w:r w:rsidRPr="00220658">
        <w:rPr>
          <w:rStyle w:val="Emphasis"/>
        </w:rPr>
        <w:t>/</w:t>
      </w:r>
      <w:proofErr w:type="spellStart"/>
      <w:r w:rsidRPr="00220658">
        <w:rPr>
          <w:rStyle w:val="Emphasis"/>
        </w:rPr>
        <w:t>or</w:t>
      </w:r>
      <w:proofErr w:type="spellEnd"/>
      <w:r w:rsidRPr="00220658">
        <w:rPr>
          <w:rStyle w:val="Emphasis"/>
        </w:rPr>
        <w:t xml:space="preserve"> .</w:t>
      </w:r>
      <w:proofErr w:type="spellStart"/>
      <w:r w:rsidRPr="00220658">
        <w:rPr>
          <w:rStyle w:val="Emphasis"/>
        </w:rPr>
        <w:t>png</w:t>
      </w:r>
      <w:proofErr w:type="spellEnd"/>
      <w:r w:rsidRPr="00220658">
        <w:rPr>
          <w:rStyle w:val="Emphasis"/>
        </w:rPr>
        <w:t>.</w:t>
      </w:r>
    </w:p>
    <w:p w:rsidR="00073802" w:rsidRPr="00220658" w:rsidRDefault="00073802" w:rsidP="00073802">
      <w:pPr>
        <w:pStyle w:val="ListParagraph"/>
        <w:numPr>
          <w:ilvl w:val="0"/>
          <w:numId w:val="1"/>
        </w:numPr>
        <w:spacing w:line="360" w:lineRule="auto"/>
        <w:rPr>
          <w:rStyle w:val="Emphasis"/>
          <w:i w:val="0"/>
          <w:iCs w:val="0"/>
        </w:rPr>
      </w:pPr>
      <w:r w:rsidRPr="00220658">
        <w:rPr>
          <w:rStyle w:val="Emphasis"/>
          <w:lang w:val="en-US"/>
        </w:rPr>
        <w:t xml:space="preserve">To </w:t>
      </w:r>
      <w:proofErr w:type="gramStart"/>
      <w:r w:rsidRPr="00220658">
        <w:rPr>
          <w:rStyle w:val="Emphasis"/>
          <w:lang w:val="en-US"/>
        </w:rPr>
        <w:t>better</w:t>
      </w:r>
      <w:proofErr w:type="gramEnd"/>
      <w:r w:rsidRPr="00220658">
        <w:rPr>
          <w:rStyle w:val="Emphasis"/>
          <w:lang w:val="en-US"/>
        </w:rPr>
        <w:t xml:space="preserve"> compare genotypes in one plot run the “</w:t>
      </w:r>
      <w:proofErr w:type="spellStart"/>
      <w:r w:rsidRPr="00220658">
        <w:rPr>
          <w:rStyle w:val="Emphasis"/>
          <w:lang w:val="en-US"/>
        </w:rPr>
        <w:t>barplot</w:t>
      </w:r>
      <w:proofErr w:type="spellEnd"/>
      <w:r w:rsidRPr="00220658">
        <w:rPr>
          <w:rStyle w:val="Emphasis"/>
          <w:lang w:val="en-US"/>
        </w:rPr>
        <w:t xml:space="preserve"> DNA content results” python script. </w:t>
      </w:r>
      <w:r w:rsidRPr="00220658">
        <w:rPr>
          <w:rStyle w:val="Emphasis"/>
        </w:rPr>
        <w:t xml:space="preserve">Save </w:t>
      </w:r>
      <w:proofErr w:type="spellStart"/>
      <w:r w:rsidRPr="00220658">
        <w:rPr>
          <w:rStyle w:val="Emphasis"/>
        </w:rPr>
        <w:t>the</w:t>
      </w:r>
      <w:proofErr w:type="spellEnd"/>
      <w:r w:rsidRPr="00220658">
        <w:rPr>
          <w:rStyle w:val="Emphasis"/>
        </w:rPr>
        <w:t xml:space="preserve"> </w:t>
      </w:r>
      <w:proofErr w:type="spellStart"/>
      <w:r w:rsidRPr="00220658">
        <w:rPr>
          <w:rStyle w:val="Emphasis"/>
        </w:rPr>
        <w:t>plot</w:t>
      </w:r>
      <w:proofErr w:type="spellEnd"/>
      <w:r w:rsidRPr="00220658">
        <w:rPr>
          <w:rStyle w:val="Emphasis"/>
        </w:rPr>
        <w:t xml:space="preserve"> </w:t>
      </w:r>
      <w:proofErr w:type="spellStart"/>
      <w:proofErr w:type="gramStart"/>
      <w:r w:rsidRPr="00220658">
        <w:rPr>
          <w:rStyle w:val="Emphasis"/>
        </w:rPr>
        <w:t>as</w:t>
      </w:r>
      <w:proofErr w:type="spellEnd"/>
      <w:r w:rsidRPr="00220658">
        <w:rPr>
          <w:rStyle w:val="Emphasis"/>
        </w:rPr>
        <w:t xml:space="preserve"> .</w:t>
      </w:r>
      <w:proofErr w:type="spellStart"/>
      <w:r w:rsidRPr="00220658">
        <w:rPr>
          <w:rStyle w:val="Emphasis"/>
        </w:rPr>
        <w:t>svg</w:t>
      </w:r>
      <w:proofErr w:type="spellEnd"/>
      <w:proofErr w:type="gramEnd"/>
      <w:r w:rsidRPr="00220658">
        <w:rPr>
          <w:rStyle w:val="Emphasis"/>
        </w:rPr>
        <w:t xml:space="preserve"> </w:t>
      </w:r>
      <w:proofErr w:type="spellStart"/>
      <w:r w:rsidRPr="00220658">
        <w:rPr>
          <w:rStyle w:val="Emphasis"/>
        </w:rPr>
        <w:t>and</w:t>
      </w:r>
      <w:proofErr w:type="spellEnd"/>
      <w:r w:rsidRPr="00220658">
        <w:rPr>
          <w:rStyle w:val="Emphasis"/>
        </w:rPr>
        <w:t>/</w:t>
      </w:r>
      <w:proofErr w:type="spellStart"/>
      <w:r w:rsidRPr="00220658">
        <w:rPr>
          <w:rStyle w:val="Emphasis"/>
        </w:rPr>
        <w:t>or</w:t>
      </w:r>
      <w:proofErr w:type="spellEnd"/>
      <w:r w:rsidRPr="00220658">
        <w:rPr>
          <w:rStyle w:val="Emphasis"/>
        </w:rPr>
        <w:t xml:space="preserve"> .</w:t>
      </w:r>
      <w:proofErr w:type="spellStart"/>
      <w:r w:rsidRPr="00220658">
        <w:rPr>
          <w:rStyle w:val="Emphasis"/>
        </w:rPr>
        <w:t>png</w:t>
      </w:r>
      <w:proofErr w:type="spellEnd"/>
      <w:r w:rsidRPr="00220658">
        <w:rPr>
          <w:rStyle w:val="Emphasis"/>
        </w:rPr>
        <w:t>.</w:t>
      </w:r>
    </w:p>
    <w:p w:rsidR="00073802" w:rsidRPr="00220658" w:rsidRDefault="00073802" w:rsidP="00073802">
      <w:pPr>
        <w:rPr>
          <w:rStyle w:val="Emphasis"/>
          <w:i w:val="0"/>
          <w:iCs w:val="0"/>
        </w:rPr>
      </w:pPr>
      <w:r w:rsidRPr="00220658">
        <w:rPr>
          <w:rStyle w:val="Emphasis"/>
        </w:rPr>
        <w:t xml:space="preserve">The following steps </w:t>
      </w:r>
      <w:proofErr w:type="gramStart"/>
      <w:r w:rsidRPr="00220658">
        <w:rPr>
          <w:rStyle w:val="Emphasis"/>
        </w:rPr>
        <w:t>are only needed</w:t>
      </w:r>
      <w:proofErr w:type="gramEnd"/>
      <w:r w:rsidRPr="00220658">
        <w:rPr>
          <w:rStyle w:val="Emphasis"/>
        </w:rPr>
        <w:t xml:space="preserve"> if FISH signals are analyzed</w:t>
      </w:r>
    </w:p>
    <w:p w:rsidR="00073802" w:rsidRPr="00220658" w:rsidRDefault="00073802" w:rsidP="00073802">
      <w:pPr>
        <w:pStyle w:val="ListParagraph"/>
        <w:numPr>
          <w:ilvl w:val="0"/>
          <w:numId w:val="1"/>
        </w:numPr>
        <w:spacing w:line="360" w:lineRule="auto"/>
        <w:rPr>
          <w:lang w:val="en-US"/>
        </w:rPr>
      </w:pPr>
      <w:r w:rsidRPr="00220658">
        <w:rPr>
          <w:lang w:val="en-US"/>
        </w:rPr>
        <w:t>Load the toolset “XY FISH analyses” or “autosomal FISH analyses”</w:t>
      </w:r>
    </w:p>
    <w:p w:rsidR="00073802" w:rsidRPr="00220658" w:rsidRDefault="00073802" w:rsidP="00073802">
      <w:pPr>
        <w:pStyle w:val="ListParagraph"/>
        <w:numPr>
          <w:ilvl w:val="0"/>
          <w:numId w:val="1"/>
        </w:numPr>
        <w:spacing w:line="360" w:lineRule="auto"/>
        <w:rPr>
          <w:rStyle w:val="Emphasis"/>
          <w:i w:val="0"/>
          <w:iCs w:val="0"/>
          <w:lang w:val="en-US"/>
        </w:rPr>
      </w:pPr>
      <w:r w:rsidRPr="00220658">
        <w:rPr>
          <w:lang w:val="en-US"/>
        </w:rPr>
        <w:t>Click on the icon with the F to run the</w:t>
      </w:r>
      <w:r w:rsidRPr="00220658">
        <w:rPr>
          <w:rStyle w:val="Emphasis"/>
          <w:lang w:val="en-US"/>
        </w:rPr>
        <w:t xml:space="preserve"> “Identify … FISH signals” macro and follow the instructions.</w:t>
      </w:r>
    </w:p>
    <w:p w:rsidR="00073802" w:rsidRPr="00220658" w:rsidRDefault="00073802" w:rsidP="00073802">
      <w:pPr>
        <w:pStyle w:val="ListParagraph"/>
        <w:numPr>
          <w:ilvl w:val="0"/>
          <w:numId w:val="1"/>
        </w:numPr>
        <w:spacing w:line="360" w:lineRule="auto"/>
        <w:rPr>
          <w:rStyle w:val="Emphasis"/>
          <w:i w:val="0"/>
          <w:iCs w:val="0"/>
          <w:lang w:val="en-US"/>
        </w:rPr>
      </w:pPr>
      <w:r w:rsidRPr="00220658">
        <w:rPr>
          <w:rStyle w:val="Emphasis"/>
          <w:lang w:val="en-US"/>
        </w:rPr>
        <w:t xml:space="preserve">Look at each nucleus and make sure the signals </w:t>
      </w:r>
      <w:proofErr w:type="gramStart"/>
      <w:r w:rsidRPr="00220658">
        <w:rPr>
          <w:rStyle w:val="Emphasis"/>
          <w:lang w:val="en-US"/>
        </w:rPr>
        <w:t>have been identified</w:t>
      </w:r>
      <w:proofErr w:type="gramEnd"/>
      <w:r w:rsidRPr="00220658">
        <w:rPr>
          <w:rStyle w:val="Emphasis"/>
          <w:lang w:val="en-US"/>
        </w:rPr>
        <w:t xml:space="preserve"> correctly. To correct eventual mistakes, use the tools with the colored circle icons. For XY FISH: blue is for no signal, green is for Y only, red is for X only and white is for X and Y. For autosomal FISH: blue is for no signal, green is for </w:t>
      </w:r>
      <w:proofErr w:type="gramStart"/>
      <w:r w:rsidRPr="00220658">
        <w:rPr>
          <w:rStyle w:val="Emphasis"/>
          <w:lang w:val="en-US"/>
        </w:rPr>
        <w:t>1</w:t>
      </w:r>
      <w:proofErr w:type="gramEnd"/>
      <w:r w:rsidRPr="00220658">
        <w:rPr>
          <w:rStyle w:val="Emphasis"/>
          <w:lang w:val="en-US"/>
        </w:rPr>
        <w:t xml:space="preserve"> signal, red is for 2 signals.</w:t>
      </w:r>
    </w:p>
    <w:p w:rsidR="00073802" w:rsidRPr="00220658" w:rsidRDefault="00073802" w:rsidP="00073802">
      <w:pPr>
        <w:pStyle w:val="ListParagraph"/>
        <w:numPr>
          <w:ilvl w:val="0"/>
          <w:numId w:val="1"/>
        </w:numPr>
        <w:spacing w:line="360" w:lineRule="auto"/>
        <w:rPr>
          <w:rStyle w:val="Emphasis"/>
          <w:i w:val="0"/>
          <w:iCs w:val="0"/>
        </w:rPr>
      </w:pPr>
      <w:r w:rsidRPr="00220658">
        <w:rPr>
          <w:rStyle w:val="Emphasis"/>
          <w:lang w:val="en-US"/>
        </w:rPr>
        <w:lastRenderedPageBreak/>
        <w:t xml:space="preserve">When all nuclei have been assigned the correct </w:t>
      </w:r>
      <w:proofErr w:type="gramStart"/>
      <w:r w:rsidRPr="00220658">
        <w:rPr>
          <w:rStyle w:val="Emphasis"/>
          <w:lang w:val="en-US"/>
        </w:rPr>
        <w:t>color</w:t>
      </w:r>
      <w:proofErr w:type="gramEnd"/>
      <w:r w:rsidRPr="00220658">
        <w:rPr>
          <w:rStyle w:val="Emphasis"/>
          <w:lang w:val="en-US"/>
        </w:rPr>
        <w:t xml:space="preserve"> click the “Done” icon to r</w:t>
      </w:r>
      <w:r>
        <w:rPr>
          <w:rStyle w:val="Emphasis"/>
          <w:lang w:val="en-US"/>
        </w:rPr>
        <w:t>u</w:t>
      </w:r>
      <w:r w:rsidRPr="00220658">
        <w:rPr>
          <w:rStyle w:val="Emphasis"/>
          <w:lang w:val="en-US"/>
        </w:rPr>
        <w:t xml:space="preserve">n the “confirm … </w:t>
      </w:r>
      <w:r w:rsidRPr="00220658">
        <w:rPr>
          <w:rStyle w:val="Emphasis"/>
        </w:rPr>
        <w:t xml:space="preserve">FISH ROIs” </w:t>
      </w:r>
      <w:proofErr w:type="spellStart"/>
      <w:r w:rsidRPr="00220658">
        <w:rPr>
          <w:rStyle w:val="Emphasis"/>
        </w:rPr>
        <w:t>macro</w:t>
      </w:r>
      <w:proofErr w:type="spellEnd"/>
      <w:r w:rsidRPr="00220658">
        <w:rPr>
          <w:rStyle w:val="Emphasis"/>
        </w:rPr>
        <w:t>.</w:t>
      </w:r>
    </w:p>
    <w:p w:rsidR="00073802" w:rsidRPr="00220658" w:rsidRDefault="00073802" w:rsidP="00073802">
      <w:pPr>
        <w:pStyle w:val="ListParagraph"/>
        <w:numPr>
          <w:ilvl w:val="0"/>
          <w:numId w:val="1"/>
        </w:numPr>
        <w:spacing w:line="360" w:lineRule="auto"/>
        <w:rPr>
          <w:rStyle w:val="Emphasis"/>
          <w:i w:val="0"/>
          <w:iCs w:val="0"/>
          <w:lang w:val="en-US"/>
        </w:rPr>
      </w:pPr>
      <w:r w:rsidRPr="00220658">
        <w:rPr>
          <w:rStyle w:val="Emphasis"/>
          <w:lang w:val="en-US"/>
        </w:rPr>
        <w:t>Run the “merge … FISH results” python script and follow the instructions to add results from multiple genotypes.</w:t>
      </w:r>
    </w:p>
    <w:p w:rsidR="00073802" w:rsidRPr="00073802" w:rsidRDefault="00073802" w:rsidP="00073802">
      <w:pPr>
        <w:pStyle w:val="ListParagraph"/>
        <w:numPr>
          <w:ilvl w:val="0"/>
          <w:numId w:val="1"/>
        </w:numPr>
        <w:spacing w:line="360" w:lineRule="auto"/>
        <w:rPr>
          <w:rStyle w:val="Emphasis"/>
          <w:i w:val="0"/>
          <w:iCs w:val="0"/>
        </w:rPr>
      </w:pPr>
      <w:r w:rsidRPr="00220658">
        <w:rPr>
          <w:rStyle w:val="Emphasis"/>
          <w:lang w:val="en-US"/>
        </w:rPr>
        <w:t>Run the “</w:t>
      </w:r>
      <w:proofErr w:type="spellStart"/>
      <w:r w:rsidRPr="00220658">
        <w:rPr>
          <w:rStyle w:val="Emphasis"/>
          <w:lang w:val="en-US"/>
        </w:rPr>
        <w:t>barplot</w:t>
      </w:r>
      <w:proofErr w:type="spellEnd"/>
      <w:r w:rsidRPr="00220658">
        <w:rPr>
          <w:rStyle w:val="Emphasis"/>
          <w:lang w:val="en-US"/>
        </w:rPr>
        <w:t xml:space="preserve"> FISH results” python script to obtain a </w:t>
      </w:r>
      <w:proofErr w:type="spellStart"/>
      <w:r w:rsidRPr="00220658">
        <w:rPr>
          <w:rStyle w:val="Emphasis"/>
          <w:lang w:val="en-US"/>
        </w:rPr>
        <w:t>barplot</w:t>
      </w:r>
      <w:proofErr w:type="spellEnd"/>
      <w:r w:rsidRPr="00220658">
        <w:rPr>
          <w:rStyle w:val="Emphasis"/>
          <w:lang w:val="en-US"/>
        </w:rPr>
        <w:t xml:space="preserve"> comparing the different genotypes. </w:t>
      </w:r>
      <w:r w:rsidRPr="00220658">
        <w:rPr>
          <w:rStyle w:val="Emphasis"/>
        </w:rPr>
        <w:t xml:space="preserve">Save </w:t>
      </w:r>
      <w:proofErr w:type="spellStart"/>
      <w:r w:rsidRPr="00220658">
        <w:rPr>
          <w:rStyle w:val="Emphasis"/>
        </w:rPr>
        <w:t>the</w:t>
      </w:r>
      <w:proofErr w:type="spellEnd"/>
      <w:r w:rsidRPr="00220658">
        <w:rPr>
          <w:rStyle w:val="Emphasis"/>
        </w:rPr>
        <w:t xml:space="preserve"> </w:t>
      </w:r>
      <w:proofErr w:type="spellStart"/>
      <w:r w:rsidRPr="00220658">
        <w:rPr>
          <w:rStyle w:val="Emphasis"/>
        </w:rPr>
        <w:t>plot</w:t>
      </w:r>
      <w:proofErr w:type="spellEnd"/>
      <w:r w:rsidRPr="00220658">
        <w:rPr>
          <w:rStyle w:val="Emphasis"/>
        </w:rPr>
        <w:t xml:space="preserve"> </w:t>
      </w:r>
      <w:proofErr w:type="spellStart"/>
      <w:proofErr w:type="gramStart"/>
      <w:r w:rsidRPr="00220658">
        <w:rPr>
          <w:rStyle w:val="Emphasis"/>
        </w:rPr>
        <w:t>as</w:t>
      </w:r>
      <w:proofErr w:type="spellEnd"/>
      <w:r w:rsidRPr="00220658">
        <w:rPr>
          <w:rStyle w:val="Emphasis"/>
        </w:rPr>
        <w:t xml:space="preserve"> .</w:t>
      </w:r>
      <w:proofErr w:type="spellStart"/>
      <w:r w:rsidRPr="00220658">
        <w:rPr>
          <w:rStyle w:val="Emphasis"/>
        </w:rPr>
        <w:t>svg</w:t>
      </w:r>
      <w:proofErr w:type="spellEnd"/>
      <w:proofErr w:type="gramEnd"/>
      <w:r w:rsidRPr="00220658">
        <w:rPr>
          <w:rStyle w:val="Emphasis"/>
        </w:rPr>
        <w:t xml:space="preserve"> </w:t>
      </w:r>
      <w:proofErr w:type="spellStart"/>
      <w:r w:rsidRPr="00220658">
        <w:rPr>
          <w:rStyle w:val="Emphasis"/>
        </w:rPr>
        <w:t>and</w:t>
      </w:r>
      <w:proofErr w:type="spellEnd"/>
      <w:r w:rsidRPr="00220658">
        <w:rPr>
          <w:rStyle w:val="Emphasis"/>
        </w:rPr>
        <w:t>/</w:t>
      </w:r>
      <w:proofErr w:type="spellStart"/>
      <w:r w:rsidRPr="00220658">
        <w:rPr>
          <w:rStyle w:val="Emphasis"/>
        </w:rPr>
        <w:t>or</w:t>
      </w:r>
      <w:proofErr w:type="spellEnd"/>
      <w:r w:rsidRPr="00220658">
        <w:rPr>
          <w:rStyle w:val="Emphasis"/>
        </w:rPr>
        <w:t xml:space="preserve"> .</w:t>
      </w:r>
      <w:proofErr w:type="spellStart"/>
      <w:r w:rsidRPr="00220658">
        <w:rPr>
          <w:rStyle w:val="Emphasis"/>
        </w:rPr>
        <w:t>png</w:t>
      </w:r>
      <w:proofErr w:type="spellEnd"/>
      <w:r w:rsidRPr="00220658">
        <w:rPr>
          <w:rStyle w:val="Emphasis"/>
        </w:rPr>
        <w:t>.</w:t>
      </w:r>
    </w:p>
    <w:p w:rsidR="00073802" w:rsidRDefault="00073802" w:rsidP="00073802">
      <w:pPr>
        <w:pStyle w:val="ListParagraph"/>
        <w:spacing w:line="360" w:lineRule="auto"/>
        <w:ind w:left="0"/>
        <w:rPr>
          <w:rStyle w:val="Emphasis"/>
        </w:rPr>
      </w:pPr>
    </w:p>
    <w:p w:rsidR="00073802" w:rsidRPr="00073802" w:rsidRDefault="00073802" w:rsidP="00073802">
      <w:pPr>
        <w:pStyle w:val="Heading2"/>
        <w:rPr>
          <w:rStyle w:val="Emphasis"/>
          <w:i w:val="0"/>
        </w:rPr>
      </w:pPr>
      <w:r>
        <w:rPr>
          <w:rStyle w:val="Emphasis"/>
          <w:i w:val="0"/>
        </w:rPr>
        <w:t>Details</w:t>
      </w:r>
    </w:p>
    <w:p w:rsidR="00073802" w:rsidRPr="00220658" w:rsidRDefault="00073802" w:rsidP="00073802">
      <w:pPr>
        <w:pStyle w:val="Heading3"/>
      </w:pPr>
      <w:r w:rsidRPr="00220658">
        <w:t xml:space="preserve">Requirements to run the </w:t>
      </w:r>
      <w:r w:rsidRPr="00220658">
        <w:rPr>
          <w:rStyle w:val="Emphasis"/>
        </w:rPr>
        <w:t>DNA content analyses pipeline</w:t>
      </w:r>
    </w:p>
    <w:p w:rsidR="00073802" w:rsidRPr="00220658" w:rsidRDefault="00073802" w:rsidP="00073802">
      <w:r w:rsidRPr="00220658">
        <w:rPr>
          <w:rStyle w:val="Emphasis"/>
        </w:rPr>
        <w:t xml:space="preserve">The DNA content analysis pipeline consists of three </w:t>
      </w:r>
      <w:proofErr w:type="spellStart"/>
      <w:r w:rsidRPr="00220658">
        <w:rPr>
          <w:rStyle w:val="Emphasis"/>
        </w:rPr>
        <w:t>ImageJ</w:t>
      </w:r>
      <w:proofErr w:type="spellEnd"/>
      <w:r w:rsidRPr="00220658">
        <w:rPr>
          <w:rStyle w:val="Emphasis"/>
        </w:rPr>
        <w:t xml:space="preserve"> macros and four python scripts (Fig </w:t>
      </w:r>
      <w:r>
        <w:rPr>
          <w:rStyle w:val="Emphasis"/>
        </w:rPr>
        <w:t>3.</w:t>
      </w:r>
      <w:r w:rsidRPr="00220658">
        <w:rPr>
          <w:rStyle w:val="Emphasis"/>
        </w:rPr>
        <w:t xml:space="preserve">1C). </w:t>
      </w:r>
      <w:r w:rsidRPr="00220658">
        <w:t xml:space="preserve">To use the </w:t>
      </w:r>
      <w:proofErr w:type="spellStart"/>
      <w:r w:rsidRPr="00220658">
        <w:t>ImageJ</w:t>
      </w:r>
      <w:proofErr w:type="spellEnd"/>
      <w:r w:rsidRPr="00220658">
        <w:t xml:space="preserve"> macros, a functional installation of FIJI </w:t>
      </w:r>
      <w:r w:rsidRPr="00220658">
        <w:fldChar w:fldCharType="begin" w:fldLock="1"/>
      </w:r>
      <w:r w:rsidRPr="00220658">
        <w:instrText>ADDIN CSL_CITATION {"citationItems":[{"id":"ITEM-1","itemData":{"DOI":"10.1038/nmeth.2019","ISSN":"15487091","PMID":"22743772","abstract":"Fiji is a distribution of the popular open-source software ImageJ focused on biological-image analysis. Fiji uses modern software engineering practices to combine powerful software libraries with a broad range of scripting languages to enable rapid prototyping of image-processing algorithms. Fiji facilitates the transformation of new algorithms into ImageJ plugins that can be shared with end users through an integrated update system. We propose Fiji as a platform for productive collaboration between computer science and biology research communities. © 2012 Nature America, Inc. All rights reserved.","author":[{"dropping-particle":"","family":"Schindelin","given":"Johannes","non-dropping-particle":"","parse-names":false,"suffix":""},{"dropping-particle":"","family":"Arganda-Carreras","given":"Ignacio","non-dropping-particle":"","parse-names":false,"suffix":""},{"dropping-particle":"","family":"Frise","given":"Erwin","non-dropping-particle":"","parse-names":false,"suffix":""},{"dropping-particle":"","family":"Kaynig","given":"Verena","non-dropping-particle":"","parse-names":false,"suffix":""},{"dropping-particle":"","family":"Longair","given":"Mark","non-dropping-particle":"","parse-names":false,"suffix":""},{"dropping-particle":"","family":"Pietzsch","given":"Tobias","non-dropping-particle":"","parse-names":false,"suffix":""},{"dropping-particle":"","family":"Preibisch","given":"Stephan","non-dropping-particle":"","parse-names":false,"suffix":""},{"dropping-particle":"","family":"Rueden","given":"Curtis","non-dropping-particle":"","parse-names":false,"suffix":""},{"dropping-particle":"","family":"Saalfeld","given":"Stephan","non-dropping-particle":"","parse-names":false,"suffix":""},{"dropping-particle":"","family":"Schmid","given":"Benjamin","non-dropping-particle":"","parse-names":false,"suffix":""},{"dropping-particle":"","family":"Tinevez","given":"Jean Yves","non-dropping-particle":"","parse-names":false,"suffix":""},{"dropping-particle":"","family":"White","given":"Daniel James","non-dropping-particle":"","parse-names":false,"suffix":""},{"dropping-particle":"","family":"Hartenstein","given":"Volker","non-dropping-particle":"","parse-names":false,"suffix":""},{"dropping-particle":"","family":"Eliceiri","given":"Kevin","non-dropping-particle":"","parse-names":false,"suffix":""},{"dropping-particle":"","family":"Tomancak","given":"Pavel","non-dropping-particle":"","parse-names":false,"suffix":""},{"dropping-particle":"","family":"Cardona","given":"Albert","non-dropping-particle":"","parse-names":false,"suffix":""}],"container-title":"Nature Methods","id":"ITEM-1","issued":{"date-parts":[["2012"]]},"title":"Fiji: An open-source platform for biological-image analysis","type":"article"},"uris":["http://www.mendeley.com/documents/?uuid=e927a4e9-c696-4c2a-8682-82d60c07954a"]}],"mendeley":{"formattedCitation":"(Schindelin &lt;i&gt;et al.&lt;/i&gt;, 2012)","plainTextFormattedCitation":"(Schindelin et al., 2012)","previouslyFormattedCitation":"(Schindelin &lt;i&gt;et al.&lt;/i&gt;, 2012)"},"properties":{"noteIndex":0},"schema":"https://github.com/citation-style-language/schema/raw/master/csl-citation.json"}</w:instrText>
      </w:r>
      <w:r w:rsidRPr="00220658">
        <w:fldChar w:fldCharType="separate"/>
      </w:r>
      <w:r w:rsidRPr="00220658">
        <w:rPr>
          <w:noProof/>
        </w:rPr>
        <w:t>(Schindelin et al., 2012)</w:t>
      </w:r>
      <w:r w:rsidRPr="00220658">
        <w:fldChar w:fldCharType="end"/>
      </w:r>
      <w:r w:rsidRPr="00220658">
        <w:t xml:space="preserve"> is required. </w:t>
      </w:r>
      <w:r w:rsidRPr="00220658">
        <w:rPr>
          <w:rStyle w:val="Emphasis"/>
        </w:rPr>
        <w:t xml:space="preserve">The </w:t>
      </w:r>
      <w:proofErr w:type="spellStart"/>
      <w:r w:rsidRPr="00220658">
        <w:rPr>
          <w:rStyle w:val="Emphasis"/>
        </w:rPr>
        <w:t>ImageJ</w:t>
      </w:r>
      <w:proofErr w:type="spellEnd"/>
      <w:r w:rsidRPr="00220658">
        <w:rPr>
          <w:rStyle w:val="Emphasis"/>
        </w:rPr>
        <w:t xml:space="preserve"> macros </w:t>
      </w:r>
      <w:proofErr w:type="gramStart"/>
      <w:r w:rsidRPr="00220658">
        <w:rPr>
          <w:rStyle w:val="Emphasis"/>
        </w:rPr>
        <w:t>are packed</w:t>
      </w:r>
      <w:proofErr w:type="gramEnd"/>
      <w:r w:rsidRPr="00220658">
        <w:rPr>
          <w:rStyle w:val="Emphasis"/>
        </w:rPr>
        <w:t xml:space="preserve"> in the form of an </w:t>
      </w:r>
      <w:proofErr w:type="spellStart"/>
      <w:r w:rsidRPr="00220658">
        <w:rPr>
          <w:rStyle w:val="Emphasis"/>
        </w:rPr>
        <w:t>ImageJ</w:t>
      </w:r>
      <w:proofErr w:type="spellEnd"/>
      <w:r w:rsidRPr="00220658">
        <w:rPr>
          <w:rStyle w:val="Emphasis"/>
        </w:rPr>
        <w:t xml:space="preserve"> toolset. Macros in a toolset </w:t>
      </w:r>
      <w:proofErr w:type="gramStart"/>
      <w:r w:rsidRPr="00220658">
        <w:rPr>
          <w:rStyle w:val="Emphasis"/>
        </w:rPr>
        <w:t>can be conveniently started</w:t>
      </w:r>
      <w:proofErr w:type="gramEnd"/>
      <w:r w:rsidRPr="00220658">
        <w:rPr>
          <w:rStyle w:val="Emphasis"/>
        </w:rPr>
        <w:t xml:space="preserve"> from the toolbar in </w:t>
      </w:r>
      <w:proofErr w:type="spellStart"/>
      <w:r w:rsidRPr="00220658">
        <w:rPr>
          <w:rStyle w:val="Emphasis"/>
        </w:rPr>
        <w:t>ImageJ</w:t>
      </w:r>
      <w:proofErr w:type="spellEnd"/>
      <w:r w:rsidRPr="00220658">
        <w:rPr>
          <w:rStyle w:val="Emphasis"/>
        </w:rPr>
        <w:t xml:space="preserve"> (Fig </w:t>
      </w:r>
      <w:r>
        <w:rPr>
          <w:rStyle w:val="Emphasis"/>
        </w:rPr>
        <w:t>3.</w:t>
      </w:r>
      <w:r w:rsidRPr="00220658">
        <w:rPr>
          <w:rStyle w:val="Emphasis"/>
        </w:rPr>
        <w:t xml:space="preserve">1B). To install a toolset in FIJI, a .txt file containing the code </w:t>
      </w:r>
      <w:proofErr w:type="gramStart"/>
      <w:r w:rsidRPr="00220658">
        <w:rPr>
          <w:rStyle w:val="Emphasis"/>
        </w:rPr>
        <w:t>must be placed</w:t>
      </w:r>
      <w:proofErr w:type="gramEnd"/>
      <w:r w:rsidRPr="00220658">
        <w:rPr>
          <w:rStyle w:val="Emphasis"/>
        </w:rPr>
        <w:t xml:space="preserve"> in “C:\Users\username\</w:t>
      </w:r>
      <w:proofErr w:type="spellStart"/>
      <w:r w:rsidRPr="00220658">
        <w:rPr>
          <w:rStyle w:val="Emphasis"/>
        </w:rPr>
        <w:t>Fiji.app</w:t>
      </w:r>
      <w:proofErr w:type="spellEnd"/>
      <w:r w:rsidRPr="00220658">
        <w:rPr>
          <w:rStyle w:val="Emphasis"/>
        </w:rPr>
        <w:t>\macros\toolsets”</w:t>
      </w:r>
      <w:r w:rsidRPr="00220658">
        <w:t>. To use the python scripts, python 3.7 or later is required. Furthermore, four python packages need to be installed: “</w:t>
      </w:r>
      <w:proofErr w:type="spellStart"/>
      <w:r w:rsidRPr="00220658">
        <w:t>NumPy</w:t>
      </w:r>
      <w:proofErr w:type="spellEnd"/>
      <w:r w:rsidRPr="00220658">
        <w:t xml:space="preserve">” and “pandas” are required for scientific </w:t>
      </w:r>
      <w:proofErr w:type="gramStart"/>
      <w:r w:rsidRPr="00220658">
        <w:t>computing,</w:t>
      </w:r>
      <w:proofErr w:type="gramEnd"/>
      <w:r w:rsidRPr="00220658">
        <w:t xml:space="preserve"> “</w:t>
      </w:r>
      <w:proofErr w:type="spellStart"/>
      <w:r w:rsidRPr="00220658">
        <w:t>Matplotlib</w:t>
      </w:r>
      <w:proofErr w:type="spellEnd"/>
      <w:r w:rsidRPr="00220658">
        <w:t>” and “</w:t>
      </w:r>
      <w:proofErr w:type="spellStart"/>
      <w:r w:rsidRPr="00220658">
        <w:t>Seaborn</w:t>
      </w:r>
      <w:proofErr w:type="spellEnd"/>
      <w:r w:rsidRPr="00220658">
        <w:t>” are required for data visualization.</w:t>
      </w:r>
    </w:p>
    <w:p w:rsidR="00073802" w:rsidRPr="00220658" w:rsidRDefault="00073802" w:rsidP="00073802">
      <w:pPr>
        <w:pStyle w:val="Heading3"/>
        <w:rPr>
          <w:rStyle w:val="Emphasis"/>
          <w:i w:val="0"/>
          <w:iCs w:val="0"/>
        </w:rPr>
      </w:pPr>
      <w:r w:rsidRPr="00220658">
        <w:rPr>
          <w:rStyle w:val="Emphasis"/>
        </w:rPr>
        <w:t>Slide preparation</w:t>
      </w:r>
    </w:p>
    <w:p w:rsidR="00073802" w:rsidRPr="00220658" w:rsidRDefault="00073802" w:rsidP="00073802">
      <w:r w:rsidRPr="00220658">
        <w:t xml:space="preserve">Testis squash preparations should be prepared essentially as described previously </w:t>
      </w:r>
      <w:r w:rsidRPr="00220658">
        <w:fldChar w:fldCharType="begin" w:fldLock="1"/>
      </w:r>
      <w:r w:rsidRPr="00220658">
        <w:instrText>ADDIN CSL_CITATION {"citationItems":[{"id":"ITEM-1","itemData":{"DOI":"10.1385/1-59259-665-7:45","ISSN":"10643745","author":[{"dropping-particle":"","family":"White-Cooper","given":"Helen","non-dropping-particle":"","parse-names":false,"suffix":""}],"container-title":"Methods in molecular biology (Clifton, N.J.)","id":"ITEM-1","issued":{"date-parts":[["2004"]]},"title":"Spermatogenesis: analysis of meiosis and morphogenesis.","type":"article-journal"},"uris":["http://www.mendeley.com/documents/?uuid=83df01d6-380d-4ca4-a336-ba8529692850"]}],"mendeley":{"formattedCitation":"(White-Cooper, 2004)","manualFormatting":"(White-Cooper 2004; ","plainTextFormattedCitation":"(White-Cooper, 2004)","previouslyFormattedCitation":"(White-Cooper, 2004)"},"properties":{"noteIndex":0},"schema":"https://github.com/citation-style-language/schema/raw/master/csl-citation.json"}</w:instrText>
      </w:r>
      <w:r w:rsidRPr="00220658">
        <w:fldChar w:fldCharType="separate"/>
      </w:r>
      <w:r w:rsidRPr="00220658">
        <w:rPr>
          <w:noProof/>
        </w:rPr>
        <w:t xml:space="preserve">(White-Cooper 2004; </w:t>
      </w:r>
      <w:r w:rsidRPr="00220658">
        <w:fldChar w:fldCharType="end"/>
      </w:r>
      <w:r w:rsidRPr="00220658">
        <w:t xml:space="preserve">protocol 3.3.2). In brief, 5-10 pairs of testes </w:t>
      </w:r>
      <w:proofErr w:type="gramStart"/>
      <w:r w:rsidRPr="00220658">
        <w:t>are dissected</w:t>
      </w:r>
      <w:proofErr w:type="gramEnd"/>
      <w:r w:rsidRPr="00220658">
        <w:t xml:space="preserve"> from 1-3 days old males. On a poly-L-lysine-treated slide, the testes </w:t>
      </w:r>
      <w:proofErr w:type="gramStart"/>
      <w:r w:rsidRPr="00220658">
        <w:t>are cut</w:t>
      </w:r>
      <w:proofErr w:type="gramEnd"/>
      <w:r w:rsidRPr="00220658">
        <w:t xml:space="preserve"> open to release their content. Early </w:t>
      </w:r>
      <w:proofErr w:type="spellStart"/>
      <w:r w:rsidRPr="00220658">
        <w:t>postmeiotic</w:t>
      </w:r>
      <w:proofErr w:type="spellEnd"/>
      <w:r w:rsidRPr="00220658">
        <w:t xml:space="preserve"> cysts with round nuclei at the onion stage </w:t>
      </w:r>
      <w:proofErr w:type="gramStart"/>
      <w:r w:rsidRPr="00220658">
        <w:t>are generally found</w:t>
      </w:r>
      <w:proofErr w:type="gramEnd"/>
      <w:r w:rsidRPr="00220658">
        <w:t xml:space="preserve"> at about 1/3 of the length of the testis tube. Therefore, I recommend focusing on releasing cysts from this region. The testes </w:t>
      </w:r>
      <w:proofErr w:type="gramStart"/>
      <w:r w:rsidRPr="00220658">
        <w:t>are then gently squashed</w:t>
      </w:r>
      <w:proofErr w:type="gramEnd"/>
      <w:r w:rsidRPr="00220658">
        <w:t xml:space="preserve"> under a coverslip to spread the released cysts. After transient quick freezing in liquid nitrogen, testes </w:t>
      </w:r>
      <w:proofErr w:type="gramStart"/>
      <w:r w:rsidRPr="00220658">
        <w:t>are fixed using formaldehyde and stained for DNA using Hoechst 33258</w:t>
      </w:r>
      <w:proofErr w:type="gramEnd"/>
      <w:r w:rsidRPr="00220658">
        <w:t xml:space="preserve">. The DNA content analyses can be performed in parallel with FISH, in that case the FISH staining should be performed as described in </w:t>
      </w:r>
      <w:r w:rsidRPr="00220658">
        <w:fldChar w:fldCharType="begin" w:fldLock="1"/>
      </w:r>
      <w:r w:rsidRPr="00220658">
        <w:instrText>ADDIN CSL_CITATION {"citationItems":[{"id":"ITEM-1","itemData":{"DOI":"10.1371/journal.pgen.1008162","ISSN":"15537404","abstract":"The first meiotic division reduces genome ploidy. This requires pairing of homologous chromosomes into bivalents that can be bi-oriented within the spindle during prometaphase I. Thereafter, pairing is abolished during late metaphase I, and univalents are segregated apart onto opposite spindle poles during anaphase I. In contrast to canonical meiosis, homologous chromosome pairing does not include the formation of a synaptonemal complex and of cross-overs in spermatocytes of Drosophila melanogaster. The alternative pairing mode in these cells depends on mnm and snm. These genes are required exclusively in spermatocytes specifically for successful conjunction of chromosomes into bivalents. Available evidence suggests that MNM and SNM might be part of a physical linkage that directly conjoins chromosomes. Here this notion was analyzed further. Temporal variation in delivery of mnm and snm function was realized by combining various transgenes with null mutant backgrounds. The observed phenotypic consequences provide strong evidence that MNM and SNM contribute directly to chromosome linkage. Premature elimination of these proteins results in precocious bivalent splitting. Delayed provision results in partial conjunction defects that are more pronounced in autosomal bivalents compared to the sex chromosome bivalent. Overall, our findings suggest that MNM and SNM cannot re-establish pairing of chromosomes into bivalents if provided after a chromosome-specific time point of no return. When delivered before this time point, they fortify preformed linkages in order to preclude premature bivalent splitting by the disruptive forces that drive chromosome territory formation during spermatocyte maturation and chromosome condensation during entry into meiosis I.","author":[{"dropping-particle":"","family":"Sun","given":"Michael Shoujie","non-dropping-particle":"","parse-names":false,"suffix":""},{"dropping-particle":"","family":"Weber","given":"Joe","non-dropping-particle":"","parse-names":false,"suffix":""},{"dropping-particle":"","family":"Blattner","given":"Ariane C.","non-dropping-particle":"","parse-names":false,"suffix":""},{"dropping-particle":"","family":"Chaurasia","given":"Soumya","non-dropping-particle":"","parse-names":false,"suffix":""},{"dropping-particle":"","family":"Lehner","given":"Christian F.","non-dropping-particle":"","parse-names":false,"suffix":""}],"container-title":"PLoS Genetics","id":"ITEM-1","issued":{"date-parts":[["2019"]]},"title":"Mnm and snm maintain but do not establish achiasmate homolog conjunction during drosophila male meiosis","type":"article-journal"},"uris":["http://www.mendeley.com/documents/?uuid=34f0bc12-188b-42ce-9d5c-870006210164"]}],"mendeley":{"formattedCitation":"(Sun &lt;i&gt;et al.&lt;/i&gt;, 2019)","plainTextFormattedCitation":"(Sun et al., 2019)","previouslyFormattedCitation":"(Sun &lt;i&gt;et al.&lt;/i&gt;, 2019)"},"properties":{"noteIndex":0},"schema":"https://github.com/citation-style-language/schema/raw/master/csl-citation.json"}</w:instrText>
      </w:r>
      <w:r w:rsidRPr="00220658">
        <w:fldChar w:fldCharType="separate"/>
      </w:r>
      <w:r w:rsidRPr="00220658">
        <w:rPr>
          <w:noProof/>
        </w:rPr>
        <w:t>(Sun et al., 2019)</w:t>
      </w:r>
      <w:r w:rsidRPr="00220658">
        <w:fldChar w:fldCharType="end"/>
      </w:r>
      <w:r w:rsidRPr="00220658">
        <w:t xml:space="preserve">. </w:t>
      </w:r>
    </w:p>
    <w:p w:rsidR="00073802" w:rsidRPr="00220658" w:rsidRDefault="00073802" w:rsidP="00073802">
      <w:pPr>
        <w:pStyle w:val="Heading3"/>
      </w:pPr>
      <w:r w:rsidRPr="00220658">
        <w:rPr>
          <w:rStyle w:val="Emphasis"/>
        </w:rPr>
        <w:t>Imaging</w:t>
      </w:r>
    </w:p>
    <w:p w:rsidR="00073802" w:rsidRPr="00220658" w:rsidRDefault="00073802" w:rsidP="00073802">
      <w:r w:rsidRPr="00220658">
        <w:t xml:space="preserve">The image analyses pipeline has been set up using 1388x1040 pixels images from a Zeiss Cell Observer HS microscope with a 40×/0.75 oil immersion objective. The z-step size of the images </w:t>
      </w:r>
      <w:r w:rsidRPr="00220658">
        <w:lastRenderedPageBreak/>
        <w:t xml:space="preserve">was 280 nm and the number of slices </w:t>
      </w:r>
      <w:proofErr w:type="gramStart"/>
      <w:r w:rsidRPr="00220658">
        <w:t>was chosen</w:t>
      </w:r>
      <w:proofErr w:type="gramEnd"/>
      <w:r w:rsidRPr="00220658">
        <w:t xml:space="preserve"> in a way that all the nuclei from the cyst to be analyzed are fully included (usually 30-50 slices). Cysts of early post meiotic cysts with round nuclei at the onion stage are optimal to measure the DNA content. The hybridization process of FISH staining often results in fuzzy and more spread out DNA staining. The DNA content analyses is robust and works even with DNA staining of relatively low quality. However, if the difference in signal intensity between the nuclei and the background is too small, the recognition of nuclei fails. If more </w:t>
      </w:r>
      <w:proofErr w:type="gramStart"/>
      <w:r w:rsidRPr="00220658">
        <w:t>than</w:t>
      </w:r>
      <w:proofErr w:type="gramEnd"/>
      <w:r w:rsidRPr="00220658">
        <w:t xml:space="preserve"> 10 percent of the nuclei are not recognized the image should be discarded.</w:t>
      </w: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bookmarkStart w:id="0" w:name="_GoBack"/>
      <w:bookmarkEnd w:id="0"/>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073802" w:rsidRDefault="00073802" w:rsidP="00073802">
      <w:pPr>
        <w:pStyle w:val="ListParagraph"/>
        <w:spacing w:line="360" w:lineRule="auto"/>
        <w:ind w:left="0"/>
        <w:rPr>
          <w:rStyle w:val="Emphasis"/>
          <w:i w:val="0"/>
          <w:iCs w:val="0"/>
          <w:lang w:val="en-US"/>
        </w:rPr>
      </w:pPr>
    </w:p>
    <w:p w:rsidR="00575A24" w:rsidRDefault="00760362" w:rsidP="00760362">
      <w:pPr>
        <w:spacing w:line="276" w:lineRule="auto"/>
        <w:jc w:val="left"/>
      </w:pPr>
      <w:r>
        <w:t xml:space="preserve"> </w:t>
      </w:r>
    </w:p>
    <w:sectPr w:rsidR="005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7075C"/>
    <w:multiLevelType w:val="hybridMultilevel"/>
    <w:tmpl w:val="5A909FC2"/>
    <w:lvl w:ilvl="0" w:tplc="140C000F">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F1"/>
    <w:rsid w:val="00073802"/>
    <w:rsid w:val="001609D7"/>
    <w:rsid w:val="001A4EF1"/>
    <w:rsid w:val="001D6F91"/>
    <w:rsid w:val="00485CDE"/>
    <w:rsid w:val="00760362"/>
    <w:rsid w:val="00A97B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E550"/>
  <w15:chartTrackingRefBased/>
  <w15:docId w15:val="{267DE9E0-157D-430E-9CE1-170842C9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02"/>
    <w:pPr>
      <w:spacing w:after="200" w:line="360" w:lineRule="auto"/>
      <w:jc w:val="both"/>
    </w:pPr>
    <w:rPr>
      <w:rFonts w:cstheme="minorHAnsi"/>
      <w:sz w:val="23"/>
      <w:szCs w:val="23"/>
      <w:lang w:val="en-US"/>
    </w:rPr>
  </w:style>
  <w:style w:type="paragraph" w:styleId="Heading2">
    <w:name w:val="heading 2"/>
    <w:basedOn w:val="Normal"/>
    <w:next w:val="Normal"/>
    <w:link w:val="Heading2Char"/>
    <w:uiPriority w:val="9"/>
    <w:unhideWhenUsed/>
    <w:qFormat/>
    <w:rsid w:val="00073802"/>
    <w:pPr>
      <w:keepNext/>
      <w:keepLines/>
      <w:spacing w:before="160" w:after="120"/>
      <w:jc w:val="left"/>
      <w:outlineLvl w:val="1"/>
    </w:pPr>
    <w:rPr>
      <w:rFonts w:ascii="Arial" w:eastAsiaTheme="majorEastAsia" w:hAnsi="Arial" w:cstheme="majorBidi"/>
      <w:sz w:val="28"/>
      <w:szCs w:val="26"/>
      <w:u w:val="single"/>
    </w:rPr>
  </w:style>
  <w:style w:type="paragraph" w:styleId="Heading3">
    <w:name w:val="heading 3"/>
    <w:basedOn w:val="Normal"/>
    <w:next w:val="Normal"/>
    <w:link w:val="Heading3Char"/>
    <w:uiPriority w:val="9"/>
    <w:unhideWhenUsed/>
    <w:qFormat/>
    <w:rsid w:val="00073802"/>
    <w:pPr>
      <w:keepNext/>
      <w:keepLines/>
      <w:spacing w:before="160" w:after="120"/>
      <w:jc w:val="left"/>
      <w:outlineLvl w:val="2"/>
    </w:pPr>
    <w:rPr>
      <w:rFonts w:eastAsiaTheme="majorEastAsia" w:cstheme="majorBidi"/>
      <w:sz w:val="24"/>
      <w:szCs w:val="24"/>
      <w:u w:val="single"/>
    </w:rPr>
  </w:style>
  <w:style w:type="paragraph" w:styleId="Heading4">
    <w:name w:val="heading 4"/>
    <w:basedOn w:val="Normal"/>
    <w:next w:val="Normal"/>
    <w:link w:val="Heading4Char"/>
    <w:uiPriority w:val="9"/>
    <w:unhideWhenUsed/>
    <w:qFormat/>
    <w:rsid w:val="00073802"/>
    <w:pPr>
      <w:keepNext/>
      <w:keepLines/>
      <w:spacing w:before="40" w:after="0"/>
      <w:jc w:val="left"/>
      <w:outlineLvl w:val="3"/>
    </w:pPr>
    <w:rPr>
      <w:rFonts w:eastAsiaTheme="majorEastAsia" w:cstheme="majorBid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802"/>
    <w:rPr>
      <w:rFonts w:ascii="Arial" w:eastAsiaTheme="majorEastAsia" w:hAnsi="Arial" w:cstheme="majorBidi"/>
      <w:sz w:val="28"/>
      <w:szCs w:val="26"/>
      <w:u w:val="single"/>
      <w:lang w:val="en-US"/>
    </w:rPr>
  </w:style>
  <w:style w:type="character" w:customStyle="1" w:styleId="Heading3Char">
    <w:name w:val="Heading 3 Char"/>
    <w:basedOn w:val="DefaultParagraphFont"/>
    <w:link w:val="Heading3"/>
    <w:uiPriority w:val="9"/>
    <w:rsid w:val="00073802"/>
    <w:rPr>
      <w:rFonts w:eastAsiaTheme="majorEastAsia" w:cstheme="majorBidi"/>
      <w:sz w:val="24"/>
      <w:szCs w:val="24"/>
      <w:u w:val="single"/>
      <w:lang w:val="en-US"/>
    </w:rPr>
  </w:style>
  <w:style w:type="character" w:customStyle="1" w:styleId="Heading4Char">
    <w:name w:val="Heading 4 Char"/>
    <w:basedOn w:val="DefaultParagraphFont"/>
    <w:link w:val="Heading4"/>
    <w:uiPriority w:val="9"/>
    <w:rsid w:val="00073802"/>
    <w:rPr>
      <w:rFonts w:eastAsiaTheme="majorEastAsia" w:cstheme="majorBidi"/>
      <w:iCs/>
      <w:sz w:val="24"/>
      <w:szCs w:val="23"/>
      <w:u w:val="single"/>
      <w:lang w:val="en-US"/>
    </w:rPr>
  </w:style>
  <w:style w:type="character" w:styleId="Emphasis">
    <w:name w:val="Emphasis"/>
    <w:basedOn w:val="DefaultParagraphFont"/>
    <w:uiPriority w:val="20"/>
    <w:qFormat/>
    <w:rsid w:val="00073802"/>
    <w:rPr>
      <w:i/>
      <w:iCs/>
    </w:rPr>
  </w:style>
  <w:style w:type="paragraph" w:styleId="ListParagraph">
    <w:name w:val="List Paragraph"/>
    <w:basedOn w:val="Normal"/>
    <w:uiPriority w:val="34"/>
    <w:qFormat/>
    <w:rsid w:val="00073802"/>
    <w:pPr>
      <w:spacing w:line="276" w:lineRule="auto"/>
      <w:ind w:left="720"/>
      <w:contextualSpacing/>
      <w:jc w:val="left"/>
    </w:pPr>
    <w:rPr>
      <w:rFonts w:eastAsia="MS Mincho" w:cs="Arial"/>
      <w:sz w:val="22"/>
      <w:szCs w:val="22"/>
      <w:lang w:val="de-CH"/>
    </w:rPr>
  </w:style>
  <w:style w:type="table" w:styleId="TableGrid">
    <w:name w:val="Table Grid"/>
    <w:basedOn w:val="TableNormal"/>
    <w:uiPriority w:val="59"/>
    <w:rsid w:val="00073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3802"/>
    <w:pPr>
      <w:tabs>
        <w:tab w:val="left" w:pos="1605"/>
      </w:tabs>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2227</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Weber</dc:creator>
  <cp:keywords/>
  <dc:description/>
  <cp:lastModifiedBy>Joe Weber</cp:lastModifiedBy>
  <cp:revision>3</cp:revision>
  <dcterms:created xsi:type="dcterms:W3CDTF">2020-09-14T14:10:00Z</dcterms:created>
  <dcterms:modified xsi:type="dcterms:W3CDTF">2020-09-14T14:51:00Z</dcterms:modified>
</cp:coreProperties>
</file>