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45FF" w14:textId="6F935280" w:rsidR="006B5217" w:rsidRDefault="00F71EFA">
      <w:r>
        <w:t>Choose either option 1 or 2:</w:t>
      </w:r>
    </w:p>
    <w:p w14:paraId="01D0F0D7" w14:textId="77777777" w:rsidR="00F71EFA" w:rsidRDefault="00F71EFA"/>
    <w:p w14:paraId="2A8C0AED" w14:textId="646313E2" w:rsidR="006B5217" w:rsidRDefault="00F71EFA">
      <w:pPr>
        <w:rPr>
          <w:b/>
          <w:bCs/>
        </w:rPr>
      </w:pPr>
      <w:r>
        <w:rPr>
          <w:b/>
          <w:bCs/>
        </w:rPr>
        <w:t>Option 1:</w:t>
      </w:r>
    </w:p>
    <w:p w14:paraId="47FEA23D" w14:textId="77777777" w:rsidR="00F71EFA" w:rsidRPr="00F71EFA" w:rsidRDefault="00F71EFA">
      <w:pPr>
        <w:rPr>
          <w:b/>
          <w:bCs/>
        </w:rPr>
      </w:pPr>
    </w:p>
    <w:p w14:paraId="598BDDEB" w14:textId="77777777" w:rsidR="006B5217" w:rsidRDefault="00F71EFA">
      <w:r>
        <w:t xml:space="preserve">FROM: </w:t>
      </w:r>
      <w:hyperlink r:id="rId4">
        <w:r>
          <w:rPr>
            <w:color w:val="1155CC"/>
            <w:u w:val="single"/>
          </w:rPr>
          <w:t>https://doi.org/10.1007/s</w:t>
        </w:r>
        <w:r>
          <w:rPr>
            <w:color w:val="1155CC"/>
            <w:u w:val="single"/>
          </w:rPr>
          <w:t>0</w:t>
        </w:r>
        <w:r>
          <w:rPr>
            <w:color w:val="1155CC"/>
            <w:u w:val="single"/>
          </w:rPr>
          <w:t>0592-022-01956-2</w:t>
        </w:r>
      </w:hyperlink>
    </w:p>
    <w:p w14:paraId="65CD6692" w14:textId="77777777" w:rsidR="006B5217" w:rsidRDefault="006B5217"/>
    <w:p w14:paraId="13E4E5F4" w14:textId="77777777" w:rsidR="006B5217" w:rsidRDefault="006B5217"/>
    <w:p w14:paraId="4F567F3B" w14:textId="77777777" w:rsidR="006B5217" w:rsidRDefault="00F71EFA">
      <w:r>
        <w:rPr>
          <w:noProof/>
        </w:rPr>
        <w:drawing>
          <wp:inline distT="114300" distB="114300" distL="114300" distR="114300" wp14:anchorId="20625EF8" wp14:editId="78E221B0">
            <wp:extent cx="5731200" cy="2705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BE01D" w14:textId="77777777" w:rsidR="006B5217" w:rsidRDefault="006B5217"/>
    <w:p w14:paraId="13B17EAC" w14:textId="77777777" w:rsidR="006B5217" w:rsidRDefault="00F71EFA">
      <w:r>
        <w:rPr>
          <w:b/>
        </w:rPr>
        <w:t>A</w:t>
      </w:r>
      <w:r>
        <w:t xml:space="preserve"> Schedule used for light therapy. Each participant was provided with 1 h of 10,000 lx (see arrows) within the first three hours after awakening. </w:t>
      </w:r>
      <w:r>
        <w:rPr>
          <w:b/>
        </w:rPr>
        <w:t>B</w:t>
      </w:r>
      <w:r>
        <w:t xml:space="preserve"> Study protocol used for light therapy and controls.</w:t>
      </w:r>
    </w:p>
    <w:p w14:paraId="1B554090" w14:textId="77777777" w:rsidR="006B5217" w:rsidRDefault="006B5217"/>
    <w:p w14:paraId="309A9101" w14:textId="77777777" w:rsidR="006B5217" w:rsidRDefault="006B5217"/>
    <w:p w14:paraId="34B9B226" w14:textId="77777777" w:rsidR="006B5217" w:rsidRDefault="006B5217"/>
    <w:p w14:paraId="52F42D07" w14:textId="77777777" w:rsidR="006B5217" w:rsidRDefault="006B5217"/>
    <w:p w14:paraId="7C703B7B" w14:textId="77777777" w:rsidR="006B5217" w:rsidRDefault="006B5217"/>
    <w:p w14:paraId="78A6EAFF" w14:textId="77777777" w:rsidR="006B5217" w:rsidRDefault="006B5217"/>
    <w:p w14:paraId="369228A8" w14:textId="77777777" w:rsidR="006B5217" w:rsidRDefault="006B5217"/>
    <w:p w14:paraId="202E7DCA" w14:textId="77777777" w:rsidR="006B5217" w:rsidRDefault="006B5217"/>
    <w:p w14:paraId="329C702C" w14:textId="77777777" w:rsidR="006B5217" w:rsidRDefault="006B5217"/>
    <w:p w14:paraId="36880DE5" w14:textId="77777777" w:rsidR="006B5217" w:rsidRDefault="006B5217"/>
    <w:p w14:paraId="1C89CFBA" w14:textId="77777777" w:rsidR="006B5217" w:rsidRDefault="006B5217"/>
    <w:p w14:paraId="6DF2DB9F" w14:textId="77777777" w:rsidR="006B5217" w:rsidRDefault="006B5217"/>
    <w:p w14:paraId="18E066CA" w14:textId="77777777" w:rsidR="006B5217" w:rsidRDefault="006B5217"/>
    <w:p w14:paraId="73D408F4" w14:textId="77777777" w:rsidR="006B5217" w:rsidRDefault="006B5217"/>
    <w:p w14:paraId="286873F9" w14:textId="77777777" w:rsidR="006B5217" w:rsidRDefault="006B5217"/>
    <w:p w14:paraId="4A35F0B2" w14:textId="77777777" w:rsidR="006B5217" w:rsidRDefault="006B5217"/>
    <w:p w14:paraId="125FC352" w14:textId="77777777" w:rsidR="006B5217" w:rsidRDefault="006B5217"/>
    <w:p w14:paraId="7ED4CE6B" w14:textId="77777777" w:rsidR="006B5217" w:rsidRDefault="006B5217"/>
    <w:p w14:paraId="44FFD076" w14:textId="77777777" w:rsidR="006B5217" w:rsidRDefault="006B5217"/>
    <w:p w14:paraId="24ED26CB" w14:textId="77777777" w:rsidR="006B5217" w:rsidRDefault="006B5217"/>
    <w:p w14:paraId="38F6111D" w14:textId="77777777" w:rsidR="006B5217" w:rsidRDefault="006B5217"/>
    <w:p w14:paraId="52FB576E" w14:textId="77777777" w:rsidR="006B5217" w:rsidRDefault="006B5217"/>
    <w:p w14:paraId="0F560542" w14:textId="77777777" w:rsidR="006B5217" w:rsidRDefault="006B5217"/>
    <w:p w14:paraId="721476D6" w14:textId="77777777" w:rsidR="006B5217" w:rsidRDefault="006B5217"/>
    <w:p w14:paraId="161FE2FC" w14:textId="77777777" w:rsidR="006B5217" w:rsidRDefault="006B5217"/>
    <w:p w14:paraId="60539F1C" w14:textId="77777777" w:rsidR="006B5217" w:rsidRDefault="00F71EFA">
      <w:r>
        <w:t>2</w:t>
      </w:r>
    </w:p>
    <w:p w14:paraId="030BCC8B" w14:textId="77777777" w:rsidR="006B5217" w:rsidRDefault="00F71EFA">
      <w:r>
        <w:rPr>
          <w:noProof/>
        </w:rPr>
        <w:drawing>
          <wp:inline distT="114300" distB="114300" distL="114300" distR="114300" wp14:anchorId="163355BA" wp14:editId="4A6C6C8E">
            <wp:extent cx="5731200" cy="562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29C07" w14:textId="77777777" w:rsidR="006B5217" w:rsidRDefault="006B5217"/>
    <w:p w14:paraId="3D18A6D7" w14:textId="77777777" w:rsidR="006B5217" w:rsidRDefault="006B5217"/>
    <w:p w14:paraId="75C55F0B" w14:textId="77777777" w:rsidR="006B5217" w:rsidRDefault="00F71EFA">
      <w:r>
        <w:t xml:space="preserve">Differential expression of clock genes BMAL1 and REV-ERBαin PBMCs from r-NSWs </w:t>
      </w:r>
      <w:r>
        <w:rPr>
          <w:b/>
        </w:rPr>
        <w:t>A</w:t>
      </w:r>
      <w:r>
        <w:t xml:space="preserve"> treated with light therapy or </w:t>
      </w:r>
      <w:r>
        <w:rPr>
          <w:b/>
        </w:rPr>
        <w:t>B</w:t>
      </w:r>
      <w:r>
        <w:t xml:space="preserve"> controls; V0, visit 0; V1, visit 1; V2, visit 2</w:t>
      </w:r>
    </w:p>
    <w:p w14:paraId="2FDC1A24" w14:textId="77777777" w:rsidR="006B5217" w:rsidRDefault="006B5217"/>
    <w:p w14:paraId="29E39558" w14:textId="77777777" w:rsidR="006B5217" w:rsidRDefault="00F71EFA">
      <w:r>
        <w:t>CONSIDER adding actigraphy</w:t>
      </w:r>
    </w:p>
    <w:p w14:paraId="1AE528A3" w14:textId="77777777" w:rsidR="006B5217" w:rsidRDefault="006B5217"/>
    <w:p w14:paraId="6454BC9F" w14:textId="77777777" w:rsidR="006B5217" w:rsidRDefault="006B5217"/>
    <w:p w14:paraId="21D4FD93" w14:textId="77777777" w:rsidR="006B5217" w:rsidRDefault="006B5217"/>
    <w:p w14:paraId="0310B3C4" w14:textId="77777777" w:rsidR="006B5217" w:rsidRDefault="006B5217"/>
    <w:p w14:paraId="32CD24FF" w14:textId="77777777" w:rsidR="006B5217" w:rsidRDefault="006B5217"/>
    <w:p w14:paraId="0311065C" w14:textId="77777777" w:rsidR="006B5217" w:rsidRDefault="006B5217"/>
    <w:p w14:paraId="3F2DB8FC" w14:textId="77777777" w:rsidR="006B5217" w:rsidRDefault="006B5217"/>
    <w:p w14:paraId="581E72EA" w14:textId="77777777" w:rsidR="006B5217" w:rsidRDefault="006B5217"/>
    <w:p w14:paraId="232B63E9" w14:textId="49AE8D00" w:rsidR="006B5217" w:rsidRPr="00F71EFA" w:rsidRDefault="00F71EFA">
      <w:pPr>
        <w:rPr>
          <w:b/>
          <w:bCs/>
        </w:rPr>
      </w:pPr>
      <w:r w:rsidRPr="00F71EFA">
        <w:rPr>
          <w:b/>
          <w:bCs/>
        </w:rPr>
        <w:t>Option 2:</w:t>
      </w:r>
    </w:p>
    <w:p w14:paraId="61F5076D" w14:textId="77777777" w:rsidR="00F71EFA" w:rsidRDefault="00F71EFA"/>
    <w:p w14:paraId="52A4A082" w14:textId="47B410CB" w:rsidR="006B5217" w:rsidRDefault="00F71EFA">
      <w:r>
        <w:t xml:space="preserve">FROM: </w:t>
      </w:r>
      <w:hyperlink r:id="rId7">
        <w:r>
          <w:rPr>
            <w:color w:val="1155CC"/>
            <w:u w:val="single"/>
          </w:rPr>
          <w:t>https://www.ncbi.nlm.nih.gov/pmc/articles/PMC10391662/</w:t>
        </w:r>
      </w:hyperlink>
      <w:r>
        <w:t xml:space="preserve"> </w:t>
      </w:r>
    </w:p>
    <w:p w14:paraId="10AE8447" w14:textId="77777777" w:rsidR="006B5217" w:rsidRDefault="006B5217"/>
    <w:p w14:paraId="12156499" w14:textId="77777777" w:rsidR="006B5217" w:rsidRDefault="00F71EFA">
      <w:r>
        <w:rPr>
          <w:noProof/>
        </w:rPr>
        <w:drawing>
          <wp:inline distT="114300" distB="114300" distL="114300" distR="114300" wp14:anchorId="3C8D4EF7" wp14:editId="141B293B">
            <wp:extent cx="5731200" cy="299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0FC06" w14:textId="77777777" w:rsidR="006B5217" w:rsidRDefault="00F71EFA">
      <w:pPr>
        <w:spacing w:before="240" w:after="240"/>
      </w:pPr>
      <w:r>
        <w:t>HIV-1 replication is rhythmic</w:t>
      </w:r>
    </w:p>
    <w:p w14:paraId="5B916618" w14:textId="77777777" w:rsidR="006B5217" w:rsidRDefault="00F71EFA">
      <w:pPr>
        <w:spacing w:before="240" w:after="240"/>
      </w:pPr>
      <w:r>
        <w:t>(A) Cartoon of the HIV-1 NL4.3 R-E-luc (NL4.3-luc) reporter, encoding HIV genes with flanking long terminal repeats (LTR), including defective env</w:t>
      </w:r>
      <w:r>
        <w:t>elope (</w:t>
      </w:r>
      <w:r>
        <w:rPr>
          <w:i/>
        </w:rPr>
        <w:t>Δenv</w:t>
      </w:r>
      <w:r>
        <w:t>), regulator of expression of virion proteins (</w:t>
      </w:r>
      <w:r>
        <w:rPr>
          <w:i/>
        </w:rPr>
        <w:t>Δrev</w:t>
      </w:r>
      <w:r>
        <w:t>) and negative regulator factor (</w:t>
      </w:r>
      <w:r>
        <w:rPr>
          <w:i/>
        </w:rPr>
        <w:t>Δnef</w:t>
      </w:r>
      <w:r>
        <w:t>) and the luciferase (</w:t>
      </w:r>
      <w:r>
        <w:rPr>
          <w:i/>
        </w:rPr>
        <w:t>luc</w:t>
      </w:r>
      <w:r>
        <w:t>) gene which is the readout for viral replication.</w:t>
      </w:r>
    </w:p>
    <w:p w14:paraId="7406807B" w14:textId="77777777" w:rsidR="006B5217" w:rsidRDefault="00F71EFA">
      <w:pPr>
        <w:spacing w:before="240" w:after="240"/>
      </w:pPr>
      <w:r>
        <w:t>(B) U-2 OS cells were infected with HIV-1 NL4.3-luc VSV-G for 24 h followed by se</w:t>
      </w:r>
      <w:r>
        <w:t>rum shock synchronization for 1 h. 24 h later, luciferase activity was measured at 30 min intervals or cells harvested at 4 h intervals for RNA extraction for a total of 48 h.</w:t>
      </w:r>
    </w:p>
    <w:p w14:paraId="387BDFC0" w14:textId="77777777" w:rsidR="006B5217" w:rsidRDefault="00F71EFA">
      <w:pPr>
        <w:spacing w:before="240" w:after="240"/>
      </w:pPr>
      <w:r>
        <w:t>(C) U-2 OS cells were infected with HIV-1 NL4.3-luc VSV-G, synchronized and HIV-</w:t>
      </w:r>
      <w:r>
        <w:t>1 replication measured by luciferase activity (mean ± S.E.M., n = 6) or cells were harvested at 4 h intervals for RNA extraction and HIV-1 Gag transcripts measured relative to a B2M housekeeper by qPCR (mean ± S.E.M., n = 4). Analysis of luciferase data: e</w:t>
      </w:r>
      <w:r>
        <w:t>JTK cycle p &lt; 0.00001, period = 24.7 h, peak expression = 12.2 h (FFT-NLLS analysis, BioDare2).</w:t>
      </w:r>
    </w:p>
    <w:p w14:paraId="0343A657" w14:textId="77777777" w:rsidR="006B5217" w:rsidRDefault="00F71EFA">
      <w:pPr>
        <w:spacing w:before="240" w:after="240"/>
      </w:pPr>
      <w:r>
        <w:t>(D) U-2 OS cells stably expressing luciferase under control of the Bmal1 promoter (Bmal1-luc) were synchronized and promoter activity measured at 30 min interva</w:t>
      </w:r>
      <w:r>
        <w:t>ls (mean ± S.E.M., n = 7). Wild-type U-2 OS cells were synchronized, harvested at 4 h intervals, followed by RNA extraction and qPCR detection of Bmal1 RNA relative to a B2M housekeeper (mean ± S.E.M., n = 4). All data are normalized to peak expression.</w:t>
      </w:r>
    </w:p>
    <w:p w14:paraId="5551060F" w14:textId="77777777" w:rsidR="006B5217" w:rsidRDefault="006B5217"/>
    <w:sectPr w:rsidR="006B52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17"/>
    <w:rsid w:val="006B5217"/>
    <w:rsid w:val="00F7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BF99"/>
  <w15:docId w15:val="{D42FF672-866E-41F6-9421-6B5FDCF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039166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i.org/10.1007/s00592-022-01956-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Haya Deeb</cp:lastModifiedBy>
  <cp:revision>2</cp:revision>
  <dcterms:created xsi:type="dcterms:W3CDTF">2025-01-22T11:44:00Z</dcterms:created>
  <dcterms:modified xsi:type="dcterms:W3CDTF">2025-01-22T11:45:00Z</dcterms:modified>
</cp:coreProperties>
</file>