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298E" w14:textId="40CA7D10" w:rsidR="00C40490" w:rsidRPr="00C40490" w:rsidRDefault="00C40490" w:rsidP="00C4049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OPERATING PROCEDURE (SOP)</w:t>
      </w:r>
    </w:p>
    <w:p w14:paraId="6932D9B1" w14:textId="77777777" w:rsidR="00C40490" w:rsidRPr="00C40490" w:rsidRDefault="00C40490" w:rsidP="00C4049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D6427A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TITLE:</w:t>
      </w:r>
    </w:p>
    <w:p w14:paraId="5CC120BB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Preparation of Giemsa Stock Solution</w:t>
      </w:r>
    </w:p>
    <w:p w14:paraId="78117AAD" w14:textId="77777777" w:rsidR="00C40490" w:rsidRPr="00C40490" w:rsidRDefault="00C40490" w:rsidP="00C4049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E0315C" wp14:editId="53D256B6">
                <wp:extent cx="5731510" cy="1270"/>
                <wp:effectExtent l="0" t="31750" r="0" b="36830"/>
                <wp:docPr id="30621161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B97F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9C2965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14:paraId="6EECECC4" w14:textId="77777777" w:rsidR="00C40490" w:rsidRPr="00C40490" w:rsidRDefault="00C40490" w:rsidP="00C4049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441CAF" w14:textId="77777777" w:rsidR="00C40490" w:rsidRPr="00C40490" w:rsidRDefault="00C40490" w:rsidP="00C4049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To provide a standardized procedure for the preparation of Giemsa stock solution used for staining blood films for malaria parasites, blood cells, and other hematological or parasitological examinations.</w:t>
      </w:r>
    </w:p>
    <w:p w14:paraId="5A0D1441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55581D" wp14:editId="30221BC4">
                <wp:extent cx="5731510" cy="1270"/>
                <wp:effectExtent l="0" t="31750" r="0" b="36830"/>
                <wp:docPr id="194631901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49B22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CEE1AC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SCOPE</w:t>
      </w:r>
    </w:p>
    <w:p w14:paraId="15B45815" w14:textId="77777777" w:rsidR="00C40490" w:rsidRPr="00C40490" w:rsidRDefault="00C40490" w:rsidP="00C4049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A3D3E1" w14:textId="77777777" w:rsidR="00C40490" w:rsidRPr="00C40490" w:rsidRDefault="00C40490" w:rsidP="00C4049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This SOP applies to all Medical Laboratory Scientists and Technicians involved in blood film staining within the Haematology and Parasitology units.</w:t>
      </w:r>
    </w:p>
    <w:p w14:paraId="220425B3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8FEFC4" wp14:editId="57EE0992">
                <wp:extent cx="5731510" cy="1270"/>
                <wp:effectExtent l="0" t="31750" r="0" b="36830"/>
                <wp:docPr id="105501499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994A5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26F808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RESPONSIBILITY</w:t>
      </w:r>
    </w:p>
    <w:p w14:paraId="360600A1" w14:textId="77777777" w:rsidR="00C40490" w:rsidRPr="00C40490" w:rsidRDefault="00C40490" w:rsidP="00C40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Laboratory Scientists/Technicians: Preparation and proper storage</w:t>
      </w:r>
    </w:p>
    <w:p w14:paraId="1F530365" w14:textId="77777777" w:rsidR="00C40490" w:rsidRPr="00C40490" w:rsidRDefault="00C40490" w:rsidP="00C40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Unit Head/Supervisor: Quality control and compliance</w:t>
      </w:r>
    </w:p>
    <w:p w14:paraId="4EB60A8A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1F1F7EF" wp14:editId="1AC17A1F">
                <wp:extent cx="5731510" cy="1270"/>
                <wp:effectExtent l="0" t="31750" r="0" b="36830"/>
                <wp:docPr id="22100830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21F6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BF2999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PRINCIPLE</w:t>
      </w:r>
    </w:p>
    <w:p w14:paraId="18ABA7C7" w14:textId="77777777" w:rsidR="00C40490" w:rsidRPr="00C40490" w:rsidRDefault="00C40490" w:rsidP="00C4049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5044EE" w14:textId="77777777" w:rsidR="00C40490" w:rsidRPr="00C40490" w:rsidRDefault="00C40490" w:rsidP="00C4049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Giemsa stain is a Romanowsky stain containing methylene blue, eosin, and azure dyes. It stains nuclei, cytoplasm, and parasites differentially, allowing clear visualization of blood cells and malaria parasites.</w:t>
      </w:r>
    </w:p>
    <w:p w14:paraId="7E710472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76B921" wp14:editId="64A8CD80">
                <wp:extent cx="5731510" cy="1270"/>
                <wp:effectExtent l="0" t="31750" r="0" b="36830"/>
                <wp:docPr id="167177075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A3D03F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C48D23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MATERIALS AND REAGENTS</w:t>
      </w:r>
    </w:p>
    <w:p w14:paraId="1F675DFF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Giemsa powder (certified)</w:t>
      </w:r>
    </w:p>
    <w:p w14:paraId="5B8DB0CA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Absolute methanol (analytical grade)</w:t>
      </w:r>
    </w:p>
    <w:p w14:paraId="65C41537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Glycerol (AR grade)</w:t>
      </w:r>
    </w:p>
    <w:p w14:paraId="2E6EC509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Measuring cylinder</w:t>
      </w:r>
    </w:p>
    <w:p w14:paraId="6A89ACE1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Amber-colored reagent bottle</w:t>
      </w:r>
    </w:p>
    <w:p w14:paraId="3EBA1FEF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Glass rod or magnetic stirrer</w:t>
      </w:r>
    </w:p>
    <w:p w14:paraId="0567F8C2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Water bath</w:t>
      </w:r>
    </w:p>
    <w:p w14:paraId="00BED14B" w14:textId="77777777" w:rsidR="00C40490" w:rsidRPr="00C40490" w:rsidRDefault="00C40490" w:rsidP="00C40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Label and marker</w:t>
      </w:r>
    </w:p>
    <w:p w14:paraId="336FE12B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E08F47" wp14:editId="53E56039">
                <wp:extent cx="5731510" cy="1270"/>
                <wp:effectExtent l="0" t="31750" r="0" b="36830"/>
                <wp:docPr id="86926660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0903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1E0DEE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PROCEDURE (STOCK SOLUTION PREPARATION)</w:t>
      </w:r>
    </w:p>
    <w:p w14:paraId="2A094A9A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Weigh 3.8 g of Giemsa powder accurately.</w:t>
      </w:r>
    </w:p>
    <w:p w14:paraId="417FBDBA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Transfer into a clean, dry container.</w:t>
      </w:r>
    </w:p>
    <w:p w14:paraId="5C9E62DC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Add 250 mL of glycerol.</w:t>
      </w:r>
    </w:p>
    <w:p w14:paraId="4343670A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Warm gently in a water bath at 55–60°C for about 1–2 hours, stirring occasionally until fully dissolved.</w:t>
      </w:r>
    </w:p>
    <w:p w14:paraId="0BD4D1AA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Remove from heat and allow to cool.</w:t>
      </w:r>
    </w:p>
    <w:p w14:paraId="7E7C10DD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Add 250 mL of absolute methanol slowly while mixing.</w:t>
      </w:r>
    </w:p>
    <w:p w14:paraId="789FF1A2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Mix thoroughly to ensure homogeneity.</w:t>
      </w:r>
    </w:p>
    <w:p w14:paraId="2B05BDBA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Transfer into an amber reagent bottle.</w:t>
      </w:r>
    </w:p>
    <w:p w14:paraId="164C5560" w14:textId="77777777" w:rsidR="00C40490" w:rsidRPr="00C40490" w:rsidRDefault="00C40490" w:rsidP="00C40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Label with:</w:t>
      </w:r>
    </w:p>
    <w:p w14:paraId="0973FE53" w14:textId="77777777" w:rsidR="00C40490" w:rsidRPr="00C40490" w:rsidRDefault="00C40490" w:rsidP="00C404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Name of reagent</w:t>
      </w:r>
    </w:p>
    <w:p w14:paraId="41F05D57" w14:textId="77777777" w:rsidR="00C40490" w:rsidRPr="00C40490" w:rsidRDefault="00C40490" w:rsidP="00C404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Date of preparation</w:t>
      </w:r>
    </w:p>
    <w:p w14:paraId="3D39AC5F" w14:textId="77777777" w:rsidR="00C40490" w:rsidRPr="00C40490" w:rsidRDefault="00C40490" w:rsidP="00C404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Expiry date</w:t>
      </w:r>
    </w:p>
    <w:p w14:paraId="68968337" w14:textId="77777777" w:rsidR="00C40490" w:rsidRPr="00C40490" w:rsidRDefault="00C40490" w:rsidP="00C404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Prepared by</w:t>
      </w:r>
    </w:p>
    <w:p w14:paraId="7134B27D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A944D9" wp14:editId="75C30003">
                <wp:extent cx="5731510" cy="1270"/>
                <wp:effectExtent l="0" t="33655" r="0" b="38735"/>
                <wp:docPr id="123691531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244A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B059A1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STORAGE AND STABILITY</w:t>
      </w:r>
    </w:p>
    <w:p w14:paraId="416B1E79" w14:textId="77777777" w:rsidR="00C40490" w:rsidRPr="00C40490" w:rsidRDefault="00C40490" w:rsidP="00C40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Store at room temperature (20–25°C)</w:t>
      </w:r>
    </w:p>
    <w:p w14:paraId="457CEF82" w14:textId="77777777" w:rsidR="00C40490" w:rsidRPr="00C40490" w:rsidRDefault="00C40490" w:rsidP="00C40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Keep tightly closed and protected from light</w:t>
      </w:r>
    </w:p>
    <w:p w14:paraId="64FD291D" w14:textId="77777777" w:rsidR="00C40490" w:rsidRPr="00C40490" w:rsidRDefault="00C40490" w:rsidP="00C40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Allow to mature for at least 1 week before use</w:t>
      </w:r>
    </w:p>
    <w:p w14:paraId="5F1F2409" w14:textId="77777777" w:rsidR="00C40490" w:rsidRPr="00C40490" w:rsidRDefault="00C40490" w:rsidP="00C40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lastRenderedPageBreak/>
        <w:t>Stable for 6–12 months if properly stored</w:t>
      </w:r>
    </w:p>
    <w:p w14:paraId="48B659B1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E4625B" wp14:editId="589E3338">
                <wp:extent cx="5731510" cy="1270"/>
                <wp:effectExtent l="0" t="33655" r="0" b="38735"/>
                <wp:docPr id="185033114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EF01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9BAEC6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QUALITY CONTROL</w:t>
      </w:r>
    </w:p>
    <w:p w14:paraId="6D8CA2BD" w14:textId="77777777" w:rsidR="00C40490" w:rsidRPr="00C40490" w:rsidRDefault="00C40490" w:rsidP="00C40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Test stain on a known positive malaria blood film</w:t>
      </w:r>
    </w:p>
    <w:p w14:paraId="474C316F" w14:textId="77777777" w:rsidR="00C40490" w:rsidRPr="00C40490" w:rsidRDefault="00C40490" w:rsidP="00C40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Ensure:</w:t>
      </w:r>
    </w:p>
    <w:p w14:paraId="51114411" w14:textId="77777777" w:rsidR="00C40490" w:rsidRPr="00C40490" w:rsidRDefault="00C40490" w:rsidP="00C404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RBCs appear pale pink</w:t>
      </w:r>
    </w:p>
    <w:p w14:paraId="1E6D2ABA" w14:textId="77777777" w:rsidR="00C40490" w:rsidRPr="00C40490" w:rsidRDefault="00C40490" w:rsidP="00C404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Nuclei stain purple</w:t>
      </w:r>
    </w:p>
    <w:p w14:paraId="5D0CE049" w14:textId="77777777" w:rsidR="00C40490" w:rsidRPr="00C40490" w:rsidRDefault="00C40490" w:rsidP="00C404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Malaria parasites stain blue-purple</w:t>
      </w:r>
    </w:p>
    <w:p w14:paraId="52052BA2" w14:textId="77777777" w:rsidR="00C40490" w:rsidRPr="00C40490" w:rsidRDefault="00C40490" w:rsidP="00C40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Reject stain if precipitate forms or staining quality deteriorates</w:t>
      </w:r>
    </w:p>
    <w:p w14:paraId="2B67BAE6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1FD657" wp14:editId="086EB022">
                <wp:extent cx="5731510" cy="1270"/>
                <wp:effectExtent l="0" t="33655" r="0" b="38735"/>
                <wp:docPr id="13169330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EBC2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79C340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SAFETY PRECAUTIONS</w:t>
      </w:r>
    </w:p>
    <w:p w14:paraId="6B4442D7" w14:textId="77777777" w:rsidR="00C40490" w:rsidRPr="00C40490" w:rsidRDefault="00C40490" w:rsidP="00C40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Methanol is toxic and flammable – handle in a well-ventilated area</w:t>
      </w:r>
    </w:p>
    <w:p w14:paraId="34C53515" w14:textId="77777777" w:rsidR="00C40490" w:rsidRPr="00C40490" w:rsidRDefault="00C40490" w:rsidP="00C40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Wear gloves and lab coat</w:t>
      </w:r>
    </w:p>
    <w:p w14:paraId="0C922D97" w14:textId="77777777" w:rsidR="00C40490" w:rsidRPr="00C40490" w:rsidRDefault="00C40490" w:rsidP="00C40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Avoid inhalation and skin contact</w:t>
      </w:r>
    </w:p>
    <w:p w14:paraId="5EEBADDB" w14:textId="77777777" w:rsidR="00C40490" w:rsidRPr="00C40490" w:rsidRDefault="00C40490" w:rsidP="00C40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Dispose of waste according to laboratory safety policy</w:t>
      </w:r>
    </w:p>
    <w:p w14:paraId="127986A6" w14:textId="77777777" w:rsidR="00C40490" w:rsidRPr="00C40490" w:rsidRDefault="00C40490" w:rsidP="00C40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4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7CABE" wp14:editId="3DD98BF4">
                <wp:extent cx="5731510" cy="1270"/>
                <wp:effectExtent l="0" t="33655" r="0" b="38735"/>
                <wp:docPr id="15409749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1988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2F4AD8" w14:textId="77777777" w:rsidR="00C40490" w:rsidRPr="00C40490" w:rsidRDefault="00C40490" w:rsidP="00C404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REFERENCES</w:t>
      </w:r>
    </w:p>
    <w:p w14:paraId="405737AE" w14:textId="77777777" w:rsidR="00C40490" w:rsidRPr="00C40490" w:rsidRDefault="00C40490" w:rsidP="00C40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Cheesbrough M. District Laboratory Practice in Tropical Countries, Part 1</w:t>
      </w:r>
    </w:p>
    <w:p w14:paraId="6CFFE7AC" w14:textId="77777777" w:rsidR="00C40490" w:rsidRPr="00C40490" w:rsidRDefault="00C40490" w:rsidP="00C40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WHO. Basic Malaria Microscopy</w:t>
      </w:r>
    </w:p>
    <w:p w14:paraId="3067AD0B" w14:textId="77777777" w:rsidR="00C40490" w:rsidRPr="00C40490" w:rsidRDefault="00C40490" w:rsidP="00C40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490">
        <w:rPr>
          <w:rFonts w:ascii="Times New Roman" w:hAnsi="Times New Roman" w:cs="Times New Roman"/>
          <w:kern w:val="0"/>
          <w14:ligatures w14:val="none"/>
        </w:rPr>
        <w:t>Dacie and Lewis. Practical Haematology</w:t>
      </w:r>
    </w:p>
    <w:p w14:paraId="3A7BCBB7" w14:textId="77777777" w:rsidR="00C40490" w:rsidRDefault="00C40490"/>
    <w:sectPr w:rsidR="00C40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85C2E" w14:textId="77777777" w:rsidR="00C40490" w:rsidRDefault="00C40490" w:rsidP="00C40490">
      <w:pPr>
        <w:spacing w:after="0" w:line="240" w:lineRule="auto"/>
      </w:pPr>
      <w:r>
        <w:separator/>
      </w:r>
    </w:p>
  </w:endnote>
  <w:endnote w:type="continuationSeparator" w:id="0">
    <w:p w14:paraId="428B5CB9" w14:textId="77777777" w:rsidR="00C40490" w:rsidRDefault="00C40490" w:rsidP="00C4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A672" w14:textId="77777777" w:rsidR="00C40490" w:rsidRDefault="00C40490" w:rsidP="00C40490">
      <w:pPr>
        <w:spacing w:after="0" w:line="240" w:lineRule="auto"/>
      </w:pPr>
      <w:r>
        <w:separator/>
      </w:r>
    </w:p>
  </w:footnote>
  <w:footnote w:type="continuationSeparator" w:id="0">
    <w:p w14:paraId="511E26D8" w14:textId="77777777" w:rsidR="00C40490" w:rsidRDefault="00C40490" w:rsidP="00C40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8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43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B4E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475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F6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B61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04F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955024">
    <w:abstractNumId w:val="2"/>
  </w:num>
  <w:num w:numId="2" w16cid:durableId="13041800">
    <w:abstractNumId w:val="5"/>
  </w:num>
  <w:num w:numId="3" w16cid:durableId="569463861">
    <w:abstractNumId w:val="1"/>
  </w:num>
  <w:num w:numId="4" w16cid:durableId="22174690">
    <w:abstractNumId w:val="4"/>
  </w:num>
  <w:num w:numId="5" w16cid:durableId="2029870516">
    <w:abstractNumId w:val="3"/>
  </w:num>
  <w:num w:numId="6" w16cid:durableId="708531478">
    <w:abstractNumId w:val="0"/>
  </w:num>
  <w:num w:numId="7" w16cid:durableId="1156338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90"/>
    <w:rsid w:val="002A5369"/>
    <w:rsid w:val="00AE290A"/>
    <w:rsid w:val="00C40490"/>
    <w:rsid w:val="00E2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ABD7"/>
  <w15:chartTrackingRefBased/>
  <w15:docId w15:val="{639929E3-0A74-AA49-9F21-D8F8743B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9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4049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40490"/>
  </w:style>
  <w:style w:type="paragraph" w:customStyle="1" w:styleId="p2">
    <w:name w:val="p2"/>
    <w:basedOn w:val="Normal"/>
    <w:rsid w:val="00C4049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40490"/>
  </w:style>
  <w:style w:type="character" w:customStyle="1" w:styleId="apple-converted-space">
    <w:name w:val="apple-converted-space"/>
    <w:basedOn w:val="DefaultParagraphFont"/>
    <w:rsid w:val="00C40490"/>
  </w:style>
  <w:style w:type="paragraph" w:customStyle="1" w:styleId="p3">
    <w:name w:val="p3"/>
    <w:basedOn w:val="Normal"/>
    <w:rsid w:val="00C4049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04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490"/>
  </w:style>
  <w:style w:type="paragraph" w:styleId="Footer">
    <w:name w:val="footer"/>
    <w:basedOn w:val="Normal"/>
    <w:link w:val="FooterChar"/>
    <w:uiPriority w:val="99"/>
    <w:unhideWhenUsed/>
    <w:rsid w:val="00C404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 Ibrahim Gadaka</dc:creator>
  <cp:keywords/>
  <dc:description/>
  <cp:lastModifiedBy>Aminu Ibrahim Gadaka</cp:lastModifiedBy>
  <cp:revision>3</cp:revision>
  <dcterms:created xsi:type="dcterms:W3CDTF">2026-01-24T06:46:00Z</dcterms:created>
  <dcterms:modified xsi:type="dcterms:W3CDTF">2026-01-24T10:31:00Z</dcterms:modified>
</cp:coreProperties>
</file>