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Curva de acumulación de especies (iNEXT)</w:t>
      </w:r>
    </w:p>
    <w:p>
      <w:pPr>
        <w:pStyle w:val="centered"/>
      </w:pPr>
      <w:r>
        <w:rPr/>
        <w:drawing>
          <wp:inline distT="0" distB="0" distL="0" distR="0">
            <wp:extent cx="59436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del análisis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En el Muestreo se registraron un total de 3015 individuos y 304 especies observadas. El valor de cobertura de muestra (SC = 0.9884) indica que el muestreo fue altamente representativo del ensamble analizado. Se detectaron 35 especies con un solo individuo (singletons) y 49 con dos individuos (doubletons), lo que representa una baja proporción de especies raras, lo que indica una buena caracterización del ensamble. El estimador asintótico de riqueza (Chao1) predice aproximadamente 316.5 especies, es decir, unas 12.5 más de las observadas, lo que sugiere que podrían existir algunas especies adicionales por detectar. El índice de Shannon aumentó de 154.9 a 163.83, y el índice de Simpson pasó de 96.42 a 99.57, lo que refleja la estructura de abundancias y equidad de la comunidad.</w:t>
      </w:r>
    </w:p>
    <w:p>
      <w:pPr>
        <w:pStyle w:val="Titre1"/>
      </w:pPr>
      <w:r>
        <w:t xml:space="preserve">Curvas de números de Hills (iNEXT)</w:t>
      </w:r>
    </w:p>
    <w:p>
      <w:pPr>
        <w:pStyle w:val="centered"/>
      </w:pPr>
      <w:r>
        <w:rPr/>
        <w:drawing>
          <wp:inline distT="0" distB="0" distL="0" distR="0">
            <wp:extent cx="594360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 los números de Hills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&lt;U+0001F539&gt; En el análisis de diversidad basado en números de Hills:
- Para q = 0 (riqueza de especies), se observaron 304 especies,
con una estimación asintótica de 316.5 ± 10.38.
Esto representa un 96.05% de completitud, lo que indica que El muestreo fue suficiente; las curvas alcanzan una tendencia asintótica..
- Para q = 1 (diversidad de Shannon), el número efectivo de especies fue de 154.9 
y la estimación asintótica alcanzó 163.8 ± 3.08 
(94.55% de completitud). El muestreo fue adecuado, aunque podrían registrarse algunas especies adicionales..
- Para q = 2 (diversidad de Simpson), el número efectivo de especies dominantes fue de 96.4,
con un valor esperado de 99.6 ± 3.15, 
alcanzando un 96.83% de completitud. El muestreo fue suficiente; las curvas alcanzan una tendencia asintótica..
En conjunto, las tres curvas muestran una tendencia asintótica, evidenciando que el esfuerzo de muestreo fue adecuado 
para representar la mayoría de las especies presentes en la comunidad.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b61066f950c65b5a801562f9bd14c31b7b68733e.png"/>
<Relationship Id="rId8" Type="http://schemas.openxmlformats.org/officeDocument/2006/relationships/image" Target="media/273c8142a11a3b78b0379c8f69d315acf59f3bd0.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2025-11-11T21:48:35Z</dcterms:modified>
  <cp:category/>
</cp:coreProperties>
</file>