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Índices de Diversidad</w:t>
      </w:r>
    </w:p>
    <w:p>
      <w:pPr>
        <w:pStyle w:val="Heading2"/>
      </w:pPr>
      <w:r>
        <w:t>Tabla de Índices Calculados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Índice</w:t>
            </w:r>
          </w:p>
        </w:tc>
        <w:tc>
          <w:tcPr>
            <w:tcW w:type="dxa" w:w="1440"/>
          </w:tcPr>
          <w:p>
            <w:r>
              <w:t>Bdatf</w:t>
            </w:r>
          </w:p>
        </w:tc>
        <w:tc>
          <w:tcPr>
            <w:tcW w:type="dxa" w:w="1440"/>
          </w:tcPr>
          <w:p>
            <w:r>
              <w:t>Bdbtf</w:t>
            </w:r>
          </w:p>
        </w:tc>
        <w:tc>
          <w:tcPr>
            <w:tcW w:type="dxa" w:w="1440"/>
          </w:tcPr>
          <w:p>
            <w:r>
              <w:t>Bfvs</w:t>
            </w:r>
          </w:p>
        </w:tc>
        <w:tc>
          <w:tcPr>
            <w:tcW w:type="dxa" w:w="1440"/>
          </w:tcPr>
          <w:p>
            <w:r>
              <w:t>Bgr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Riqueza (S)</w:t>
            </w:r>
          </w:p>
        </w:tc>
        <w:tc>
          <w:tcPr>
            <w:tcW w:type="dxa" w:w="1440"/>
          </w:tcPr>
          <w:p>
            <w:r>
              <w:t>245.0000</w:t>
            </w:r>
          </w:p>
        </w:tc>
        <w:tc>
          <w:tcPr>
            <w:tcW w:type="dxa" w:w="1440"/>
          </w:tcPr>
          <w:p>
            <w:r>
              <w:t>166.0000</w:t>
            </w:r>
          </w:p>
        </w:tc>
        <w:tc>
          <w:tcPr>
            <w:tcW w:type="dxa" w:w="1440"/>
          </w:tcPr>
          <w:p>
            <w:r>
              <w:t>69.0000</w:t>
            </w:r>
          </w:p>
        </w:tc>
        <w:tc>
          <w:tcPr>
            <w:tcW w:type="dxa" w:w="1440"/>
          </w:tcPr>
          <w:p>
            <w:r>
              <w:t>56.0000</w:t>
            </w:r>
          </w:p>
        </w:tc>
        <w:tc>
          <w:tcPr>
            <w:tcW w:type="dxa" w:w="1440"/>
          </w:tcPr>
          <w:p>
            <w:r>
              <w:t>304.0000</w:t>
            </w:r>
          </w:p>
        </w:tc>
      </w:tr>
      <w:tr>
        <w:tc>
          <w:tcPr>
            <w:tcW w:type="dxa" w:w="1440"/>
          </w:tcPr>
          <w:p>
            <w:r>
              <w:t>Abundancia (N)</w:t>
            </w:r>
          </w:p>
        </w:tc>
        <w:tc>
          <w:tcPr>
            <w:tcW w:type="dxa" w:w="1440"/>
          </w:tcPr>
          <w:p>
            <w:r>
              <w:t>1769.0000</w:t>
            </w:r>
          </w:p>
        </w:tc>
        <w:tc>
          <w:tcPr>
            <w:tcW w:type="dxa" w:w="1440"/>
          </w:tcPr>
          <w:p>
            <w:r>
              <w:t>825.0000</w:t>
            </w:r>
          </w:p>
        </w:tc>
        <w:tc>
          <w:tcPr>
            <w:tcW w:type="dxa" w:w="1440"/>
          </w:tcPr>
          <w:p>
            <w:r>
              <w:t>251.0000</w:t>
            </w:r>
          </w:p>
        </w:tc>
        <w:tc>
          <w:tcPr>
            <w:tcW w:type="dxa" w:w="1440"/>
          </w:tcPr>
          <w:p>
            <w:r>
              <w:t>170.0000</w:t>
            </w:r>
          </w:p>
        </w:tc>
        <w:tc>
          <w:tcPr>
            <w:tcW w:type="dxa" w:w="1440"/>
          </w:tcPr>
          <w:p>
            <w:r>
              <w:t>3015.0000</w:t>
            </w:r>
          </w:p>
        </w:tc>
      </w:tr>
      <w:tr>
        <w:tc>
          <w:tcPr>
            <w:tcW w:type="dxa" w:w="1440"/>
          </w:tcPr>
          <w:p>
            <w:r>
              <w:t>Shannon (H')</w:t>
            </w:r>
          </w:p>
        </w:tc>
        <w:tc>
          <w:tcPr>
            <w:tcW w:type="dxa" w:w="1440"/>
          </w:tcPr>
          <w:p>
            <w:r>
              <w:t>4.9374</w:t>
            </w:r>
          </w:p>
        </w:tc>
        <w:tc>
          <w:tcPr>
            <w:tcW w:type="dxa" w:w="1440"/>
          </w:tcPr>
          <w:p>
            <w:r>
              <w:t>4.7515</w:t>
            </w:r>
          </w:p>
        </w:tc>
        <w:tc>
          <w:tcPr>
            <w:tcW w:type="dxa" w:w="1440"/>
          </w:tcPr>
          <w:p>
            <w:r>
              <w:t>3.9249</w:t>
            </w:r>
          </w:p>
        </w:tc>
        <w:tc>
          <w:tcPr>
            <w:tcW w:type="dxa" w:w="1440"/>
          </w:tcPr>
          <w:p>
            <w:r>
              <w:t>3.7738</w:t>
            </w:r>
          </w:p>
        </w:tc>
        <w:tc>
          <w:tcPr>
            <w:tcW w:type="dxa" w:w="1440"/>
          </w:tcPr>
          <w:p>
            <w:r>
              <w:t>5.0428</w:t>
            </w:r>
          </w:p>
        </w:tc>
      </w:tr>
      <w:tr>
        <w:tc>
          <w:tcPr>
            <w:tcW w:type="dxa" w:w="1440"/>
          </w:tcPr>
          <w:p>
            <w:r>
              <w:t>Simpson (1-D)</w:t>
            </w:r>
          </w:p>
        </w:tc>
        <w:tc>
          <w:tcPr>
            <w:tcW w:type="dxa" w:w="1440"/>
          </w:tcPr>
          <w:p>
            <w:r>
              <w:t>0.9887</w:t>
            </w:r>
          </w:p>
        </w:tc>
        <w:tc>
          <w:tcPr>
            <w:tcW w:type="dxa" w:w="1440"/>
          </w:tcPr>
          <w:p>
            <w:r>
              <w:t>0.9886</w:t>
            </w:r>
          </w:p>
        </w:tc>
        <w:tc>
          <w:tcPr>
            <w:tcW w:type="dxa" w:w="1440"/>
          </w:tcPr>
          <w:p>
            <w:r>
              <w:t>0.9735</w:t>
            </w:r>
          </w:p>
        </w:tc>
        <w:tc>
          <w:tcPr>
            <w:tcW w:type="dxa" w:w="1440"/>
          </w:tcPr>
          <w:p>
            <w:r>
              <w:t>0.9711</w:t>
            </w:r>
          </w:p>
        </w:tc>
        <w:tc>
          <w:tcPr>
            <w:tcW w:type="dxa" w:w="1440"/>
          </w:tcPr>
          <w:p>
            <w:r>
              <w:t>0.9896</w:t>
            </w:r>
          </w:p>
        </w:tc>
      </w:tr>
      <w:tr>
        <w:tc>
          <w:tcPr>
            <w:tcW w:type="dxa" w:w="1440"/>
          </w:tcPr>
          <w:p>
            <w:r>
              <w:t>Dominancia (D)</w:t>
            </w:r>
          </w:p>
        </w:tc>
        <w:tc>
          <w:tcPr>
            <w:tcW w:type="dxa" w:w="1440"/>
          </w:tcPr>
          <w:p>
            <w:r>
              <w:t>0.0113</w:t>
            </w:r>
          </w:p>
        </w:tc>
        <w:tc>
          <w:tcPr>
            <w:tcW w:type="dxa" w:w="1440"/>
          </w:tcPr>
          <w:p>
            <w:r>
              <w:t>0.0114</w:t>
            </w:r>
          </w:p>
        </w:tc>
        <w:tc>
          <w:tcPr>
            <w:tcW w:type="dxa" w:w="1440"/>
          </w:tcPr>
          <w:p>
            <w:r>
              <w:t>0.0265</w:t>
            </w:r>
          </w:p>
        </w:tc>
        <w:tc>
          <w:tcPr>
            <w:tcW w:type="dxa" w:w="1440"/>
          </w:tcPr>
          <w:p>
            <w:r>
              <w:t>0.0289</w:t>
            </w:r>
          </w:p>
        </w:tc>
        <w:tc>
          <w:tcPr>
            <w:tcW w:type="dxa" w:w="1440"/>
          </w:tcPr>
          <w:p>
            <w:r>
              <w:t>0.0104</w:t>
            </w:r>
          </w:p>
        </w:tc>
      </w:tr>
      <w:tr>
        <w:tc>
          <w:tcPr>
            <w:tcW w:type="dxa" w:w="1440"/>
          </w:tcPr>
          <w:p>
            <w:r>
              <w:t>Equidad (J')</w:t>
            </w:r>
          </w:p>
        </w:tc>
        <w:tc>
          <w:tcPr>
            <w:tcW w:type="dxa" w:w="1440"/>
          </w:tcPr>
          <w:p>
            <w:r>
              <w:t>0.8975</w:t>
            </w:r>
          </w:p>
        </w:tc>
        <w:tc>
          <w:tcPr>
            <w:tcW w:type="dxa" w:w="1440"/>
          </w:tcPr>
          <w:p>
            <w:r>
              <w:t>0.9295</w:t>
            </w:r>
          </w:p>
        </w:tc>
        <w:tc>
          <w:tcPr>
            <w:tcW w:type="dxa" w:w="1440"/>
          </w:tcPr>
          <w:p>
            <w:r>
              <w:t>0.9270</w:t>
            </w:r>
          </w:p>
        </w:tc>
        <w:tc>
          <w:tcPr>
            <w:tcW w:type="dxa" w:w="1440"/>
          </w:tcPr>
          <w:p>
            <w:r>
              <w:t>0.9375</w:t>
            </w:r>
          </w:p>
        </w:tc>
        <w:tc>
          <w:tcPr>
            <w:tcW w:type="dxa" w:w="1440"/>
          </w:tcPr>
          <w:p>
            <w:r>
              <w:t>0.8821</w:t>
            </w:r>
          </w:p>
        </w:tc>
      </w:tr>
      <w:tr>
        <w:tc>
          <w:tcPr>
            <w:tcW w:type="dxa" w:w="1440"/>
          </w:tcPr>
          <w:p>
            <w:r>
              <w:t>Margalef (DMg)</w:t>
            </w:r>
          </w:p>
        </w:tc>
        <w:tc>
          <w:tcPr>
            <w:tcW w:type="dxa" w:w="1440"/>
          </w:tcPr>
          <w:p>
            <w:r>
              <w:t>32.6283</w:t>
            </w:r>
          </w:p>
        </w:tc>
        <w:tc>
          <w:tcPr>
            <w:tcW w:type="dxa" w:w="1440"/>
          </w:tcPr>
          <w:p>
            <w:r>
              <w:t>24.5705</w:t>
            </w:r>
          </w:p>
        </w:tc>
        <w:tc>
          <w:tcPr>
            <w:tcW w:type="dxa" w:w="1440"/>
          </w:tcPr>
          <w:p>
            <w:r>
              <w:t>12.3067</w:t>
            </w:r>
          </w:p>
        </w:tc>
        <w:tc>
          <w:tcPr>
            <w:tcW w:type="dxa" w:w="1440"/>
          </w:tcPr>
          <w:p>
            <w:r>
              <w:t>10.7091</w:t>
            </w:r>
          </w:p>
        </w:tc>
        <w:tc>
          <w:tcPr>
            <w:tcW w:type="dxa" w:w="1440"/>
          </w:tcPr>
          <w:p>
            <w:r>
              <w:t>37.8213</w:t>
            </w:r>
          </w:p>
        </w:tc>
      </w:tr>
      <w:tr>
        <w:tc>
          <w:tcPr>
            <w:tcW w:type="dxa" w:w="1440"/>
          </w:tcPr>
          <w:p>
            <w:r>
              <w:t>Menhinick (DMn)</w:t>
            </w:r>
          </w:p>
        </w:tc>
        <w:tc>
          <w:tcPr>
            <w:tcW w:type="dxa" w:w="1440"/>
          </w:tcPr>
          <w:p>
            <w:r>
              <w:t>5.8251</w:t>
            </w:r>
          </w:p>
        </w:tc>
        <w:tc>
          <w:tcPr>
            <w:tcW w:type="dxa" w:w="1440"/>
          </w:tcPr>
          <w:p>
            <w:r>
              <w:t>5.7794</w:t>
            </w:r>
          </w:p>
        </w:tc>
        <w:tc>
          <w:tcPr>
            <w:tcW w:type="dxa" w:w="1440"/>
          </w:tcPr>
          <w:p>
            <w:r>
              <w:t>4.3552</w:t>
            </w:r>
          </w:p>
        </w:tc>
        <w:tc>
          <w:tcPr>
            <w:tcW w:type="dxa" w:w="1440"/>
          </w:tcPr>
          <w:p>
            <w:r>
              <w:t>4.2950</w:t>
            </w:r>
          </w:p>
        </w:tc>
        <w:tc>
          <w:tcPr>
            <w:tcW w:type="dxa" w:w="1440"/>
          </w:tcPr>
          <w:p>
            <w:r>
              <w:t>5.5364</w:t>
            </w:r>
          </w:p>
        </w:tc>
      </w:tr>
    </w:tbl>
    <w:p>
      <w:r>
        <w:br/>
      </w:r>
    </w:p>
    <w:p>
      <w:pPr>
        <w:pStyle w:val="Heading2"/>
      </w:pPr>
      <w:r>
        <w:t>Interpretación Automática de los Resultados</w:t>
      </w:r>
    </w:p>
    <w:p>
      <w:r>
        <w:br/>
        <w:t>📘 El índice de **riqueza (S)** representa el número total de especies registradas en una cobertura. No considera la abundancia, solo cuántas especies hay.</w:t>
        <w:br/>
        <w:t>🔹 La cobertura con mayor valor de **Riqueza (S)** es **Bdatf** (245.000), mientras que la más baja es **Bgr** (56.000).</w:t>
        <w:br/>
        <w:br/>
        <w:t>📘 La **abundancia (N)** refleja el número total de individuos registrados; una alta abundancia puede indicar hábitats más productivos o mejor muestreados.</w:t>
        <w:br/>
        <w:t>🔹 La cobertura con mayor valor de **Abundancia (N)** es **Bdatf** (1769.000), mientras que la más baja es **Bgr** (170.000).</w:t>
        <w:br/>
        <w:br/>
        <w:t>📘 El índice de **Shannon (H’)** mide la diversidad teniendo en cuenta tanto la riqueza de especies como su equidad. Valores altos indican comunidades más diversas y equilibradas.</w:t>
        <w:br/>
        <w:t>🔹 En este índice, la cobertura con valor más alto es **Bdatf** (4.937, categoría alta) y la más baja es **Bgr** (3.774, categoría alta).</w:t>
        <w:br/>
        <w:br/>
        <w:t>📘 El índice de **Simpson (1–D)** expresa la probabilidad de que dos individuos seleccionados al azar pertenezcan a especies diferentes. Valores cercanos a 1 reflejan alta diversidad.</w:t>
        <w:br/>
        <w:t>🔹 En este índice, la cobertura con valor más alto es **Bdatf** (0.989, categoría alta) y la más baja es **Bgr** (0.971, categoría alta).</w:t>
        <w:br/>
        <w:br/>
        <w:t>📘 El índice de **Dominancia (D)** mide el grado en que una o pocas especies dominan el ensamblaje. Valores altos indican dominancia de pocas especies.</w:t>
        <w:br/>
        <w:t>🔹 En este índice, la cobertura con valor más alto es **Bgr** (0.029, categoría baja) y la más baja es **Bdatf** (0.011, categoría baja).</w:t>
        <w:br/>
        <w:br/>
        <w:t>📘 La **equidad (J’)** describe cuán uniformemente se distribuyen los individuos entre las especies. Valores altos indican distribución equitativa.</w:t>
        <w:br/>
        <w:t>🔹 En este índice, la cobertura con valor más alto es **Bgr** (0.938, categoría alta) y la más baja es **Bdatf** (0.897, categoría alta).</w:t>
        <w:br/>
        <w:br/>
        <w:t>📘 El índice de **Margalef (DMg)** ajusta la riqueza de especies en función del número de individuos, útil para comparar entre coberturas con distinto esfuerzo de muestreo.</w:t>
        <w:br/>
        <w:t>🔹 En este índice, la cobertura con valor más alto es **Bdatf** (32.628, categoría alta) y la más baja es **Bgr** (10.709, categoría media).</w:t>
        <w:br/>
        <w:br/>
        <w:t>📘 El índice de **Menhinick (DMn)** también ajusta la riqueza según la abundancia total, proporcionando una medida estandarizada de riqueza relativa.</w:t>
        <w:br/>
        <w:t>🔹 En este índice, la cobertura con valor más alto es **Bdatf** (5.825, categoría alta) y la más baja es **Bgr** (4.295, categoría alta).</w:t>
        <w:br/>
        <w:br/>
        <w:t>🧩 **Síntesis ecológica general:**</w:t>
        <w:br/>
        <w:t>Altos valores en los índices de **Shannon** y **Simpson** reflejan comunidades con gran diversidad y una distribución equilibrada de individuos entre especies. En contraste, valores altos de **Dominancia** indican concentración de abundancia en pocas especies. Los índices de **Equidad** expresan el grado de uniformidad en la distribución de individuos, mientras que **Margalef** y **Menhinick** complementan la evaluación de la riqueza relativa ajustada por abundancia.</w:t>
        <w:br/>
        <w:br/>
        <w:t>📊 Finalmente, la columna **Total** resume los valores combinados del conjunto total de coberturas, brindando una visión general de la diversidad del ecosistema muestreado.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