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 En el análisis de diversidad basado en números de Hill:
- Para q = 0 (riqueza de especies), se observaron 304 especies,
con una estimación asintótica de 316.5 ± 9.32.
Esto representa un 96.05% de completitud, lo que indica que El muestreo fue suficiente; las curvas alcanzan una tendencia asintótica..
- Para q = 1 (diversidad de Shannon), el número efectivo de especies fue de 154.9 
y la estimación asintótica alcanzó 163.8 ± 3.52 
(94.55% de completitud). El muestreo fue adecuado, aunque podrían registrarse algunas especies adicionales..
- Para q = 2 (diversidad de Simpson), el número efectivo de especies dominantes fue de 96.4,
con un valor esperado de 99.6 ± 3.28,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15941e58484306f01d4797c57901de5560dea9c.png"/>
<Relationship Id="rId8" Type="http://schemas.openxmlformats.org/officeDocument/2006/relationships/image" Target="media/a08163e1c6853c68a17ed4c7ec5c94ace840bc6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2025-11-08T20:39:14Z</dcterms:modified>
  <cp:category/>
</cp:coreProperties>
</file>