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Legal conditions: BioRayz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MIT License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Copyright (c) [2021] [BioRayz]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Permission is hereby granted, free of charge, to any person obtaining a copy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of this intellectual property (IP) of BioRayz and associated documentation files (the "Software"), to deal in the without restriction, including without limitation the rights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to use, copy, modify, merge, publish, distribute, sublicense, and/or sell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copies of the IP, and to permit persons to whom the IP is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furnished to do so, subject to the following conditions: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The above copyright notice and this permission notice shall be included in all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copies or substantial portions of the Software.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THE IP IS PROVIDED "AS IS", WITHOUT WARRANTY OF ANY KIND, EXPRESS OR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IMPLIED, INCLUDING BUT NOT LIMITED TO THE WARRANTIES OF MERCHANTABILITY,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FITNESS FOR A PARTICULAR PURPOSE AND NONINFRINGEMENT. IN NO EVENT SHALL THE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AUTHORS OR COPYRIGHT HOLDERS BE LIABLE FOR ANY CLAIM, DAMAGES OR OTHER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LIABILITY, WHETHER IN AN ACTION OF CONTRACT, TORT OR OTHERWISE, ARISING FROM,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OUT OF OR IN CONNECTION WITH THE IP OR THE USE OR OTHER DEALINGS IN THE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IP.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