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4E1B3D" w14:textId="77777777" w:rsidR="008D041B" w:rsidRPr="00977AB2" w:rsidRDefault="00000000">
      <w:pPr>
        <w:rPr>
          <w:lang w:val="en-US"/>
        </w:rPr>
      </w:pPr>
      <w:r w:rsidRPr="00977AB2">
        <w:rPr>
          <w:lang w:val="en-US"/>
        </w:rPr>
        <w:t>CyFj11: FlowJo v11 Workspace Import and Legacy Format Export for R-Based Flow Cytometry Analysis</w:t>
      </w:r>
    </w:p>
    <w:p w14:paraId="5C77F190" w14:textId="77777777" w:rsidR="008D041B" w:rsidRDefault="0064337E">
      <w:r>
        <w:rPr>
          <w:noProof/>
        </w:rPr>
        <w:pict w14:anchorId="05BE9B54">
          <v:rect id="_x0000_i1042" alt="" style="width:451.3pt;height:.05pt;mso-width-percent:0;mso-height-percent:0;mso-width-percent:0;mso-height-percent:0" o:hralign="center" o:hrstd="t" o:hr="t"/>
        </w:pict>
      </w:r>
    </w:p>
    <w:p w14:paraId="007B0BA4" w14:textId="77777777" w:rsidR="008D041B" w:rsidRDefault="00000000">
      <w:pPr>
        <w:pStyle w:val="Heading1"/>
      </w:pPr>
      <w:bookmarkStart w:id="0" w:name="title-page"/>
      <w:r>
        <w:t>Title Page</w:t>
      </w:r>
    </w:p>
    <w:p w14:paraId="0B7A3C64" w14:textId="77777777" w:rsidR="008D041B" w:rsidRPr="00977AB2" w:rsidRDefault="00000000">
      <w:pPr>
        <w:rPr>
          <w:lang w:val="en-US"/>
        </w:rPr>
      </w:pPr>
      <w:r w:rsidRPr="00977AB2">
        <w:rPr>
          <w:b/>
          <w:bCs/>
          <w:lang w:val="en-US"/>
        </w:rPr>
        <w:t>Title:</w:t>
      </w:r>
      <w:r w:rsidRPr="00977AB2">
        <w:rPr>
          <w:lang w:val="en-US"/>
        </w:rPr>
        <w:t xml:space="preserve"> CyFj11: FlowJo v11 Workspace Import and Legacy Format Export for R-Based Flow Cytometry Analysis</w:t>
      </w:r>
    </w:p>
    <w:p w14:paraId="6B6B8971" w14:textId="77777777" w:rsidR="008D041B" w:rsidRPr="00977AB2" w:rsidRDefault="00000000">
      <w:pPr>
        <w:rPr>
          <w:lang w:val="en-US"/>
        </w:rPr>
      </w:pPr>
      <w:r w:rsidRPr="00977AB2">
        <w:rPr>
          <w:b/>
          <w:bCs/>
          <w:lang w:val="en-US"/>
        </w:rPr>
        <w:t>Short running title:</w:t>
      </w:r>
      <w:r w:rsidRPr="00977AB2">
        <w:rPr>
          <w:lang w:val="en-US"/>
        </w:rPr>
        <w:t xml:space="preserve"> CyFj11: FlowJo v11 / R Interoperability</w:t>
      </w:r>
    </w:p>
    <w:p w14:paraId="1784937A" w14:textId="4C969225" w:rsidR="008D041B" w:rsidRPr="00977AB2" w:rsidRDefault="00000000">
      <w:pPr>
        <w:rPr>
          <w:lang w:val="en-US"/>
        </w:rPr>
      </w:pPr>
      <w:r w:rsidRPr="00977AB2">
        <w:rPr>
          <w:b/>
          <w:bCs/>
          <w:lang w:val="en-US"/>
        </w:rPr>
        <w:t>Manuscript version:</w:t>
      </w:r>
      <w:r w:rsidRPr="00977AB2">
        <w:rPr>
          <w:lang w:val="en-US"/>
        </w:rPr>
        <w:t xml:space="preserve"> v0.2-draft (2026-0</w:t>
      </w:r>
      <w:r w:rsidR="00977AB2" w:rsidRPr="00977AB2">
        <w:rPr>
          <w:lang w:val="en-US"/>
        </w:rPr>
        <w:t>5</w:t>
      </w:r>
      <w:r w:rsidRPr="00977AB2">
        <w:rPr>
          <w:lang w:val="en-US"/>
        </w:rPr>
        <w:t>-</w:t>
      </w:r>
      <w:r w:rsidR="00977AB2" w:rsidRPr="00977AB2">
        <w:rPr>
          <w:lang w:val="en-US"/>
        </w:rPr>
        <w:t>22</w:t>
      </w:r>
      <w:r w:rsidRPr="00977AB2">
        <w:rPr>
          <w:lang w:val="en-US"/>
        </w:rPr>
        <w:t>)</w:t>
      </w:r>
    </w:p>
    <w:p w14:paraId="541A5BE7" w14:textId="7DB513A3" w:rsidR="008D041B" w:rsidRDefault="00000000">
      <w:pPr>
        <w:rPr>
          <w:lang w:val="en-US"/>
        </w:rPr>
      </w:pPr>
      <w:r w:rsidRPr="00977AB2">
        <w:rPr>
          <w:b/>
          <w:bCs/>
          <w:lang w:val="en-US"/>
        </w:rPr>
        <w:t>Authors:</w:t>
      </w:r>
      <w:r w:rsidRPr="00977AB2">
        <w:rPr>
          <w:lang w:val="en-US"/>
        </w:rPr>
        <w:t xml:space="preserve"> </w:t>
      </w:r>
      <w:r w:rsidR="00977AB2">
        <w:rPr>
          <w:lang w:val="en-US"/>
        </w:rPr>
        <w:t xml:space="preserve">Bernd Jagla, </w:t>
      </w:r>
      <w:hyperlink r:id="rId7" w:history="1">
        <w:r w:rsidR="00977AB2" w:rsidRPr="00E7044E">
          <w:rPr>
            <w:rStyle w:val="Hyperlink"/>
            <w:lang w:val="en-US"/>
          </w:rPr>
          <w:t>bernd.jagla@pasteur.fr</w:t>
        </w:r>
      </w:hyperlink>
      <w:r w:rsidR="006E6097">
        <w:rPr>
          <w:lang w:val="en-US"/>
        </w:rPr>
        <w:t xml:space="preserve"> (1)</w:t>
      </w:r>
    </w:p>
    <w:p w14:paraId="707CBBC8" w14:textId="78EDC2DB" w:rsidR="00977AB2" w:rsidRPr="00977AB2" w:rsidRDefault="00977AB2">
      <w:pPr>
        <w:rPr>
          <w:lang w:val="en-US"/>
        </w:rPr>
      </w:pPr>
      <w:r>
        <w:rPr>
          <w:lang w:val="en-US"/>
        </w:rPr>
        <w:t xml:space="preserve">Milena Hasan, </w:t>
      </w:r>
      <w:hyperlink r:id="rId8" w:history="1">
        <w:r w:rsidR="006E6097" w:rsidRPr="00E7044E">
          <w:rPr>
            <w:rStyle w:val="Hyperlink"/>
            <w:lang w:val="en-US"/>
          </w:rPr>
          <w:t>milena.hasan@pasteur.fr</w:t>
        </w:r>
      </w:hyperlink>
      <w:r w:rsidR="006E6097">
        <w:rPr>
          <w:lang w:val="en-US"/>
        </w:rPr>
        <w:t xml:space="preserve"> (2)</w:t>
      </w:r>
    </w:p>
    <w:p w14:paraId="124489AF" w14:textId="72CB7822" w:rsidR="008D041B" w:rsidRDefault="00000000">
      <w:pPr>
        <w:rPr>
          <w:rFonts w:ascii="Segoe UI" w:hAnsi="Segoe UI" w:cs="Segoe UI"/>
          <w:color w:val="000000"/>
          <w:sz w:val="16"/>
          <w:szCs w:val="16"/>
          <w:shd w:val="clear" w:color="auto" w:fill="FFFFFF"/>
        </w:rPr>
      </w:pPr>
      <w:r w:rsidRPr="006E6097">
        <w:rPr>
          <w:b/>
          <w:bCs/>
        </w:rPr>
        <w:t>Affiliations:</w:t>
      </w:r>
      <w:r w:rsidRPr="006E6097">
        <w:t xml:space="preserve"> </w:t>
      </w:r>
      <w:r w:rsidR="006E6097" w:rsidRPr="006E6097">
        <w:t xml:space="preserve">1: </w:t>
      </w:r>
      <w:r w:rsidR="006E6097">
        <w:t xml:space="preserve">Institut Pasteur, </w:t>
      </w:r>
      <w:r w:rsidR="006E6097" w:rsidRPr="006E6097">
        <w:t xml:space="preserve">scBiomarkers UTechS &amp; </w:t>
      </w:r>
      <w:r w:rsidR="006E6097" w:rsidRPr="006E6097">
        <w:rPr>
          <w:rFonts w:ascii="Segoe UI" w:hAnsi="Segoe UI" w:cs="Segoe UI"/>
          <w:color w:val="000000"/>
          <w:sz w:val="18"/>
          <w:szCs w:val="18"/>
          <w:shd w:val="clear" w:color="auto" w:fill="FFFFFF"/>
        </w:rPr>
        <w:t>Bioinformatics &amp; Biostatistics Hub</w:t>
      </w:r>
      <w:r w:rsidR="006E6097" w:rsidRPr="006E6097">
        <w:t xml:space="preserve">, </w:t>
      </w:r>
      <w:r w:rsidR="006E6097">
        <w:rPr>
          <w:rFonts w:ascii="Segoe UI" w:hAnsi="Segoe UI" w:cs="Segoe UI"/>
          <w:color w:val="000000"/>
          <w:sz w:val="16"/>
          <w:szCs w:val="16"/>
          <w:shd w:val="clear" w:color="auto" w:fill="FFFFFF"/>
        </w:rPr>
        <w:t>25-28 rue du Docteur Roux, 75015 Paris</w:t>
      </w:r>
    </w:p>
    <w:p w14:paraId="7A010EA8" w14:textId="2D375219" w:rsidR="006E6097" w:rsidRPr="006E6097" w:rsidRDefault="006E6097">
      <w:r>
        <w:rPr>
          <w:rFonts w:ascii="Segoe UI" w:hAnsi="Segoe UI" w:cs="Segoe UI"/>
          <w:color w:val="000000"/>
          <w:sz w:val="16"/>
          <w:szCs w:val="16"/>
          <w:shd w:val="clear" w:color="auto" w:fill="FFFFFF"/>
        </w:rPr>
        <w:t xml:space="preserve">2 : </w:t>
      </w:r>
      <w:r>
        <w:t xml:space="preserve">Institut Pasteur, </w:t>
      </w:r>
      <w:r w:rsidRPr="006E6097">
        <w:t xml:space="preserve">scBiomarkers UTechS, </w:t>
      </w:r>
      <w:r>
        <w:rPr>
          <w:rFonts w:ascii="Segoe UI" w:hAnsi="Segoe UI" w:cs="Segoe UI"/>
          <w:color w:val="000000"/>
          <w:sz w:val="16"/>
          <w:szCs w:val="16"/>
          <w:shd w:val="clear" w:color="auto" w:fill="FFFFFF"/>
        </w:rPr>
        <w:t>25-28 rue du Docteur Roux, 75015 Paris</w:t>
      </w:r>
    </w:p>
    <w:p w14:paraId="6A62AD1A" w14:textId="16AC9D44" w:rsidR="008D041B" w:rsidRPr="00977AB2" w:rsidRDefault="00000000">
      <w:pPr>
        <w:rPr>
          <w:lang w:val="en-US"/>
        </w:rPr>
      </w:pPr>
      <w:r w:rsidRPr="00977AB2">
        <w:rPr>
          <w:b/>
          <w:bCs/>
          <w:lang w:val="en-US"/>
        </w:rPr>
        <w:t>Corresponding author:</w:t>
      </w:r>
      <w:r w:rsidRPr="00977AB2">
        <w:rPr>
          <w:lang w:val="en-US"/>
        </w:rPr>
        <w:t xml:space="preserve"> </w:t>
      </w:r>
      <w:r w:rsidR="006E6097">
        <w:rPr>
          <w:lang w:val="en-US"/>
        </w:rPr>
        <w:t xml:space="preserve">Bernd Jagla, ORCID: </w:t>
      </w:r>
      <w:r w:rsidR="006E6097" w:rsidRPr="006E6097">
        <w:rPr>
          <w:lang w:val="en-US"/>
        </w:rPr>
        <w:t>https://orcid.org/0000-0002-7696-0484</w:t>
      </w:r>
    </w:p>
    <w:p w14:paraId="6697B6EE" w14:textId="77777777" w:rsidR="008D041B" w:rsidRPr="00E7239E" w:rsidRDefault="00000000">
      <w:pPr>
        <w:rPr>
          <w:color w:val="EE0000"/>
          <w:lang w:val="en-US"/>
        </w:rPr>
      </w:pPr>
      <w:r w:rsidRPr="00977AB2">
        <w:rPr>
          <w:b/>
          <w:bCs/>
          <w:lang w:val="en-US"/>
        </w:rPr>
        <w:t>Acknowledgments</w:t>
      </w:r>
      <w:r w:rsidRPr="00E7239E">
        <w:rPr>
          <w:b/>
          <w:bCs/>
          <w:color w:val="EE0000"/>
          <w:lang w:val="en-US"/>
        </w:rPr>
        <w:t>:</w:t>
      </w:r>
      <w:r w:rsidRPr="00E7239E">
        <w:rPr>
          <w:color w:val="EE0000"/>
          <w:lang w:val="en-US"/>
        </w:rPr>
        <w:t xml:space="preserve"> [TODO: funding sources, acknowledgments]</w:t>
      </w:r>
    </w:p>
    <w:p w14:paraId="6551A54C" w14:textId="77777777" w:rsidR="008D041B" w:rsidRPr="00E7239E" w:rsidRDefault="00000000">
      <w:pPr>
        <w:rPr>
          <w:color w:val="EE0000"/>
          <w:lang w:val="en-US"/>
        </w:rPr>
      </w:pPr>
      <w:r w:rsidRPr="00977AB2">
        <w:rPr>
          <w:b/>
          <w:bCs/>
          <w:lang w:val="en-US"/>
        </w:rPr>
        <w:t>Funding</w:t>
      </w:r>
      <w:r w:rsidRPr="00E7239E">
        <w:rPr>
          <w:b/>
          <w:bCs/>
          <w:color w:val="EE0000"/>
          <w:lang w:val="en-US"/>
        </w:rPr>
        <w:t>:</w:t>
      </w:r>
      <w:r w:rsidRPr="00E7239E">
        <w:rPr>
          <w:color w:val="EE0000"/>
          <w:lang w:val="en-US"/>
        </w:rPr>
        <w:t xml:space="preserve"> [TODO: grant numbers and funding bodies]</w:t>
      </w:r>
    </w:p>
    <w:p w14:paraId="083F307A" w14:textId="77777777" w:rsidR="008D041B" w:rsidRPr="00977AB2" w:rsidRDefault="00000000">
      <w:pPr>
        <w:rPr>
          <w:lang w:val="en-US"/>
        </w:rPr>
      </w:pPr>
      <w:r w:rsidRPr="00977AB2">
        <w:rPr>
          <w:b/>
          <w:bCs/>
          <w:lang w:val="en-US"/>
        </w:rPr>
        <w:t>Conflict of interest:</w:t>
      </w:r>
      <w:r w:rsidRPr="00977AB2">
        <w:rPr>
          <w:lang w:val="en-US"/>
        </w:rPr>
        <w:t xml:space="preserve"> The authors declare no conflicts of interest.</w:t>
      </w:r>
    </w:p>
    <w:p w14:paraId="7B335FF4" w14:textId="05554BDD" w:rsidR="008D041B" w:rsidRPr="00977AB2" w:rsidRDefault="00000000">
      <w:pPr>
        <w:rPr>
          <w:lang w:val="en-US"/>
        </w:rPr>
      </w:pPr>
      <w:r w:rsidRPr="00977AB2">
        <w:rPr>
          <w:b/>
          <w:bCs/>
          <w:lang w:val="en-US"/>
        </w:rPr>
        <w:t>Data and code availability:</w:t>
      </w:r>
      <w:r w:rsidRPr="00977AB2">
        <w:rPr>
          <w:lang w:val="en-US"/>
        </w:rPr>
        <w:t xml:space="preserve"> The CyFj11 package is available at </w:t>
      </w:r>
      <w:r w:rsidR="00905884" w:rsidRPr="00905884">
        <w:rPr>
          <w:lang w:val="en-US"/>
        </w:rPr>
        <w:t>https://github.com/C3BI-pasteur-fr/CyFj11</w:t>
      </w:r>
      <w:r w:rsidRPr="00977AB2">
        <w:rPr>
          <w:lang w:val="en-US"/>
        </w:rPr>
        <w:t xml:space="preserve">. </w:t>
      </w:r>
    </w:p>
    <w:p w14:paraId="7CF51736" w14:textId="6DE007B4" w:rsidR="008D041B" w:rsidRPr="00977AB2" w:rsidRDefault="00000000">
      <w:pPr>
        <w:rPr>
          <w:lang w:val="en-US"/>
        </w:rPr>
      </w:pPr>
      <w:r w:rsidRPr="00977AB2">
        <w:rPr>
          <w:b/>
          <w:bCs/>
          <w:lang w:val="en-US"/>
        </w:rPr>
        <w:t>AI use disclosure:</w:t>
      </w:r>
      <w:r w:rsidRPr="00977AB2">
        <w:rPr>
          <w:lang w:val="en-US"/>
        </w:rPr>
        <w:t xml:space="preserve"> AI-assisted tools were used</w:t>
      </w:r>
      <w:r w:rsidR="00905884">
        <w:rPr>
          <w:lang w:val="en-US"/>
        </w:rPr>
        <w:t xml:space="preserve"> </w:t>
      </w:r>
      <w:r w:rsidRPr="00977AB2">
        <w:rPr>
          <w:lang w:val="en-US"/>
        </w:rPr>
        <w:t>. All scientific content and interpretation are the responsibility of the authors.</w:t>
      </w:r>
    </w:p>
    <w:p w14:paraId="7E26059B" w14:textId="77777777" w:rsidR="00905884" w:rsidRPr="00905884" w:rsidRDefault="00000000" w:rsidP="00905884">
      <w:pPr>
        <w:rPr>
          <w:lang w:val="en-US"/>
        </w:rPr>
      </w:pPr>
      <w:r w:rsidRPr="00977AB2">
        <w:rPr>
          <w:b/>
          <w:bCs/>
          <w:lang w:val="en-US"/>
        </w:rPr>
        <w:t>Author contributions (CRediT):</w:t>
      </w:r>
      <w:r w:rsidRPr="00977AB2">
        <w:rPr>
          <w:lang w:val="en-US"/>
        </w:rPr>
        <w:t xml:space="preserve"> </w:t>
      </w:r>
      <w:r w:rsidR="00905884">
        <w:rPr>
          <w:lang w:val="en-US"/>
        </w:rPr>
        <w:t xml:space="preserve">BJ: </w:t>
      </w:r>
      <w:r w:rsidR="00905884" w:rsidRPr="00905884">
        <w:rPr>
          <w:lang w:val="en-US"/>
        </w:rPr>
        <w:t>Conceptualization, Methodology, Software, Validation,</w:t>
      </w:r>
    </w:p>
    <w:p w14:paraId="61887152" w14:textId="2D73E865" w:rsidR="008D041B" w:rsidRPr="00977AB2" w:rsidRDefault="00905884" w:rsidP="00905884">
      <w:pPr>
        <w:rPr>
          <w:lang w:val="en-US"/>
        </w:rPr>
      </w:pPr>
      <w:r w:rsidRPr="00905884">
        <w:rPr>
          <w:lang w:val="en-US"/>
        </w:rPr>
        <w:t xml:space="preserve">               Investigation, Writing – original draft</w:t>
      </w:r>
      <w:r>
        <w:rPr>
          <w:lang w:val="en-US"/>
        </w:rPr>
        <w:t xml:space="preserve">. MH: </w:t>
      </w:r>
      <w:r w:rsidRPr="00905884">
        <w:rPr>
          <w:lang w:val="en-US"/>
        </w:rPr>
        <w:t>Supervision, Writing – review &amp; editing</w:t>
      </w:r>
    </w:p>
    <w:p w14:paraId="4A70369F" w14:textId="77777777" w:rsidR="008D041B" w:rsidRDefault="0064337E">
      <w:r>
        <w:rPr>
          <w:noProof/>
        </w:rPr>
        <w:pict w14:anchorId="5BA612EE">
          <v:rect id="_x0000_i1041" alt="" style="width:451.3pt;height:.05pt;mso-width-percent:0;mso-height-percent:0;mso-width-percent:0;mso-height-percent:0" o:hralign="center" o:hrstd="t" o:hr="t"/>
        </w:pict>
      </w:r>
    </w:p>
    <w:p w14:paraId="4DEC57D0" w14:textId="77777777" w:rsidR="008D041B" w:rsidRDefault="00000000">
      <w:pPr>
        <w:pStyle w:val="Heading1"/>
      </w:pPr>
      <w:bookmarkStart w:id="1" w:name="abstract"/>
      <w:bookmarkEnd w:id="0"/>
      <w:r>
        <w:t>Abstract</w:t>
      </w:r>
    </w:p>
    <w:p w14:paraId="7EF1AF89" w14:textId="620C5F73" w:rsidR="008D041B" w:rsidRPr="00977AB2" w:rsidRDefault="00905884" w:rsidP="00905884">
      <w:pPr>
        <w:pStyle w:val="NormalWeb"/>
        <w:rPr>
          <w:lang w:val="en-US"/>
        </w:rPr>
      </w:pPr>
      <w:r>
        <w:t xml:space="preserve">High-dimensional flow cytometry data analysis increasingly requires movement between the commercial FlowJo platform and the open-source R/Bioconductor ecosystem. The release of FlowJo version 11 (v11) introduced a JSON-based workspace format that is incompatible with existing R interoperability tools, creating a barrier for computational cytometry workflows. We present CyFj11, an R package that enables full import of FlowJo v11 workspaces into R GatingSet objects and export to the FlowJo v10 XML format. Import supports all major gate types (rectangle, polygon, ellipsoid, range, quadrant, and Boolean) and all common transformation functions (biexponential, logicle, log, arcsinh, and linear), as well as compensation matrix extraction. Export targets the FlowJo v10 XML format, which is Gating-ML 2.0 compliant and supported by current FlowJo versions, providing a practical interoperability pathway while avoiding the technical barriers of the undocumented v11 JSON schema. The asymmetric design of CyFj11 is intentional: v11 import is complete, while export uses the well-specified v10 standard. CyFj11 is implemented in pure R, requires no compiled code or container infrastructure, and runs on all platforms supported by R including macOS on Apple Silicon. The package is available at </w:t>
      </w:r>
      <w:r w:rsidRPr="00905884">
        <w:rPr>
          <w:lang w:val="en-US"/>
        </w:rPr>
        <w:t>https://github.com/C3BI-pasteur-fr/CyFj11</w:t>
      </w:r>
      <w:r>
        <w:rPr>
          <w:lang w:val="en-US"/>
        </w:rPr>
        <w:t>.</w:t>
      </w:r>
    </w:p>
    <w:p w14:paraId="18E806F8" w14:textId="77777777" w:rsidR="008D041B" w:rsidRDefault="00000000">
      <w:pPr>
        <w:rPr>
          <w:lang w:val="en-US"/>
        </w:rPr>
      </w:pPr>
      <w:r w:rsidRPr="00977AB2">
        <w:rPr>
          <w:b/>
          <w:bCs/>
          <w:lang w:val="en-US"/>
        </w:rPr>
        <w:t>Keywords:</w:t>
      </w:r>
      <w:r w:rsidRPr="00977AB2">
        <w:rPr>
          <w:lang w:val="en-US"/>
        </w:rPr>
        <w:t xml:space="preserve"> flow cytometry, FlowJo, GatingSet, Gating-ML, workspace interoperability, R/Bioconductor</w:t>
      </w:r>
    </w:p>
    <w:p w14:paraId="0DDE532B" w14:textId="77777777" w:rsidR="0081532D" w:rsidRDefault="0081532D">
      <w:pPr>
        <w:rPr>
          <w:lang w:val="en-US"/>
        </w:rPr>
      </w:pPr>
    </w:p>
    <w:p w14:paraId="3FDA0468" w14:textId="77777777" w:rsidR="0081532D" w:rsidRDefault="0081532D">
      <w:pPr>
        <w:rPr>
          <w:lang w:val="en-US"/>
        </w:rPr>
      </w:pPr>
    </w:p>
    <w:p w14:paraId="3D0BFF5A" w14:textId="77777777" w:rsidR="0081532D" w:rsidRPr="00977AB2" w:rsidRDefault="0081532D">
      <w:pPr>
        <w:rPr>
          <w:lang w:val="en-US"/>
        </w:rPr>
      </w:pPr>
    </w:p>
    <w:p w14:paraId="186016A9" w14:textId="77777777" w:rsidR="008D041B" w:rsidRDefault="0064337E">
      <w:r>
        <w:rPr>
          <w:noProof/>
        </w:rPr>
        <w:lastRenderedPageBreak/>
        <w:pict w14:anchorId="07631D7C">
          <v:rect id="_x0000_i1040" alt="" style="width:451.3pt;height:.05pt;mso-width-percent:0;mso-height-percent:0;mso-width-percent:0;mso-height-percent:0" o:hralign="center" o:hrstd="t" o:hr="t"/>
        </w:pict>
      </w:r>
    </w:p>
    <w:p w14:paraId="3EA577BA" w14:textId="77777777" w:rsidR="0081532D" w:rsidRDefault="0081532D" w:rsidP="0081532D">
      <w:pPr>
        <w:pStyle w:val="Heading1"/>
        <w:rPr>
          <w:rFonts w:ascii="Times New Roman" w:hAnsi="Times New Roman"/>
          <w:lang w:eastAsia="en-GB"/>
        </w:rPr>
      </w:pPr>
      <w:bookmarkStart w:id="2" w:name="introduction"/>
      <w:bookmarkStart w:id="3" w:name="what-cyfj11-provides"/>
      <w:bookmarkEnd w:id="1"/>
      <w:r>
        <w:t>Introduction</w:t>
      </w:r>
    </w:p>
    <w:p w14:paraId="6CEEECD7" w14:textId="77777777" w:rsidR="0081532D" w:rsidRDefault="0081532D" w:rsidP="0081532D">
      <w:pPr>
        <w:pStyle w:val="NormalWeb"/>
      </w:pPr>
      <w:r>
        <w:t>Flow cytometry is a cornerstone technology in cell biology, immunology, and clinical diagnostics</w:t>
      </w:r>
      <w:r w:rsidRPr="003623ED">
        <w:t xml:space="preserve">, enabling simultaneous measurement of multiple markers across millions of individual cells [1]. As panel sizes grow — from conventional 8–18 parameter fluorescence configurations to modern </w:t>
      </w:r>
      <w:r>
        <w:t>spectral cytometry panels exceeding 40 parameters — the analytical demands have correspondingly increased. Manual gating in commercial software remains the dominant practice for initial data exploration, while computational R-based pipelines are increasingly used for downstream statistical analysis, batch processing, and reproducible reporting.</w:t>
      </w:r>
    </w:p>
    <w:p w14:paraId="2500DEE1" w14:textId="017F76B3" w:rsidR="0081532D" w:rsidRDefault="0081532D" w:rsidP="0081532D">
      <w:pPr>
        <w:pStyle w:val="NormalWeb"/>
      </w:pPr>
      <w:r>
        <w:t>FlowJo (</w:t>
      </w:r>
      <w:r w:rsidRPr="003623ED">
        <w:t xml:space="preserve">BD Biosciences) is one of the most widely used commercial platforms for flow cytometry data analysis, providing a graphical interface for gating, compensation, and population statistics [2]. The R/Bioconductor ecosystem, centered on the flowCore and flowWorkspace packages, provides a complementary suite of tools for programmatic analysis: automation of repetitive tasks, integration with statistical frameworks, and reproducible computational workflows [3]. Effective interoperability between these two environments — enabling a researcher to import a FlowJo gating </w:t>
      </w:r>
      <w:r>
        <w:t>strategy into R, or to export R-derived gates back into FlowJo for visual review — is therefore essential for many laboratories.</w:t>
      </w:r>
    </w:p>
    <w:p w14:paraId="2D73316F" w14:textId="77777777" w:rsidR="0081532D" w:rsidRDefault="0081532D" w:rsidP="0081532D">
      <w:pPr>
        <w:pStyle w:val="NormalWeb"/>
      </w:pPr>
      <w:r w:rsidRPr="003623ED">
        <w:t xml:space="preserve">The release of FlowJo version 11 introduced a fundamental change in workspace architecture. The XML-based .wsp format used in v10, which conforms to the ISAC Gating-ML 2.0 standard [4], was replaced by a JSON-based .flowjo format distributed as a ZIP archive. This new format uses extensive UUID cross-referencing among population definitions, sample-specific gate instances, data sources, and group assignments (see Supplementary File 1 for a detailed comparison). Because the v11 JSON schema is proprietary and not publicly documented, existing interoperability tools cannot </w:t>
      </w:r>
      <w:r>
        <w:t>read or write v11 workspaces.</w:t>
      </w:r>
    </w:p>
    <w:p w14:paraId="373C450B" w14:textId="77777777" w:rsidR="0081532D" w:rsidRDefault="0081532D" w:rsidP="0081532D">
      <w:pPr>
        <w:pStyle w:val="NormalWeb"/>
      </w:pPr>
      <w:r>
        <w:t xml:space="preserve">The primary existing tool for FlowJo–R interoperability, CytoML (part of the flowWorkspace ecosystem), supports reading FlowJo </w:t>
      </w:r>
      <w:r w:rsidRPr="003623ED">
        <w:t xml:space="preserve">v10 workspaces but not v11 [5]. Write support in CytoML relies on compiled C++ components distributed via Docker containers, which have not been maintained for current operating system versions, including macOS </w:t>
      </w:r>
      <w:r>
        <w:t>on Apple Silicon (ARM architecture). These factors create a practical barrier for researchers who work with FlowJo v11 and need to integrate their analyses with R.</w:t>
      </w:r>
    </w:p>
    <w:p w14:paraId="1E31890C" w14:textId="77777777" w:rsidR="0081532D" w:rsidRDefault="0081532D" w:rsidP="0081532D">
      <w:pPr>
        <w:pStyle w:val="NormalWeb"/>
      </w:pPr>
      <w:r>
        <w:t>Hereby we present CyFj11, an R package that addresses this gap through asymmetric format conversion: full import support for FlowJo v11 workspaces into R GatingSet objects, and export to the FlowJo v10 XML format. The asymmetry is intentional — v11 import was implemented by reverse-engineering the ZIP-based JSON structure, while export targets the documented Gating-ML 2.0 v10 standard rather than the opaque v11 schema. FlowJo v11 can open v10-format workspaces, making this a practical workflow: import v11 for R analysis, export to v10 for return to FlowJo. The pure R implementation requires no compiled code or containers, ensuring cross-platform compatibility.</w:t>
      </w:r>
    </w:p>
    <w:p w14:paraId="6D6340DD" w14:textId="77777777" w:rsidR="0081532D" w:rsidRDefault="0081532D" w:rsidP="0081532D">
      <w:pPr>
        <w:pStyle w:val="NormalWeb"/>
      </w:pPr>
      <w:r>
        <w:lastRenderedPageBreak/>
        <w:t>The tool is positioned as a complement to, rather than a replacement for, CytoML: it covers the v11 import case that CytoML does not handle, and provides a maintained native-R v10 export path.</w:t>
      </w:r>
    </w:p>
    <w:p w14:paraId="684FD867" w14:textId="5D380C7A" w:rsidR="008D041B" w:rsidRDefault="008D041B"/>
    <w:p w14:paraId="2AEE5F10" w14:textId="77777777" w:rsidR="007E109E" w:rsidRDefault="007E109E" w:rsidP="007E109E">
      <w:pPr>
        <w:pStyle w:val="NormalWeb"/>
      </w:pPr>
      <w:r>
        <w:rPr>
          <w:rStyle w:val="Strong"/>
        </w:rPr>
        <w:t>Figure 1:</w:t>
      </w:r>
      <w:r>
        <w:t xml:space="preserve"> CyFj11 architecture and data flow. The package enables bidirectional conversion between FlowJo v11 workspaces and R GatingSet objects. (A) Import workflow: FlowJo v11 .flowjo files are parsed via ZIP extraction and JSON parsing, then converted to GatingSet objects with compensation, transformations, and FCS data. (B) Export workflow: GatingSet objects are extracted to gates, populations, and samples, then converted to FlowJo v10 XML format with UUID generation for cross-referencing. The exported .wsp file can be opened in FlowJo v11.</w:t>
      </w:r>
    </w:p>
    <w:p w14:paraId="6B985CEE" w14:textId="77777777" w:rsidR="007E109E" w:rsidRPr="001B47E7" w:rsidRDefault="007E109E">
      <w:pPr>
        <w:rPr>
          <w:lang w:val="en-FR"/>
        </w:rPr>
      </w:pPr>
    </w:p>
    <w:p w14:paraId="1E622EFC" w14:textId="77777777" w:rsidR="0081532D" w:rsidRDefault="0081532D" w:rsidP="0081532D">
      <w:pPr>
        <w:pStyle w:val="Heading1"/>
        <w:rPr>
          <w:rFonts w:ascii="Times New Roman" w:hAnsi="Times New Roman"/>
          <w:lang w:eastAsia="en-GB"/>
        </w:rPr>
      </w:pPr>
      <w:r>
        <w:t>The CyFj11 Package</w:t>
      </w:r>
    </w:p>
    <w:p w14:paraId="37B12B3A" w14:textId="77777777" w:rsidR="0081532D" w:rsidRDefault="0081532D" w:rsidP="0081532D">
      <w:pPr>
        <w:pStyle w:val="NormalWeb"/>
      </w:pPr>
      <w:r>
        <w:t xml:space="preserve">The CyFj11 package was developed to bridge the interoperability gap between FlowJo v11 and the R/Bioconductor ecosystem through a three-function workflow: </w:t>
      </w:r>
      <w:r>
        <w:rPr>
          <w:rStyle w:val="HTMLCode"/>
        </w:rPr>
        <w:t>read_flowjo11_workspace()</w:t>
      </w:r>
      <w:r>
        <w:t xml:space="preserve"> imports FlowJo v11 workspaces, </w:t>
      </w:r>
      <w:r>
        <w:rPr>
          <w:rStyle w:val="HTMLCode"/>
        </w:rPr>
        <w:t>fj11_to_gatingset()</w:t>
      </w:r>
      <w:r>
        <w:t xml:space="preserve"> converts them to GatingSet objects, and </w:t>
      </w:r>
      <w:r>
        <w:rPr>
          <w:rStyle w:val="HTMLCode"/>
        </w:rPr>
        <w:t>export_flowjo10_workspace()</w:t>
      </w:r>
      <w:r>
        <w:t xml:space="preserve"> exports GatingSet objects to FlowJo v10 XML format.</w:t>
      </w:r>
    </w:p>
    <w:p w14:paraId="22D413F5" w14:textId="77777777" w:rsidR="0081532D" w:rsidRDefault="0081532D" w:rsidP="00513B4B">
      <w:pPr>
        <w:pStyle w:val="Heading2"/>
      </w:pPr>
      <w:r>
        <w:t>Design Rationale</w:t>
      </w:r>
    </w:p>
    <w:p w14:paraId="3D0E6736" w14:textId="77777777" w:rsidR="0081532D" w:rsidRPr="003623ED" w:rsidRDefault="0081532D" w:rsidP="0081532D">
      <w:pPr>
        <w:pStyle w:val="NormalWeb"/>
      </w:pPr>
      <w:r>
        <w:t xml:space="preserve">CyFj11 provides asymmetric conversion: complete FlowJo v11 import, with export limited to the FlowJo v10 XML format (Figure 1). This design reflects a deliberate engineering decision, not an incomplete implementation. The FlowJo v11 JSON schema requires maintaining a consistent graph of UUID relationships across dozens of entity types; without vendor documentation, generating a valid v11 export would require full reverse-engineering of this schema with no guarantee of compatibility across </w:t>
      </w:r>
      <w:r w:rsidRPr="003623ED">
        <w:t>FlowJo updates. In contrast, the v10 XML format follows the published Gating-ML 2.0 standard, enabling confident generation of valid, interoperable files. A detailed technical justification is provided in Supplementary File 1.</w:t>
      </w:r>
    </w:p>
    <w:p w14:paraId="6C9A47D9" w14:textId="77777777" w:rsidR="0081532D" w:rsidRDefault="0081532D" w:rsidP="00513B4B">
      <w:pPr>
        <w:pStyle w:val="Heading2"/>
      </w:pPr>
      <w:r>
        <w:t>Core Workflow</w:t>
      </w:r>
    </w:p>
    <w:p w14:paraId="75C349BD" w14:textId="77777777" w:rsidR="0081532D" w:rsidRDefault="0081532D" w:rsidP="0081532D">
      <w:pPr>
        <w:pStyle w:val="NormalWeb"/>
      </w:pPr>
      <w:r>
        <w:t>The typical CyFj11 workflow consists of three steps:</w:t>
      </w:r>
    </w:p>
    <w:p w14:paraId="5FF0C5E1" w14:textId="77777777" w:rsidR="0081532D" w:rsidRDefault="0081532D" w:rsidP="0081532D">
      <w:pPr>
        <w:pStyle w:val="HTMLPreformatted"/>
        <w:rPr>
          <w:rStyle w:val="HTMLCode"/>
        </w:rPr>
      </w:pPr>
      <w:r>
        <w:rPr>
          <w:rStyle w:val="HTMLCode"/>
        </w:rPr>
        <w:t>library(CyFj11)</w:t>
      </w:r>
    </w:p>
    <w:p w14:paraId="32E42A12" w14:textId="77777777" w:rsidR="0081532D" w:rsidRDefault="0081532D" w:rsidP="0081532D">
      <w:pPr>
        <w:pStyle w:val="HTMLPreformatted"/>
        <w:rPr>
          <w:rStyle w:val="HTMLCode"/>
        </w:rPr>
      </w:pPr>
    </w:p>
    <w:p w14:paraId="762ECC80" w14:textId="77777777" w:rsidR="0081532D" w:rsidRDefault="0081532D" w:rsidP="0081532D">
      <w:pPr>
        <w:pStyle w:val="HTMLPreformatted"/>
        <w:rPr>
          <w:rStyle w:val="HTMLCode"/>
        </w:rPr>
      </w:pPr>
      <w:r>
        <w:rPr>
          <w:rStyle w:val="HTMLCode"/>
        </w:rPr>
        <w:t># Step 1: Read a FlowJo v11 workspace</w:t>
      </w:r>
    </w:p>
    <w:p w14:paraId="7C685424" w14:textId="77777777" w:rsidR="0081532D" w:rsidRDefault="0081532D" w:rsidP="0081532D">
      <w:pPr>
        <w:pStyle w:val="HTMLPreformatted"/>
        <w:rPr>
          <w:rStyle w:val="HTMLCode"/>
        </w:rPr>
      </w:pPr>
      <w:r>
        <w:rPr>
          <w:rStyle w:val="HTMLCode"/>
        </w:rPr>
        <w:t>ws &lt;- read_flowjo11_workspace("experiment.flowjo")</w:t>
      </w:r>
    </w:p>
    <w:p w14:paraId="4970DCD8" w14:textId="77777777" w:rsidR="0081532D" w:rsidRDefault="0081532D" w:rsidP="0081532D">
      <w:pPr>
        <w:pStyle w:val="HTMLPreformatted"/>
        <w:rPr>
          <w:rStyle w:val="HTMLCode"/>
        </w:rPr>
      </w:pPr>
    </w:p>
    <w:p w14:paraId="09D51660" w14:textId="77777777" w:rsidR="0081532D" w:rsidRDefault="0081532D" w:rsidP="0081532D">
      <w:pPr>
        <w:pStyle w:val="HTMLPreformatted"/>
        <w:rPr>
          <w:rStyle w:val="HTMLCode"/>
        </w:rPr>
      </w:pPr>
      <w:r>
        <w:rPr>
          <w:rStyle w:val="HTMLCode"/>
        </w:rPr>
        <w:t># Step 2: Convert to a GatingSet (resolves FCS files, applies compensations</w:t>
      </w:r>
    </w:p>
    <w:p w14:paraId="4EC8146D" w14:textId="77777777" w:rsidR="0081532D" w:rsidRDefault="0081532D" w:rsidP="0081532D">
      <w:pPr>
        <w:pStyle w:val="HTMLPreformatted"/>
        <w:rPr>
          <w:rStyle w:val="HTMLCode"/>
        </w:rPr>
      </w:pPr>
      <w:r>
        <w:rPr>
          <w:rStyle w:val="HTMLCode"/>
        </w:rPr>
        <w:t>#         and transformations, executes gates)</w:t>
      </w:r>
    </w:p>
    <w:p w14:paraId="6CC4723C" w14:textId="77777777" w:rsidR="0081532D" w:rsidRDefault="0081532D" w:rsidP="0081532D">
      <w:pPr>
        <w:pStyle w:val="HTMLPreformatted"/>
        <w:rPr>
          <w:rStyle w:val="HTMLCode"/>
        </w:rPr>
      </w:pPr>
      <w:r>
        <w:rPr>
          <w:rStyle w:val="HTMLCode"/>
        </w:rPr>
        <w:t>gs &lt;- fj11_to_gatingset(ws, group_name = "All Samples")</w:t>
      </w:r>
    </w:p>
    <w:p w14:paraId="475F636E" w14:textId="77777777" w:rsidR="0081532D" w:rsidRDefault="0081532D" w:rsidP="0081532D">
      <w:pPr>
        <w:pStyle w:val="HTMLPreformatted"/>
        <w:rPr>
          <w:rStyle w:val="HTMLCode"/>
        </w:rPr>
      </w:pPr>
    </w:p>
    <w:p w14:paraId="31764190" w14:textId="77777777" w:rsidR="0081532D" w:rsidRDefault="0081532D" w:rsidP="0081532D">
      <w:pPr>
        <w:pStyle w:val="HTMLPreformatted"/>
        <w:rPr>
          <w:rStyle w:val="HTMLCode"/>
        </w:rPr>
      </w:pPr>
      <w:r>
        <w:rPr>
          <w:rStyle w:val="HTMLCode"/>
        </w:rPr>
        <w:t># Step 3: Export back to FlowJo v10 format</w:t>
      </w:r>
    </w:p>
    <w:p w14:paraId="20BDF98C" w14:textId="77777777" w:rsidR="0081532D" w:rsidRDefault="0081532D" w:rsidP="0081532D">
      <w:pPr>
        <w:pStyle w:val="HTMLPreformatted"/>
      </w:pPr>
      <w:r>
        <w:rPr>
          <w:rStyle w:val="HTMLCode"/>
        </w:rPr>
        <w:lastRenderedPageBreak/>
        <w:t>export_flowjo10_workspace(gs, output_path = ".", workspace_name = "exported")</w:t>
      </w:r>
    </w:p>
    <w:p w14:paraId="331B273C" w14:textId="77777777" w:rsidR="0081532D" w:rsidRDefault="0081532D" w:rsidP="0081532D">
      <w:pPr>
        <w:pStyle w:val="NormalWeb"/>
      </w:pPr>
      <w:r>
        <w:t xml:space="preserve">The </w:t>
      </w:r>
      <w:r>
        <w:rPr>
          <w:rStyle w:val="HTMLCode"/>
        </w:rPr>
        <w:t>read_flowjo11_workspace()</w:t>
      </w:r>
      <w:r>
        <w:t xml:space="preserve"> function parses the ZIP archive and extracts the JSON workspace structure. The </w:t>
      </w:r>
      <w:r>
        <w:rPr>
          <w:rStyle w:val="HTMLCode"/>
        </w:rPr>
        <w:t>fj11_to_gatingset()</w:t>
      </w:r>
      <w:r>
        <w:t xml:space="preserve"> function locates FCS files, applies the compensation matrix, maps transformations, and constructs a named list of per-sample GatingSet objects, preserving any sample-specific gate variations from FlowJo v11's tailored gate mechanism. Because certain properties — including per-sample gate adjustments and transformation parameters — can differ between samples, the result is a list rather than a single merged GatingSet. Users can combine samples for downstream analysis using </w:t>
      </w:r>
      <w:r>
        <w:rPr>
          <w:rStyle w:val="HTMLCode"/>
        </w:rPr>
        <w:t>flowWorkspace::merge_list_to_gs()</w:t>
      </w:r>
      <w:r>
        <w:t xml:space="preserve">, with the understanding that this step may discard per-sample variation. The </w:t>
      </w:r>
      <w:r>
        <w:rPr>
          <w:rStyle w:val="HTMLCode"/>
        </w:rPr>
        <w:t>export_flowjo10_workspace()</w:t>
      </w:r>
      <w:r>
        <w:t xml:space="preserve"> function generates Gating-ML 2.0–compliant XML that FlowJo v11 can open.</w:t>
      </w:r>
    </w:p>
    <w:p w14:paraId="33BCE531" w14:textId="77777777" w:rsidR="0081532D" w:rsidRDefault="0081532D" w:rsidP="00513B4B">
      <w:pPr>
        <w:pStyle w:val="Heading2"/>
      </w:pPr>
      <w:r>
        <w:t>Supported Features</w:t>
      </w:r>
    </w:p>
    <w:p w14:paraId="70B14BB6" w14:textId="77777777" w:rsidR="0081532D" w:rsidRDefault="0081532D" w:rsidP="0081532D">
      <w:pPr>
        <w:pStyle w:val="NormalWeb"/>
      </w:pPr>
      <w:r>
        <w:t>Table 1 summarizes the gate types and transformation functions supported by CyFj11 for import and export operations. All types supported on import can be inspected and reanalyzed in R; the export column indicates whether that type can be written back to a v10 workspace.</w:t>
      </w:r>
    </w:p>
    <w:p w14:paraId="5CB266D2" w14:textId="77777777" w:rsidR="0081532D" w:rsidRDefault="0081532D" w:rsidP="0081532D">
      <w:pPr>
        <w:pStyle w:val="NormalWeb"/>
      </w:pPr>
      <w:r>
        <w:rPr>
          <w:rStyle w:val="Strong"/>
        </w:rPr>
        <w:t>Table 1. Gate types and transformations supported by CyFj11.</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41"/>
        <w:gridCol w:w="1907"/>
        <w:gridCol w:w="1909"/>
      </w:tblGrid>
      <w:tr w:rsidR="0081532D" w14:paraId="1B40BD77" w14:textId="77777777">
        <w:trPr>
          <w:tblCellSpacing w:w="15" w:type="dxa"/>
        </w:trPr>
        <w:tc>
          <w:tcPr>
            <w:tcW w:w="0" w:type="auto"/>
            <w:vAlign w:val="center"/>
            <w:hideMark/>
          </w:tcPr>
          <w:p w14:paraId="431F8119" w14:textId="77777777" w:rsidR="0081532D" w:rsidRDefault="0081532D">
            <w:pPr>
              <w:pStyle w:val="NormalWeb"/>
              <w:jc w:val="center"/>
              <w:rPr>
                <w:b/>
                <w:bCs/>
              </w:rPr>
            </w:pPr>
            <w:r>
              <w:rPr>
                <w:b/>
                <w:bCs/>
              </w:rPr>
              <w:t>Feature</w:t>
            </w:r>
          </w:p>
        </w:tc>
        <w:tc>
          <w:tcPr>
            <w:tcW w:w="0" w:type="auto"/>
            <w:vAlign w:val="center"/>
            <w:hideMark/>
          </w:tcPr>
          <w:p w14:paraId="2AA86AC2" w14:textId="77777777" w:rsidR="0081532D" w:rsidRDefault="0081532D">
            <w:pPr>
              <w:pStyle w:val="NormalWeb"/>
              <w:jc w:val="center"/>
              <w:rPr>
                <w:b/>
                <w:bCs/>
              </w:rPr>
            </w:pPr>
            <w:r>
              <w:rPr>
                <w:b/>
                <w:bCs/>
              </w:rPr>
              <w:t>Import (v11 → R)</w:t>
            </w:r>
          </w:p>
        </w:tc>
        <w:tc>
          <w:tcPr>
            <w:tcW w:w="0" w:type="auto"/>
            <w:vAlign w:val="center"/>
            <w:hideMark/>
          </w:tcPr>
          <w:p w14:paraId="1A1463AE" w14:textId="77777777" w:rsidR="0081532D" w:rsidRDefault="0081532D">
            <w:pPr>
              <w:pStyle w:val="NormalWeb"/>
              <w:jc w:val="center"/>
              <w:rPr>
                <w:b/>
                <w:bCs/>
              </w:rPr>
            </w:pPr>
            <w:r>
              <w:rPr>
                <w:b/>
                <w:bCs/>
              </w:rPr>
              <w:t>Export (R → v10)</w:t>
            </w:r>
          </w:p>
        </w:tc>
      </w:tr>
      <w:tr w:rsidR="0081532D" w14:paraId="669E7547" w14:textId="77777777">
        <w:trPr>
          <w:tblCellSpacing w:w="15" w:type="dxa"/>
        </w:trPr>
        <w:tc>
          <w:tcPr>
            <w:tcW w:w="0" w:type="auto"/>
            <w:vAlign w:val="center"/>
            <w:hideMark/>
          </w:tcPr>
          <w:p w14:paraId="1DB13B00" w14:textId="77777777" w:rsidR="0081532D" w:rsidRDefault="0081532D">
            <w:pPr>
              <w:pStyle w:val="NormalWeb"/>
            </w:pPr>
            <w:r>
              <w:rPr>
                <w:rStyle w:val="Strong"/>
              </w:rPr>
              <w:t>Gate types</w:t>
            </w:r>
          </w:p>
        </w:tc>
        <w:tc>
          <w:tcPr>
            <w:tcW w:w="0" w:type="auto"/>
            <w:vAlign w:val="center"/>
            <w:hideMark/>
          </w:tcPr>
          <w:p w14:paraId="33312E64" w14:textId="77777777" w:rsidR="0081532D" w:rsidRDefault="0081532D"/>
        </w:tc>
        <w:tc>
          <w:tcPr>
            <w:tcW w:w="0" w:type="auto"/>
            <w:vAlign w:val="center"/>
            <w:hideMark/>
          </w:tcPr>
          <w:p w14:paraId="00CD7F6F" w14:textId="77777777" w:rsidR="0081532D" w:rsidRDefault="0081532D">
            <w:pPr>
              <w:rPr>
                <w:sz w:val="20"/>
              </w:rPr>
            </w:pPr>
          </w:p>
        </w:tc>
      </w:tr>
      <w:tr w:rsidR="0081532D" w14:paraId="12FD27FE" w14:textId="77777777">
        <w:trPr>
          <w:tblCellSpacing w:w="15" w:type="dxa"/>
        </w:trPr>
        <w:tc>
          <w:tcPr>
            <w:tcW w:w="0" w:type="auto"/>
            <w:vAlign w:val="center"/>
            <w:hideMark/>
          </w:tcPr>
          <w:p w14:paraId="68060839" w14:textId="77777777" w:rsidR="0081532D" w:rsidRDefault="0081532D">
            <w:pPr>
              <w:pStyle w:val="NormalWeb"/>
            </w:pPr>
            <w:r>
              <w:t>Rectangle (1D and 2D)</w:t>
            </w:r>
          </w:p>
        </w:tc>
        <w:tc>
          <w:tcPr>
            <w:tcW w:w="0" w:type="auto"/>
            <w:vAlign w:val="center"/>
            <w:hideMark/>
          </w:tcPr>
          <w:p w14:paraId="4A76596F" w14:textId="77777777" w:rsidR="0081532D" w:rsidRDefault="0081532D">
            <w:pPr>
              <w:pStyle w:val="NormalWeb"/>
            </w:pPr>
            <w:r>
              <w:t>Yes</w:t>
            </w:r>
          </w:p>
        </w:tc>
        <w:tc>
          <w:tcPr>
            <w:tcW w:w="0" w:type="auto"/>
            <w:vAlign w:val="center"/>
            <w:hideMark/>
          </w:tcPr>
          <w:p w14:paraId="3951D24A" w14:textId="77777777" w:rsidR="0081532D" w:rsidRDefault="0081532D">
            <w:pPr>
              <w:pStyle w:val="NormalWeb"/>
            </w:pPr>
            <w:r>
              <w:t>Yes</w:t>
            </w:r>
          </w:p>
        </w:tc>
      </w:tr>
      <w:tr w:rsidR="0081532D" w14:paraId="163F5C7D" w14:textId="77777777">
        <w:trPr>
          <w:tblCellSpacing w:w="15" w:type="dxa"/>
        </w:trPr>
        <w:tc>
          <w:tcPr>
            <w:tcW w:w="0" w:type="auto"/>
            <w:vAlign w:val="center"/>
            <w:hideMark/>
          </w:tcPr>
          <w:p w14:paraId="14F3FD37" w14:textId="77777777" w:rsidR="0081532D" w:rsidRDefault="0081532D">
            <w:pPr>
              <w:pStyle w:val="NormalWeb"/>
            </w:pPr>
            <w:r>
              <w:t>Polygon</w:t>
            </w:r>
          </w:p>
        </w:tc>
        <w:tc>
          <w:tcPr>
            <w:tcW w:w="0" w:type="auto"/>
            <w:vAlign w:val="center"/>
            <w:hideMark/>
          </w:tcPr>
          <w:p w14:paraId="6F45D476" w14:textId="77777777" w:rsidR="0081532D" w:rsidRDefault="0081532D">
            <w:pPr>
              <w:pStyle w:val="NormalWeb"/>
            </w:pPr>
            <w:r>
              <w:t>Yes</w:t>
            </w:r>
          </w:p>
        </w:tc>
        <w:tc>
          <w:tcPr>
            <w:tcW w:w="0" w:type="auto"/>
            <w:vAlign w:val="center"/>
            <w:hideMark/>
          </w:tcPr>
          <w:p w14:paraId="64F49685" w14:textId="77777777" w:rsidR="0081532D" w:rsidRDefault="0081532D">
            <w:pPr>
              <w:pStyle w:val="NormalWeb"/>
            </w:pPr>
            <w:r>
              <w:t>Yes</w:t>
            </w:r>
          </w:p>
        </w:tc>
      </w:tr>
      <w:tr w:rsidR="0081532D" w14:paraId="0F716152" w14:textId="77777777">
        <w:trPr>
          <w:tblCellSpacing w:w="15" w:type="dxa"/>
        </w:trPr>
        <w:tc>
          <w:tcPr>
            <w:tcW w:w="0" w:type="auto"/>
            <w:vAlign w:val="center"/>
            <w:hideMark/>
          </w:tcPr>
          <w:p w14:paraId="17CBD7AB" w14:textId="77777777" w:rsidR="0081532D" w:rsidRDefault="0081532D">
            <w:pPr>
              <w:pStyle w:val="NormalWeb"/>
            </w:pPr>
            <w:r>
              <w:t>Ellipsoid</w:t>
            </w:r>
          </w:p>
        </w:tc>
        <w:tc>
          <w:tcPr>
            <w:tcW w:w="0" w:type="auto"/>
            <w:vAlign w:val="center"/>
            <w:hideMark/>
          </w:tcPr>
          <w:p w14:paraId="021D6DB4" w14:textId="77777777" w:rsidR="0081532D" w:rsidRDefault="0081532D">
            <w:pPr>
              <w:pStyle w:val="NormalWeb"/>
            </w:pPr>
            <w:r>
              <w:t>Yes</w:t>
            </w:r>
          </w:p>
        </w:tc>
        <w:tc>
          <w:tcPr>
            <w:tcW w:w="0" w:type="auto"/>
            <w:vAlign w:val="center"/>
            <w:hideMark/>
          </w:tcPr>
          <w:p w14:paraId="3E0636CE" w14:textId="77777777" w:rsidR="0081532D" w:rsidRDefault="0081532D">
            <w:pPr>
              <w:pStyle w:val="NormalWeb"/>
            </w:pPr>
            <w:r>
              <w:t>Yes</w:t>
            </w:r>
          </w:p>
        </w:tc>
      </w:tr>
      <w:tr w:rsidR="0081532D" w14:paraId="5B975195" w14:textId="77777777">
        <w:trPr>
          <w:tblCellSpacing w:w="15" w:type="dxa"/>
        </w:trPr>
        <w:tc>
          <w:tcPr>
            <w:tcW w:w="0" w:type="auto"/>
            <w:vAlign w:val="center"/>
            <w:hideMark/>
          </w:tcPr>
          <w:p w14:paraId="0BAF4129" w14:textId="77777777" w:rsidR="0081532D" w:rsidRDefault="0081532D">
            <w:pPr>
              <w:pStyle w:val="NormalWeb"/>
            </w:pPr>
            <w:r>
              <w:t>Range (1D)</w:t>
            </w:r>
          </w:p>
        </w:tc>
        <w:tc>
          <w:tcPr>
            <w:tcW w:w="0" w:type="auto"/>
            <w:vAlign w:val="center"/>
            <w:hideMark/>
          </w:tcPr>
          <w:p w14:paraId="5D63887A" w14:textId="77777777" w:rsidR="0081532D" w:rsidRDefault="0081532D">
            <w:pPr>
              <w:pStyle w:val="NormalWeb"/>
            </w:pPr>
            <w:r>
              <w:t>Yes</w:t>
            </w:r>
          </w:p>
        </w:tc>
        <w:tc>
          <w:tcPr>
            <w:tcW w:w="0" w:type="auto"/>
            <w:vAlign w:val="center"/>
            <w:hideMark/>
          </w:tcPr>
          <w:p w14:paraId="4E778E34" w14:textId="77777777" w:rsidR="0081532D" w:rsidRDefault="0081532D">
            <w:pPr>
              <w:pStyle w:val="NormalWeb"/>
            </w:pPr>
            <w:r>
              <w:t>No^a</w:t>
            </w:r>
          </w:p>
        </w:tc>
      </w:tr>
      <w:tr w:rsidR="0081532D" w14:paraId="61ED15E8" w14:textId="77777777">
        <w:trPr>
          <w:tblCellSpacing w:w="15" w:type="dxa"/>
        </w:trPr>
        <w:tc>
          <w:tcPr>
            <w:tcW w:w="0" w:type="auto"/>
            <w:vAlign w:val="center"/>
            <w:hideMark/>
          </w:tcPr>
          <w:p w14:paraId="5721A229" w14:textId="77777777" w:rsidR="0081532D" w:rsidRDefault="0081532D">
            <w:pPr>
              <w:pStyle w:val="NormalWeb"/>
            </w:pPr>
            <w:r>
              <w:t>Quadrant</w:t>
            </w:r>
          </w:p>
        </w:tc>
        <w:tc>
          <w:tcPr>
            <w:tcW w:w="0" w:type="auto"/>
            <w:vAlign w:val="center"/>
            <w:hideMark/>
          </w:tcPr>
          <w:p w14:paraId="4056E15A" w14:textId="77777777" w:rsidR="0081532D" w:rsidRDefault="0081532D">
            <w:pPr>
              <w:pStyle w:val="NormalWeb"/>
            </w:pPr>
            <w:r>
              <w:t>Yes</w:t>
            </w:r>
          </w:p>
        </w:tc>
        <w:tc>
          <w:tcPr>
            <w:tcW w:w="0" w:type="auto"/>
            <w:vAlign w:val="center"/>
            <w:hideMark/>
          </w:tcPr>
          <w:p w14:paraId="60100718" w14:textId="77777777" w:rsidR="0081532D" w:rsidRDefault="0081532D">
            <w:pPr>
              <w:pStyle w:val="NormalWeb"/>
            </w:pPr>
            <w:r>
              <w:t>No^b</w:t>
            </w:r>
          </w:p>
        </w:tc>
      </w:tr>
      <w:tr w:rsidR="0081532D" w14:paraId="3865445E" w14:textId="77777777">
        <w:trPr>
          <w:tblCellSpacing w:w="15" w:type="dxa"/>
        </w:trPr>
        <w:tc>
          <w:tcPr>
            <w:tcW w:w="0" w:type="auto"/>
            <w:vAlign w:val="center"/>
            <w:hideMark/>
          </w:tcPr>
          <w:p w14:paraId="5F6E5E97" w14:textId="77777777" w:rsidR="0081532D" w:rsidRDefault="0081532D">
            <w:pPr>
              <w:pStyle w:val="NormalWeb"/>
            </w:pPr>
            <w:r>
              <w:t>Boolean (AND/OR/NOT)</w:t>
            </w:r>
          </w:p>
        </w:tc>
        <w:tc>
          <w:tcPr>
            <w:tcW w:w="0" w:type="auto"/>
            <w:vAlign w:val="center"/>
            <w:hideMark/>
          </w:tcPr>
          <w:p w14:paraId="282FA39E" w14:textId="77777777" w:rsidR="0081532D" w:rsidRDefault="0081532D">
            <w:pPr>
              <w:pStyle w:val="NormalWeb"/>
            </w:pPr>
            <w:r>
              <w:t>Yes</w:t>
            </w:r>
          </w:p>
        </w:tc>
        <w:tc>
          <w:tcPr>
            <w:tcW w:w="0" w:type="auto"/>
            <w:vAlign w:val="center"/>
            <w:hideMark/>
          </w:tcPr>
          <w:p w14:paraId="46A4B94B" w14:textId="77777777" w:rsidR="0081532D" w:rsidRDefault="0081532D">
            <w:pPr>
              <w:pStyle w:val="NormalWeb"/>
            </w:pPr>
            <w:r>
              <w:t>Yes</w:t>
            </w:r>
          </w:p>
        </w:tc>
      </w:tr>
      <w:tr w:rsidR="0081532D" w14:paraId="5FAD9FA7" w14:textId="77777777">
        <w:trPr>
          <w:tblCellSpacing w:w="15" w:type="dxa"/>
        </w:trPr>
        <w:tc>
          <w:tcPr>
            <w:tcW w:w="0" w:type="auto"/>
            <w:vAlign w:val="center"/>
            <w:hideMark/>
          </w:tcPr>
          <w:p w14:paraId="1FFCA6FD" w14:textId="77777777" w:rsidR="0081532D" w:rsidRDefault="0081532D">
            <w:pPr>
              <w:pStyle w:val="NormalWeb"/>
            </w:pPr>
            <w:r>
              <w:rPr>
                <w:rStyle w:val="Strong"/>
              </w:rPr>
              <w:t>Transformations</w:t>
            </w:r>
          </w:p>
        </w:tc>
        <w:tc>
          <w:tcPr>
            <w:tcW w:w="0" w:type="auto"/>
            <w:vAlign w:val="center"/>
            <w:hideMark/>
          </w:tcPr>
          <w:p w14:paraId="3A9EED69" w14:textId="77777777" w:rsidR="0081532D" w:rsidRDefault="0081532D"/>
        </w:tc>
        <w:tc>
          <w:tcPr>
            <w:tcW w:w="0" w:type="auto"/>
            <w:vAlign w:val="center"/>
            <w:hideMark/>
          </w:tcPr>
          <w:p w14:paraId="7E06A324" w14:textId="77777777" w:rsidR="0081532D" w:rsidRDefault="0081532D">
            <w:pPr>
              <w:rPr>
                <w:sz w:val="20"/>
              </w:rPr>
            </w:pPr>
          </w:p>
        </w:tc>
      </w:tr>
      <w:tr w:rsidR="0081532D" w14:paraId="2E37B916" w14:textId="77777777">
        <w:trPr>
          <w:tblCellSpacing w:w="15" w:type="dxa"/>
        </w:trPr>
        <w:tc>
          <w:tcPr>
            <w:tcW w:w="0" w:type="auto"/>
            <w:vAlign w:val="center"/>
            <w:hideMark/>
          </w:tcPr>
          <w:p w14:paraId="22D2A203" w14:textId="77777777" w:rsidR="0081532D" w:rsidRDefault="0081532D">
            <w:pPr>
              <w:pStyle w:val="NormalWeb"/>
            </w:pPr>
            <w:r>
              <w:t>Biexponential (biexp)</w:t>
            </w:r>
          </w:p>
        </w:tc>
        <w:tc>
          <w:tcPr>
            <w:tcW w:w="0" w:type="auto"/>
            <w:vAlign w:val="center"/>
            <w:hideMark/>
          </w:tcPr>
          <w:p w14:paraId="059E067D" w14:textId="77777777" w:rsidR="0081532D" w:rsidRDefault="0081532D">
            <w:pPr>
              <w:pStyle w:val="NormalWeb"/>
            </w:pPr>
            <w:r>
              <w:t>Yes</w:t>
            </w:r>
          </w:p>
        </w:tc>
        <w:tc>
          <w:tcPr>
            <w:tcW w:w="0" w:type="auto"/>
            <w:vAlign w:val="center"/>
            <w:hideMark/>
          </w:tcPr>
          <w:p w14:paraId="1A6BA222" w14:textId="77777777" w:rsidR="0081532D" w:rsidRDefault="0081532D">
            <w:pPr>
              <w:pStyle w:val="NormalWeb"/>
            </w:pPr>
            <w:r>
              <w:t>Yes</w:t>
            </w:r>
          </w:p>
        </w:tc>
      </w:tr>
      <w:tr w:rsidR="0081532D" w14:paraId="6B73329B" w14:textId="77777777">
        <w:trPr>
          <w:tblCellSpacing w:w="15" w:type="dxa"/>
        </w:trPr>
        <w:tc>
          <w:tcPr>
            <w:tcW w:w="0" w:type="auto"/>
            <w:vAlign w:val="center"/>
            <w:hideMark/>
          </w:tcPr>
          <w:p w14:paraId="2AC44674" w14:textId="77777777" w:rsidR="0081532D" w:rsidRDefault="0081532D">
            <w:pPr>
              <w:pStyle w:val="NormalWeb"/>
            </w:pPr>
            <w:r>
              <w:t>Logicle</w:t>
            </w:r>
          </w:p>
        </w:tc>
        <w:tc>
          <w:tcPr>
            <w:tcW w:w="0" w:type="auto"/>
            <w:vAlign w:val="center"/>
            <w:hideMark/>
          </w:tcPr>
          <w:p w14:paraId="46CF923A" w14:textId="77777777" w:rsidR="0081532D" w:rsidRDefault="0081532D">
            <w:pPr>
              <w:pStyle w:val="NormalWeb"/>
            </w:pPr>
            <w:r>
              <w:t>Yes</w:t>
            </w:r>
          </w:p>
        </w:tc>
        <w:tc>
          <w:tcPr>
            <w:tcW w:w="0" w:type="auto"/>
            <w:vAlign w:val="center"/>
            <w:hideMark/>
          </w:tcPr>
          <w:p w14:paraId="24299CDB" w14:textId="77777777" w:rsidR="0081532D" w:rsidRDefault="0081532D">
            <w:pPr>
              <w:pStyle w:val="NormalWeb"/>
            </w:pPr>
            <w:r>
              <w:t>Yes</w:t>
            </w:r>
          </w:p>
        </w:tc>
      </w:tr>
      <w:tr w:rsidR="0081532D" w14:paraId="29320AB0" w14:textId="77777777">
        <w:trPr>
          <w:tblCellSpacing w:w="15" w:type="dxa"/>
        </w:trPr>
        <w:tc>
          <w:tcPr>
            <w:tcW w:w="0" w:type="auto"/>
            <w:vAlign w:val="center"/>
            <w:hideMark/>
          </w:tcPr>
          <w:p w14:paraId="3D69553A" w14:textId="77777777" w:rsidR="0081532D" w:rsidRDefault="0081532D">
            <w:pPr>
              <w:pStyle w:val="NormalWeb"/>
            </w:pPr>
            <w:r>
              <w:t>Log</w:t>
            </w:r>
          </w:p>
        </w:tc>
        <w:tc>
          <w:tcPr>
            <w:tcW w:w="0" w:type="auto"/>
            <w:vAlign w:val="center"/>
            <w:hideMark/>
          </w:tcPr>
          <w:p w14:paraId="0CF761B9" w14:textId="77777777" w:rsidR="0081532D" w:rsidRDefault="0081532D">
            <w:pPr>
              <w:pStyle w:val="NormalWeb"/>
            </w:pPr>
            <w:r>
              <w:t>Yes</w:t>
            </w:r>
          </w:p>
        </w:tc>
        <w:tc>
          <w:tcPr>
            <w:tcW w:w="0" w:type="auto"/>
            <w:vAlign w:val="center"/>
            <w:hideMark/>
          </w:tcPr>
          <w:p w14:paraId="096CACE9" w14:textId="77777777" w:rsidR="0081532D" w:rsidRDefault="0081532D">
            <w:pPr>
              <w:pStyle w:val="NormalWeb"/>
            </w:pPr>
            <w:r>
              <w:t>Yes</w:t>
            </w:r>
          </w:p>
        </w:tc>
      </w:tr>
      <w:tr w:rsidR="0081532D" w14:paraId="50B3ACDD" w14:textId="77777777">
        <w:trPr>
          <w:tblCellSpacing w:w="15" w:type="dxa"/>
        </w:trPr>
        <w:tc>
          <w:tcPr>
            <w:tcW w:w="0" w:type="auto"/>
            <w:vAlign w:val="center"/>
            <w:hideMark/>
          </w:tcPr>
          <w:p w14:paraId="7FD0C392" w14:textId="77777777" w:rsidR="0081532D" w:rsidRDefault="0081532D">
            <w:pPr>
              <w:pStyle w:val="NormalWeb"/>
            </w:pPr>
            <w:r>
              <w:t>Arcsinh (fasinh)</w:t>
            </w:r>
          </w:p>
        </w:tc>
        <w:tc>
          <w:tcPr>
            <w:tcW w:w="0" w:type="auto"/>
            <w:vAlign w:val="center"/>
            <w:hideMark/>
          </w:tcPr>
          <w:p w14:paraId="06EBBCBE" w14:textId="77777777" w:rsidR="0081532D" w:rsidRDefault="0081532D">
            <w:pPr>
              <w:pStyle w:val="NormalWeb"/>
            </w:pPr>
            <w:r>
              <w:t>Yes</w:t>
            </w:r>
          </w:p>
        </w:tc>
        <w:tc>
          <w:tcPr>
            <w:tcW w:w="0" w:type="auto"/>
            <w:vAlign w:val="center"/>
            <w:hideMark/>
          </w:tcPr>
          <w:p w14:paraId="1CB46C83" w14:textId="77777777" w:rsidR="0081532D" w:rsidRDefault="0081532D">
            <w:pPr>
              <w:pStyle w:val="NormalWeb"/>
            </w:pPr>
            <w:r>
              <w:t>Yes</w:t>
            </w:r>
          </w:p>
        </w:tc>
      </w:tr>
      <w:tr w:rsidR="0081532D" w14:paraId="2003B27A" w14:textId="77777777">
        <w:trPr>
          <w:tblCellSpacing w:w="15" w:type="dxa"/>
        </w:trPr>
        <w:tc>
          <w:tcPr>
            <w:tcW w:w="0" w:type="auto"/>
            <w:vAlign w:val="center"/>
            <w:hideMark/>
          </w:tcPr>
          <w:p w14:paraId="17FB7ADF" w14:textId="77777777" w:rsidR="0081532D" w:rsidRDefault="0081532D">
            <w:pPr>
              <w:pStyle w:val="NormalWeb"/>
            </w:pPr>
            <w:r>
              <w:t>Linear</w:t>
            </w:r>
          </w:p>
        </w:tc>
        <w:tc>
          <w:tcPr>
            <w:tcW w:w="0" w:type="auto"/>
            <w:vAlign w:val="center"/>
            <w:hideMark/>
          </w:tcPr>
          <w:p w14:paraId="25A575A9" w14:textId="77777777" w:rsidR="0081532D" w:rsidRDefault="0081532D">
            <w:pPr>
              <w:pStyle w:val="NormalWeb"/>
            </w:pPr>
            <w:r>
              <w:t>Yes</w:t>
            </w:r>
          </w:p>
        </w:tc>
        <w:tc>
          <w:tcPr>
            <w:tcW w:w="0" w:type="auto"/>
            <w:vAlign w:val="center"/>
            <w:hideMark/>
          </w:tcPr>
          <w:p w14:paraId="579F9428" w14:textId="77777777" w:rsidR="0081532D" w:rsidRDefault="0081532D">
            <w:pPr>
              <w:pStyle w:val="NormalWeb"/>
            </w:pPr>
            <w:r>
              <w:t>Yes</w:t>
            </w:r>
          </w:p>
        </w:tc>
      </w:tr>
      <w:tr w:rsidR="0081532D" w14:paraId="7DE95F1B" w14:textId="77777777">
        <w:trPr>
          <w:tblCellSpacing w:w="15" w:type="dxa"/>
        </w:trPr>
        <w:tc>
          <w:tcPr>
            <w:tcW w:w="0" w:type="auto"/>
            <w:vAlign w:val="center"/>
            <w:hideMark/>
          </w:tcPr>
          <w:p w14:paraId="48E2B408" w14:textId="77777777" w:rsidR="0081532D" w:rsidRDefault="0081532D">
            <w:pPr>
              <w:pStyle w:val="NormalWeb"/>
            </w:pPr>
            <w:r>
              <w:rPr>
                <w:rStyle w:val="Strong"/>
              </w:rPr>
              <w:t>Other</w:t>
            </w:r>
          </w:p>
        </w:tc>
        <w:tc>
          <w:tcPr>
            <w:tcW w:w="0" w:type="auto"/>
            <w:vAlign w:val="center"/>
            <w:hideMark/>
          </w:tcPr>
          <w:p w14:paraId="3C217C36" w14:textId="77777777" w:rsidR="0081532D" w:rsidRDefault="0081532D"/>
        </w:tc>
        <w:tc>
          <w:tcPr>
            <w:tcW w:w="0" w:type="auto"/>
            <w:vAlign w:val="center"/>
            <w:hideMark/>
          </w:tcPr>
          <w:p w14:paraId="6BA6ED45" w14:textId="77777777" w:rsidR="0081532D" w:rsidRDefault="0081532D">
            <w:pPr>
              <w:rPr>
                <w:sz w:val="20"/>
              </w:rPr>
            </w:pPr>
          </w:p>
        </w:tc>
      </w:tr>
      <w:tr w:rsidR="0081532D" w14:paraId="7B9D5C4A" w14:textId="77777777">
        <w:trPr>
          <w:tblCellSpacing w:w="15" w:type="dxa"/>
        </w:trPr>
        <w:tc>
          <w:tcPr>
            <w:tcW w:w="0" w:type="auto"/>
            <w:vAlign w:val="center"/>
            <w:hideMark/>
          </w:tcPr>
          <w:p w14:paraId="7CF2965A" w14:textId="77777777" w:rsidR="0081532D" w:rsidRDefault="0081532D">
            <w:pPr>
              <w:pStyle w:val="NormalWeb"/>
            </w:pPr>
            <w:r>
              <w:t>Compensation matrix</w:t>
            </w:r>
          </w:p>
        </w:tc>
        <w:tc>
          <w:tcPr>
            <w:tcW w:w="0" w:type="auto"/>
            <w:vAlign w:val="center"/>
            <w:hideMark/>
          </w:tcPr>
          <w:p w14:paraId="017EEB2B" w14:textId="77777777" w:rsidR="0081532D" w:rsidRDefault="0081532D">
            <w:pPr>
              <w:pStyle w:val="NormalWeb"/>
            </w:pPr>
            <w:r>
              <w:t>Yes</w:t>
            </w:r>
          </w:p>
        </w:tc>
        <w:tc>
          <w:tcPr>
            <w:tcW w:w="0" w:type="auto"/>
            <w:vAlign w:val="center"/>
            <w:hideMark/>
          </w:tcPr>
          <w:p w14:paraId="7D107675" w14:textId="77777777" w:rsidR="0081532D" w:rsidRDefault="0081532D">
            <w:pPr>
              <w:pStyle w:val="NormalWeb"/>
            </w:pPr>
            <w:r>
              <w:t>Yes</w:t>
            </w:r>
          </w:p>
        </w:tc>
      </w:tr>
      <w:tr w:rsidR="0081532D" w14:paraId="5A21B44B" w14:textId="77777777">
        <w:trPr>
          <w:tblCellSpacing w:w="15" w:type="dxa"/>
        </w:trPr>
        <w:tc>
          <w:tcPr>
            <w:tcW w:w="0" w:type="auto"/>
            <w:vAlign w:val="center"/>
            <w:hideMark/>
          </w:tcPr>
          <w:p w14:paraId="5EEA7CF0" w14:textId="77777777" w:rsidR="0081532D" w:rsidRDefault="0081532D">
            <w:pPr>
              <w:pStyle w:val="NormalWeb"/>
            </w:pPr>
            <w:r>
              <w:t>Per-sample (tailored) gates</w:t>
            </w:r>
          </w:p>
        </w:tc>
        <w:tc>
          <w:tcPr>
            <w:tcW w:w="0" w:type="auto"/>
            <w:vAlign w:val="center"/>
            <w:hideMark/>
          </w:tcPr>
          <w:p w14:paraId="64C7FF57" w14:textId="77777777" w:rsidR="0081532D" w:rsidRDefault="0081532D">
            <w:pPr>
              <w:pStyle w:val="NormalWeb"/>
            </w:pPr>
            <w:r>
              <w:t>Yes</w:t>
            </w:r>
          </w:p>
        </w:tc>
        <w:tc>
          <w:tcPr>
            <w:tcW w:w="0" w:type="auto"/>
            <w:vAlign w:val="center"/>
            <w:hideMark/>
          </w:tcPr>
          <w:p w14:paraId="679BABFB" w14:textId="77777777" w:rsidR="0081532D" w:rsidRDefault="0081532D">
            <w:pPr>
              <w:pStyle w:val="NormalWeb"/>
            </w:pPr>
            <w:r>
              <w:t>Merged to group^c</w:t>
            </w:r>
          </w:p>
        </w:tc>
      </w:tr>
      <w:tr w:rsidR="0081532D" w14:paraId="02B014AD" w14:textId="77777777">
        <w:trPr>
          <w:tblCellSpacing w:w="15" w:type="dxa"/>
        </w:trPr>
        <w:tc>
          <w:tcPr>
            <w:tcW w:w="0" w:type="auto"/>
            <w:vAlign w:val="center"/>
            <w:hideMark/>
          </w:tcPr>
          <w:p w14:paraId="5A0E819A" w14:textId="77777777" w:rsidR="0081532D" w:rsidRDefault="0081532D">
            <w:pPr>
              <w:pStyle w:val="NormalWeb"/>
            </w:pPr>
            <w:r>
              <w:t>Sample keywords / metadata</w:t>
            </w:r>
          </w:p>
        </w:tc>
        <w:tc>
          <w:tcPr>
            <w:tcW w:w="0" w:type="auto"/>
            <w:vAlign w:val="center"/>
            <w:hideMark/>
          </w:tcPr>
          <w:p w14:paraId="798EE169" w14:textId="77777777" w:rsidR="0081532D" w:rsidRDefault="0081532D">
            <w:pPr>
              <w:pStyle w:val="NormalWeb"/>
            </w:pPr>
            <w:r>
              <w:t>Yes</w:t>
            </w:r>
          </w:p>
        </w:tc>
        <w:tc>
          <w:tcPr>
            <w:tcW w:w="0" w:type="auto"/>
            <w:vAlign w:val="center"/>
            <w:hideMark/>
          </w:tcPr>
          <w:p w14:paraId="796A6BA2" w14:textId="77777777" w:rsidR="0081532D" w:rsidRDefault="0081532D">
            <w:pPr>
              <w:pStyle w:val="NormalWeb"/>
            </w:pPr>
            <w:r>
              <w:t>Yes</w:t>
            </w:r>
          </w:p>
        </w:tc>
      </w:tr>
    </w:tbl>
    <w:p w14:paraId="3815D6D6" w14:textId="77777777" w:rsidR="0081532D" w:rsidRDefault="0081532D" w:rsidP="0081532D">
      <w:pPr>
        <w:pStyle w:val="NormalWeb"/>
      </w:pPr>
      <w:r>
        <w:rPr>
          <w:vertAlign w:val="superscript"/>
        </w:rPr>
        <w:t>a</w:t>
      </w:r>
      <w:r>
        <w:t xml:space="preserve"> Range gates are converted to 1D rectangle gates on export. </w:t>
      </w:r>
      <w:r>
        <w:rPr>
          <w:vertAlign w:val="superscript"/>
        </w:rPr>
        <w:t>b</w:t>
      </w:r>
      <w:r>
        <w:t xml:space="preserve"> Quadrant gates have no direct v10 equivalent and are excluded from export with a warning. </w:t>
      </w:r>
      <w:r>
        <w:rPr>
          <w:vertAlign w:val="superscript"/>
        </w:rPr>
        <w:t>c</w:t>
      </w:r>
      <w:r>
        <w:t xml:space="preserve"> Per-sample gate variations are not expressible in v10 format; the group-level gate is used.</w:t>
      </w:r>
    </w:p>
    <w:p w14:paraId="38DFAD1B" w14:textId="77777777" w:rsidR="0081532D" w:rsidRDefault="0081532D" w:rsidP="00513B4B">
      <w:pPr>
        <w:pStyle w:val="Heading2"/>
      </w:pPr>
      <w:r>
        <w:lastRenderedPageBreak/>
        <w:t>Additional Functionality</w:t>
      </w:r>
    </w:p>
    <w:p w14:paraId="7800BBB9" w14:textId="77777777" w:rsidR="0081532D" w:rsidRDefault="0081532D" w:rsidP="0081532D">
      <w:pPr>
        <w:pStyle w:val="NormalWeb"/>
      </w:pPr>
      <w:r>
        <w:t xml:space="preserve">In addition to core conversion functionality, CyFj11 provides utility functions for workspace inspection and debugging. The </w:t>
      </w:r>
      <w:r>
        <w:rPr>
          <w:rStyle w:val="HTMLCode"/>
        </w:rPr>
        <w:t>pretty_print_flowjo()</w:t>
      </w:r>
      <w:r>
        <w:t xml:space="preserve"> function extracts and formats the JSON content of a .flowjo file to a human-readable text file, which is useful for debugging and workspace inspection. Verbose logging can be enabled with </w:t>
      </w:r>
      <w:r>
        <w:rPr>
          <w:rStyle w:val="HTMLCode"/>
        </w:rPr>
        <w:t>set_verbose(TRUE)</w:t>
      </w:r>
      <w:r>
        <w:t xml:space="preserve"> to trace conversion steps during troubleshooting; the current verbosity state can be queried with </w:t>
      </w:r>
      <w:r>
        <w:rPr>
          <w:rStyle w:val="HTMLCode"/>
        </w:rPr>
        <w:t>get_verbose()</w:t>
      </w:r>
      <w:r>
        <w:t>.</w:t>
      </w:r>
    </w:p>
    <w:p w14:paraId="4F2E9D05" w14:textId="77777777" w:rsidR="0081532D" w:rsidRDefault="0081532D" w:rsidP="00513B4B">
      <w:pPr>
        <w:pStyle w:val="Heading2"/>
      </w:pPr>
      <w:r>
        <w:t>Installation</w:t>
      </w:r>
    </w:p>
    <w:p w14:paraId="5C592FC7" w14:textId="7418F189" w:rsidR="00E7239E" w:rsidRPr="00E7239E" w:rsidRDefault="00E7239E" w:rsidP="00E7239E">
      <w:pPr>
        <w:spacing w:before="100" w:beforeAutospacing="1" w:after="100" w:afterAutospacing="1"/>
        <w:rPr>
          <w:rFonts w:ascii="Times New Roman" w:hAnsi="Times New Roman"/>
          <w:sz w:val="24"/>
          <w:szCs w:val="24"/>
          <w:lang w:val="en-FR" w:eastAsia="en-GB"/>
        </w:rPr>
      </w:pPr>
      <w:r w:rsidRPr="00E7239E">
        <w:rPr>
          <w:rFonts w:ascii="Times New Roman" w:hAnsi="Times New Roman"/>
          <w:sz w:val="24"/>
          <w:szCs w:val="24"/>
          <w:lang w:val="en-FR" w:eastAsia="en-GB"/>
        </w:rPr>
        <w:t>CyFj11 requires R ≥ 4.3 and Bioconductor packages flowCore and flowWorkspace. The package is available from GitHub:</w:t>
      </w:r>
    </w:p>
    <w:p w14:paraId="648AC93F" w14:textId="77777777" w:rsidR="00E7239E" w:rsidRPr="00E7239E" w:rsidRDefault="00E7239E" w:rsidP="00E723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lang w:val="en-FR" w:eastAsia="en-GB"/>
        </w:rPr>
      </w:pPr>
      <w:r w:rsidRPr="00E7239E">
        <w:rPr>
          <w:rFonts w:ascii="Courier New" w:hAnsi="Courier New" w:cs="Courier New"/>
          <w:sz w:val="20"/>
          <w:lang w:val="en-FR" w:eastAsia="en-GB"/>
        </w:rPr>
        <w:t># Install devtools if needed</w:t>
      </w:r>
    </w:p>
    <w:p w14:paraId="3B575B91" w14:textId="77777777" w:rsidR="00E7239E" w:rsidRPr="00E7239E" w:rsidRDefault="00E7239E" w:rsidP="00E723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lang w:val="en-FR" w:eastAsia="en-GB"/>
        </w:rPr>
      </w:pPr>
      <w:r w:rsidRPr="00E7239E">
        <w:rPr>
          <w:rFonts w:ascii="Courier New" w:hAnsi="Courier New" w:cs="Courier New"/>
          <w:sz w:val="20"/>
          <w:lang w:val="en-FR" w:eastAsia="en-GB"/>
        </w:rPr>
        <w:t>install.packages("devtools")</w:t>
      </w:r>
    </w:p>
    <w:p w14:paraId="21608FD0" w14:textId="77777777" w:rsidR="00E7239E" w:rsidRPr="00E7239E" w:rsidRDefault="00E7239E" w:rsidP="00E723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lang w:val="en-FR" w:eastAsia="en-GB"/>
        </w:rPr>
      </w:pPr>
    </w:p>
    <w:p w14:paraId="1079D2A4" w14:textId="77777777" w:rsidR="00E7239E" w:rsidRPr="00E7239E" w:rsidRDefault="00E7239E" w:rsidP="00E723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lang w:val="en-FR" w:eastAsia="en-GB"/>
        </w:rPr>
      </w:pPr>
      <w:r w:rsidRPr="00E7239E">
        <w:rPr>
          <w:rFonts w:ascii="Courier New" w:hAnsi="Courier New" w:cs="Courier New"/>
          <w:sz w:val="20"/>
          <w:lang w:val="en-FR" w:eastAsia="en-GB"/>
        </w:rPr>
        <w:t># Install CyFj11 from GitHub</w:t>
      </w:r>
    </w:p>
    <w:p w14:paraId="2C929A46" w14:textId="006A5CF1" w:rsidR="00E7239E" w:rsidRPr="00E7239E" w:rsidRDefault="00E7239E" w:rsidP="00E723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lang w:val="en-FR" w:eastAsia="en-GB"/>
        </w:rPr>
      </w:pPr>
      <w:r w:rsidRPr="00E7239E">
        <w:rPr>
          <w:rFonts w:ascii="Courier New" w:hAnsi="Courier New" w:cs="Courier New"/>
          <w:sz w:val="20"/>
          <w:lang w:val="en-FR" w:eastAsia="en-GB"/>
        </w:rPr>
        <w:t>devtools::install_github("C3BI-pasteur-fr/CyFj11")</w:t>
      </w:r>
    </w:p>
    <w:p w14:paraId="0F3527DB" w14:textId="77777777" w:rsidR="00E7239E" w:rsidRPr="00E7239E" w:rsidRDefault="00E7239E" w:rsidP="00E7239E">
      <w:pPr>
        <w:spacing w:before="100" w:beforeAutospacing="1" w:after="100" w:afterAutospacing="1"/>
        <w:rPr>
          <w:rFonts w:ascii="Times New Roman" w:hAnsi="Times New Roman"/>
          <w:sz w:val="24"/>
          <w:szCs w:val="24"/>
          <w:lang w:val="en-FR" w:eastAsia="en-GB"/>
        </w:rPr>
      </w:pPr>
      <w:r w:rsidRPr="00E7239E">
        <w:rPr>
          <w:rFonts w:ascii="Times New Roman" w:hAnsi="Times New Roman"/>
          <w:sz w:val="24"/>
          <w:szCs w:val="24"/>
          <w:lang w:val="en-FR" w:eastAsia="en-GB"/>
        </w:rPr>
        <w:t>A Bioconductor release is planned following peer review.</w:t>
      </w:r>
    </w:p>
    <w:p w14:paraId="0546A76C" w14:textId="77777777" w:rsidR="00E7239E" w:rsidRPr="00E7239E" w:rsidRDefault="0064337E" w:rsidP="00E7239E">
      <w:pPr>
        <w:rPr>
          <w:rFonts w:ascii="Times New Roman" w:hAnsi="Times New Roman"/>
          <w:sz w:val="24"/>
          <w:szCs w:val="24"/>
          <w:lang w:val="en-FR" w:eastAsia="en-GB"/>
        </w:rPr>
      </w:pPr>
      <w:r w:rsidRPr="0064337E">
        <w:rPr>
          <w:rFonts w:ascii="Times New Roman" w:hAnsi="Times New Roman"/>
          <w:noProof/>
          <w:sz w:val="24"/>
          <w:szCs w:val="24"/>
          <w:lang w:val="en-FR" w:eastAsia="en-GB"/>
        </w:rPr>
        <w:pict w14:anchorId="7CE125E3">
          <v:rect id="_x0000_i1039" alt="" style="width:451.3pt;height:.05pt;mso-width-percent:0;mso-height-percent:0;mso-width-percent:0;mso-height-percent:0" o:hralign="center" o:hrstd="t" o:hr="t" fillcolor="#a0a0a0" stroked="f"/>
        </w:pict>
      </w:r>
    </w:p>
    <w:p w14:paraId="74936860" w14:textId="77777777" w:rsidR="00513B4B" w:rsidRPr="00513B4B" w:rsidRDefault="00513B4B" w:rsidP="00513B4B">
      <w:pPr>
        <w:pStyle w:val="Heading1"/>
        <w:rPr>
          <w:rFonts w:ascii="Times New Roman" w:hAnsi="Times New Roman"/>
          <w:lang w:eastAsia="en-GB"/>
        </w:rPr>
      </w:pPr>
      <w:r>
        <w:t>Results</w:t>
      </w:r>
    </w:p>
    <w:p w14:paraId="56181FB0" w14:textId="77777777" w:rsidR="00513B4B" w:rsidRDefault="00513B4B" w:rsidP="00513B4B">
      <w:pPr>
        <w:pStyle w:val="NormalWeb"/>
      </w:pPr>
      <w:r>
        <w:t>We validated CyFj11 using 13 structured test scenarios designed to exercise all supported gate types and transformations in isolation and in combination (Table 2; full descriptions in Supplementary File 2). We selected these scenarios to cover all supported gate types (rectangle, polygon, ellipsoid, range, quadrant, boolean) in isolation and in combination with each transformation type (linear, biexponential, log, arcsinh). Scenarios were designed to exercise edge cases including hierarchical gating, Boolean combinations, and mixed transformation workflows.</w:t>
      </w:r>
    </w:p>
    <w:p w14:paraId="768483AB" w14:textId="77777777" w:rsidR="00513B4B" w:rsidRDefault="00513B4B" w:rsidP="00513B4B">
      <w:pPr>
        <w:pStyle w:val="NormalWeb"/>
      </w:pPr>
      <w:r>
        <w:t xml:space="preserve">For each scenario, synthetic FCS files were generated, a FlowJo v11 workspace was constructed programmatically, converted to a GatingSet via </w:t>
      </w:r>
      <w:r>
        <w:rPr>
          <w:rStyle w:val="HTMLCode"/>
        </w:rPr>
        <w:t>fj11_to_gatingset()</w:t>
      </w:r>
      <w:r>
        <w:t xml:space="preserve">, and exported to v10 format via </w:t>
      </w:r>
      <w:r>
        <w:rPr>
          <w:rStyle w:val="HTMLCode"/>
        </w:rPr>
        <w:t>export_flowjo10_workspace()</w:t>
      </w:r>
      <w:r>
        <w:t>. Population counts from R were taken as the ground truth for each scenario. FlowJo-side validation (opening the exported v10 workspace in FlowJo and comparing reported counts) is described below.</w:t>
      </w:r>
    </w:p>
    <w:p w14:paraId="54BC2411" w14:textId="77777777" w:rsidR="00513B4B" w:rsidRDefault="00513B4B" w:rsidP="00513B4B">
      <w:pPr>
        <w:pStyle w:val="NormalWeb"/>
      </w:pPr>
      <w:r>
        <w:t xml:space="preserve">Test workspaces, FCS files, and analysis scripts are deposited at </w:t>
      </w:r>
      <w:r w:rsidRPr="00513B4B">
        <w:rPr>
          <w:color w:val="EE0000"/>
        </w:rPr>
        <w:t>[Zenodo DOI</w:t>
      </w:r>
      <w:r>
        <w:t>].</w:t>
      </w:r>
    </w:p>
    <w:p w14:paraId="50C07E0F" w14:textId="77777777" w:rsidR="00513B4B" w:rsidRPr="0088561F" w:rsidRDefault="00513B4B" w:rsidP="00513B4B">
      <w:pPr>
        <w:pStyle w:val="Heading2"/>
        <w:rPr>
          <w:lang w:val="en-US"/>
        </w:rPr>
      </w:pPr>
      <w:r w:rsidRPr="0088561F">
        <w:rPr>
          <w:lang w:val="en-US"/>
        </w:rPr>
        <w:t>Population Count Preservation — R-Side Baseline</w:t>
      </w:r>
    </w:p>
    <w:p w14:paraId="03B0F625" w14:textId="77777777" w:rsidR="00513B4B" w:rsidRDefault="00513B4B" w:rsidP="00513B4B">
      <w:pPr>
        <w:pStyle w:val="NormalWeb"/>
      </w:pPr>
      <w:r>
        <w:t>Table 2 reports the population counts produced by R for each test scenario. These serve as the expected values for downstream FlowJo comparison. Of the 13 validation scenarios, 8 representative scenarios covering all major gate types are shown; complete results for all scenarios are provided in Supplementary Table S1.</w:t>
      </w:r>
    </w:p>
    <w:p w14:paraId="36DFA41C" w14:textId="77777777" w:rsidR="00513B4B" w:rsidRDefault="00513B4B" w:rsidP="00513B4B">
      <w:pPr>
        <w:pStyle w:val="NormalWeb"/>
      </w:pPr>
      <w:r>
        <w:rPr>
          <w:rStyle w:val="Strong"/>
        </w:rPr>
        <w:lastRenderedPageBreak/>
        <w:t>Table 2. Population counts from R GatingSet across 13 validation scenarios.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15"/>
        <w:gridCol w:w="3368"/>
        <w:gridCol w:w="1407"/>
        <w:gridCol w:w="2249"/>
        <w:gridCol w:w="1533"/>
      </w:tblGrid>
      <w:tr w:rsidR="00513B4B" w14:paraId="29075A06" w14:textId="77777777">
        <w:trPr>
          <w:tblCellSpacing w:w="15" w:type="dxa"/>
        </w:trPr>
        <w:tc>
          <w:tcPr>
            <w:tcW w:w="0" w:type="auto"/>
            <w:vAlign w:val="center"/>
            <w:hideMark/>
          </w:tcPr>
          <w:p w14:paraId="3CA7A8A1" w14:textId="77777777" w:rsidR="00513B4B" w:rsidRDefault="00513B4B">
            <w:pPr>
              <w:pStyle w:val="NormalWeb"/>
              <w:jc w:val="center"/>
              <w:rPr>
                <w:b/>
                <w:bCs/>
              </w:rPr>
            </w:pPr>
            <w:r>
              <w:rPr>
                <w:b/>
                <w:bCs/>
              </w:rPr>
              <w:t>Test</w:t>
            </w:r>
          </w:p>
        </w:tc>
        <w:tc>
          <w:tcPr>
            <w:tcW w:w="0" w:type="auto"/>
            <w:vAlign w:val="center"/>
            <w:hideMark/>
          </w:tcPr>
          <w:p w14:paraId="06FCF5E5" w14:textId="77777777" w:rsidR="00513B4B" w:rsidRDefault="00513B4B">
            <w:pPr>
              <w:pStyle w:val="NormalWeb"/>
              <w:jc w:val="center"/>
              <w:rPr>
                <w:b/>
                <w:bCs/>
              </w:rPr>
            </w:pPr>
            <w:r>
              <w:rPr>
                <w:b/>
                <w:bCs/>
              </w:rPr>
              <w:t>Gate type</w:t>
            </w:r>
          </w:p>
        </w:tc>
        <w:tc>
          <w:tcPr>
            <w:tcW w:w="0" w:type="auto"/>
            <w:vAlign w:val="center"/>
            <w:hideMark/>
          </w:tcPr>
          <w:p w14:paraId="3171F7A8" w14:textId="77777777" w:rsidR="00513B4B" w:rsidRDefault="00513B4B">
            <w:pPr>
              <w:pStyle w:val="NormalWeb"/>
              <w:jc w:val="center"/>
              <w:rPr>
                <w:b/>
                <w:bCs/>
              </w:rPr>
            </w:pPr>
            <w:r>
              <w:rPr>
                <w:b/>
                <w:bCs/>
              </w:rPr>
              <w:t>Transform</w:t>
            </w:r>
          </w:p>
        </w:tc>
        <w:tc>
          <w:tcPr>
            <w:tcW w:w="0" w:type="auto"/>
            <w:vAlign w:val="center"/>
            <w:hideMark/>
          </w:tcPr>
          <w:p w14:paraId="7C36BAF9" w14:textId="77777777" w:rsidR="00513B4B" w:rsidRDefault="00513B4B">
            <w:pPr>
              <w:pStyle w:val="NormalWeb"/>
              <w:jc w:val="center"/>
              <w:rPr>
                <w:b/>
                <w:bCs/>
              </w:rPr>
            </w:pPr>
            <w:r>
              <w:rPr>
                <w:b/>
                <w:bCs/>
              </w:rPr>
              <w:t>Population</w:t>
            </w:r>
          </w:p>
        </w:tc>
        <w:tc>
          <w:tcPr>
            <w:tcW w:w="0" w:type="auto"/>
            <w:vAlign w:val="center"/>
            <w:hideMark/>
          </w:tcPr>
          <w:p w14:paraId="5AAFE595" w14:textId="77777777" w:rsidR="00513B4B" w:rsidRDefault="00513B4B">
            <w:pPr>
              <w:pStyle w:val="NormalWeb"/>
              <w:jc w:val="center"/>
              <w:rPr>
                <w:b/>
                <w:bCs/>
              </w:rPr>
            </w:pPr>
            <w:r>
              <w:rPr>
                <w:b/>
                <w:bCs/>
              </w:rPr>
              <w:t>R count</w:t>
            </w:r>
          </w:p>
        </w:tc>
      </w:tr>
      <w:tr w:rsidR="00513B4B" w14:paraId="66362437" w14:textId="77777777">
        <w:trPr>
          <w:tblCellSpacing w:w="15" w:type="dxa"/>
        </w:trPr>
        <w:tc>
          <w:tcPr>
            <w:tcW w:w="0" w:type="auto"/>
            <w:vAlign w:val="center"/>
            <w:hideMark/>
          </w:tcPr>
          <w:p w14:paraId="1A156A4E" w14:textId="77777777" w:rsidR="00513B4B" w:rsidRDefault="00513B4B">
            <w:pPr>
              <w:pStyle w:val="NormalWeb"/>
            </w:pPr>
            <w:r>
              <w:t>01</w:t>
            </w:r>
          </w:p>
        </w:tc>
        <w:tc>
          <w:tcPr>
            <w:tcW w:w="0" w:type="auto"/>
            <w:vAlign w:val="center"/>
            <w:hideMark/>
          </w:tcPr>
          <w:p w14:paraId="429BE8CF" w14:textId="77777777" w:rsidR="00513B4B" w:rsidRDefault="00513B4B">
            <w:pPr>
              <w:pStyle w:val="NormalWeb"/>
            </w:pPr>
            <w:r>
              <w:t>None (root only)</w:t>
            </w:r>
          </w:p>
        </w:tc>
        <w:tc>
          <w:tcPr>
            <w:tcW w:w="0" w:type="auto"/>
            <w:vAlign w:val="center"/>
            <w:hideMark/>
          </w:tcPr>
          <w:p w14:paraId="723F290F" w14:textId="77777777" w:rsidR="00513B4B" w:rsidRDefault="00513B4B">
            <w:pPr>
              <w:pStyle w:val="NormalWeb"/>
            </w:pPr>
            <w:r>
              <w:t>Linear</w:t>
            </w:r>
          </w:p>
        </w:tc>
        <w:tc>
          <w:tcPr>
            <w:tcW w:w="0" w:type="auto"/>
            <w:vAlign w:val="center"/>
            <w:hideMark/>
          </w:tcPr>
          <w:p w14:paraId="7C1718CF" w14:textId="77777777" w:rsidR="00513B4B" w:rsidRDefault="00513B4B">
            <w:pPr>
              <w:pStyle w:val="NormalWeb"/>
            </w:pPr>
            <w:r>
              <w:t>root</w:t>
            </w:r>
          </w:p>
        </w:tc>
        <w:tc>
          <w:tcPr>
            <w:tcW w:w="0" w:type="auto"/>
            <w:vAlign w:val="center"/>
            <w:hideMark/>
          </w:tcPr>
          <w:p w14:paraId="1D1FC0DA" w14:textId="77777777" w:rsidR="00513B4B" w:rsidRDefault="00513B4B">
            <w:pPr>
              <w:pStyle w:val="NormalWeb"/>
            </w:pPr>
            <w:r>
              <w:t>5,000</w:t>
            </w:r>
          </w:p>
        </w:tc>
      </w:tr>
      <w:tr w:rsidR="00513B4B" w14:paraId="33635279" w14:textId="77777777">
        <w:trPr>
          <w:tblCellSpacing w:w="15" w:type="dxa"/>
        </w:trPr>
        <w:tc>
          <w:tcPr>
            <w:tcW w:w="0" w:type="auto"/>
            <w:vAlign w:val="center"/>
            <w:hideMark/>
          </w:tcPr>
          <w:p w14:paraId="46183496" w14:textId="77777777" w:rsidR="00513B4B" w:rsidRDefault="00513B4B">
            <w:pPr>
              <w:pStyle w:val="NormalWeb"/>
            </w:pPr>
            <w:r>
              <w:t>02</w:t>
            </w:r>
          </w:p>
        </w:tc>
        <w:tc>
          <w:tcPr>
            <w:tcW w:w="0" w:type="auto"/>
            <w:vAlign w:val="center"/>
            <w:hideMark/>
          </w:tcPr>
          <w:p w14:paraId="29A639D5" w14:textId="77777777" w:rsidR="00513B4B" w:rsidRDefault="00513B4B">
            <w:pPr>
              <w:pStyle w:val="NormalWeb"/>
            </w:pPr>
            <w:r>
              <w:t>1D rectangle</w:t>
            </w:r>
          </w:p>
        </w:tc>
        <w:tc>
          <w:tcPr>
            <w:tcW w:w="0" w:type="auto"/>
            <w:vAlign w:val="center"/>
            <w:hideMark/>
          </w:tcPr>
          <w:p w14:paraId="690563F6" w14:textId="77777777" w:rsidR="00513B4B" w:rsidRDefault="00513B4B">
            <w:pPr>
              <w:pStyle w:val="NormalWeb"/>
            </w:pPr>
            <w:r>
              <w:t>Linear</w:t>
            </w:r>
          </w:p>
        </w:tc>
        <w:tc>
          <w:tcPr>
            <w:tcW w:w="0" w:type="auto"/>
            <w:vAlign w:val="center"/>
            <w:hideMark/>
          </w:tcPr>
          <w:p w14:paraId="0ED8CE6E" w14:textId="77777777" w:rsidR="00513B4B" w:rsidRDefault="00513B4B">
            <w:pPr>
              <w:pStyle w:val="NormalWeb"/>
            </w:pPr>
            <w:r>
              <w:t>FSC_filter</w:t>
            </w:r>
          </w:p>
        </w:tc>
        <w:tc>
          <w:tcPr>
            <w:tcW w:w="0" w:type="auto"/>
            <w:vAlign w:val="center"/>
            <w:hideMark/>
          </w:tcPr>
          <w:p w14:paraId="2E740151" w14:textId="77777777" w:rsidR="00513B4B" w:rsidRDefault="00513B4B">
            <w:pPr>
              <w:pStyle w:val="NormalWeb"/>
            </w:pPr>
            <w:r>
              <w:t>4,776</w:t>
            </w:r>
          </w:p>
        </w:tc>
      </w:tr>
      <w:tr w:rsidR="00513B4B" w14:paraId="7EC408D2" w14:textId="77777777">
        <w:trPr>
          <w:tblCellSpacing w:w="15" w:type="dxa"/>
        </w:trPr>
        <w:tc>
          <w:tcPr>
            <w:tcW w:w="0" w:type="auto"/>
            <w:vAlign w:val="center"/>
            <w:hideMark/>
          </w:tcPr>
          <w:p w14:paraId="045FC1D4" w14:textId="77777777" w:rsidR="00513B4B" w:rsidRDefault="00513B4B">
            <w:pPr>
              <w:pStyle w:val="NormalWeb"/>
            </w:pPr>
            <w:r>
              <w:t>03</w:t>
            </w:r>
          </w:p>
        </w:tc>
        <w:tc>
          <w:tcPr>
            <w:tcW w:w="0" w:type="auto"/>
            <w:vAlign w:val="center"/>
            <w:hideMark/>
          </w:tcPr>
          <w:p w14:paraId="689B9BA2" w14:textId="77777777" w:rsidR="00513B4B" w:rsidRDefault="00513B4B">
            <w:pPr>
              <w:pStyle w:val="NormalWeb"/>
            </w:pPr>
            <w:r>
              <w:t>2D rectangle</w:t>
            </w:r>
          </w:p>
        </w:tc>
        <w:tc>
          <w:tcPr>
            <w:tcW w:w="0" w:type="auto"/>
            <w:vAlign w:val="center"/>
            <w:hideMark/>
          </w:tcPr>
          <w:p w14:paraId="34AE89D7" w14:textId="77777777" w:rsidR="00513B4B" w:rsidRDefault="00513B4B">
            <w:pPr>
              <w:pStyle w:val="NormalWeb"/>
            </w:pPr>
            <w:r>
              <w:t>Linear</w:t>
            </w:r>
          </w:p>
        </w:tc>
        <w:tc>
          <w:tcPr>
            <w:tcW w:w="0" w:type="auto"/>
            <w:vAlign w:val="center"/>
            <w:hideMark/>
          </w:tcPr>
          <w:p w14:paraId="26EADDD7" w14:textId="77777777" w:rsidR="00513B4B" w:rsidRDefault="00513B4B">
            <w:pPr>
              <w:pStyle w:val="NormalWeb"/>
            </w:pPr>
            <w:r>
              <w:t>cells</w:t>
            </w:r>
          </w:p>
        </w:tc>
        <w:tc>
          <w:tcPr>
            <w:tcW w:w="0" w:type="auto"/>
            <w:vAlign w:val="center"/>
            <w:hideMark/>
          </w:tcPr>
          <w:p w14:paraId="1B4D47B1" w14:textId="77777777" w:rsidR="00513B4B" w:rsidRDefault="00513B4B">
            <w:pPr>
              <w:pStyle w:val="NormalWeb"/>
            </w:pPr>
            <w:r>
              <w:t>4,631</w:t>
            </w:r>
          </w:p>
        </w:tc>
      </w:tr>
      <w:tr w:rsidR="00513B4B" w14:paraId="569CB805" w14:textId="77777777">
        <w:trPr>
          <w:tblCellSpacing w:w="15" w:type="dxa"/>
        </w:trPr>
        <w:tc>
          <w:tcPr>
            <w:tcW w:w="0" w:type="auto"/>
            <w:vAlign w:val="center"/>
            <w:hideMark/>
          </w:tcPr>
          <w:p w14:paraId="419350FB" w14:textId="77777777" w:rsidR="00513B4B" w:rsidRDefault="00513B4B">
            <w:pPr>
              <w:pStyle w:val="NormalWeb"/>
            </w:pPr>
            <w:r>
              <w:t>04</w:t>
            </w:r>
          </w:p>
        </w:tc>
        <w:tc>
          <w:tcPr>
            <w:tcW w:w="0" w:type="auto"/>
            <w:vAlign w:val="center"/>
            <w:hideMark/>
          </w:tcPr>
          <w:p w14:paraId="4B968E37" w14:textId="77777777" w:rsidR="00513B4B" w:rsidRDefault="00513B4B">
            <w:pPr>
              <w:pStyle w:val="NormalWeb"/>
            </w:pPr>
            <w:r>
              <w:t>Polygon</w:t>
            </w:r>
          </w:p>
        </w:tc>
        <w:tc>
          <w:tcPr>
            <w:tcW w:w="0" w:type="auto"/>
            <w:vAlign w:val="center"/>
            <w:hideMark/>
          </w:tcPr>
          <w:p w14:paraId="69DAB66F" w14:textId="77777777" w:rsidR="00513B4B" w:rsidRDefault="00513B4B">
            <w:pPr>
              <w:pStyle w:val="NormalWeb"/>
            </w:pPr>
            <w:r>
              <w:t>Linear</w:t>
            </w:r>
          </w:p>
        </w:tc>
        <w:tc>
          <w:tcPr>
            <w:tcW w:w="0" w:type="auto"/>
            <w:vAlign w:val="center"/>
            <w:hideMark/>
          </w:tcPr>
          <w:p w14:paraId="0695B418" w14:textId="77777777" w:rsidR="00513B4B" w:rsidRDefault="00513B4B">
            <w:pPr>
              <w:pStyle w:val="NormalWeb"/>
            </w:pPr>
            <w:r>
              <w:t>singlets</w:t>
            </w:r>
          </w:p>
        </w:tc>
        <w:tc>
          <w:tcPr>
            <w:tcW w:w="0" w:type="auto"/>
            <w:vAlign w:val="center"/>
            <w:hideMark/>
          </w:tcPr>
          <w:p w14:paraId="382AA22F" w14:textId="77777777" w:rsidR="00513B4B" w:rsidRDefault="00513B4B">
            <w:pPr>
              <w:pStyle w:val="NormalWeb"/>
            </w:pPr>
            <w:r>
              <w:t>7,555</w:t>
            </w:r>
          </w:p>
        </w:tc>
      </w:tr>
      <w:tr w:rsidR="00513B4B" w14:paraId="685CBEE3" w14:textId="77777777">
        <w:trPr>
          <w:tblCellSpacing w:w="15" w:type="dxa"/>
        </w:trPr>
        <w:tc>
          <w:tcPr>
            <w:tcW w:w="0" w:type="auto"/>
            <w:vAlign w:val="center"/>
            <w:hideMark/>
          </w:tcPr>
          <w:p w14:paraId="554C7494" w14:textId="77777777" w:rsidR="00513B4B" w:rsidRDefault="00513B4B">
            <w:pPr>
              <w:pStyle w:val="NormalWeb"/>
            </w:pPr>
            <w:r>
              <w:t>05</w:t>
            </w:r>
          </w:p>
        </w:tc>
        <w:tc>
          <w:tcPr>
            <w:tcW w:w="0" w:type="auto"/>
            <w:vAlign w:val="center"/>
            <w:hideMark/>
          </w:tcPr>
          <w:p w14:paraId="712126A8" w14:textId="77777777" w:rsidR="00513B4B" w:rsidRDefault="00513B4B">
            <w:pPr>
              <w:pStyle w:val="NormalWeb"/>
            </w:pPr>
            <w:r>
              <w:t>Ellipsoid</w:t>
            </w:r>
          </w:p>
        </w:tc>
        <w:tc>
          <w:tcPr>
            <w:tcW w:w="0" w:type="auto"/>
            <w:vAlign w:val="center"/>
            <w:hideMark/>
          </w:tcPr>
          <w:p w14:paraId="1FD4F385" w14:textId="77777777" w:rsidR="00513B4B" w:rsidRDefault="00513B4B">
            <w:pPr>
              <w:pStyle w:val="NormalWeb"/>
            </w:pPr>
            <w:r>
              <w:t>Linear</w:t>
            </w:r>
          </w:p>
        </w:tc>
        <w:tc>
          <w:tcPr>
            <w:tcW w:w="0" w:type="auto"/>
            <w:vAlign w:val="center"/>
            <w:hideMark/>
          </w:tcPr>
          <w:p w14:paraId="478EEBCA" w14:textId="77777777" w:rsidR="00513B4B" w:rsidRDefault="00513B4B">
            <w:pPr>
              <w:pStyle w:val="NormalWeb"/>
            </w:pPr>
            <w:r>
              <w:t>ellipse_cells</w:t>
            </w:r>
          </w:p>
        </w:tc>
        <w:tc>
          <w:tcPr>
            <w:tcW w:w="0" w:type="auto"/>
            <w:vAlign w:val="center"/>
            <w:hideMark/>
          </w:tcPr>
          <w:p w14:paraId="50F8803F" w14:textId="77777777" w:rsidR="00513B4B" w:rsidRDefault="00513B4B">
            <w:pPr>
              <w:pStyle w:val="NormalWeb"/>
            </w:pPr>
            <w:r>
              <w:t>7,301</w:t>
            </w:r>
          </w:p>
        </w:tc>
      </w:tr>
      <w:tr w:rsidR="00513B4B" w14:paraId="556D5C01" w14:textId="77777777">
        <w:trPr>
          <w:tblCellSpacing w:w="15" w:type="dxa"/>
        </w:trPr>
        <w:tc>
          <w:tcPr>
            <w:tcW w:w="0" w:type="auto"/>
            <w:vAlign w:val="center"/>
            <w:hideMark/>
          </w:tcPr>
          <w:p w14:paraId="4913E7AD" w14:textId="77777777" w:rsidR="00513B4B" w:rsidRDefault="00513B4B">
            <w:pPr>
              <w:pStyle w:val="NormalWeb"/>
            </w:pPr>
            <w:r>
              <w:t>06</w:t>
            </w:r>
          </w:p>
        </w:tc>
        <w:tc>
          <w:tcPr>
            <w:tcW w:w="0" w:type="auto"/>
            <w:vAlign w:val="center"/>
            <w:hideMark/>
          </w:tcPr>
          <w:p w14:paraId="1BABB031" w14:textId="77777777" w:rsidR="00513B4B" w:rsidRDefault="00513B4B">
            <w:pPr>
              <w:pStyle w:val="NormalWeb"/>
            </w:pPr>
            <w:r>
              <w:t>1D rectangle</w:t>
            </w:r>
          </w:p>
        </w:tc>
        <w:tc>
          <w:tcPr>
            <w:tcW w:w="0" w:type="auto"/>
            <w:vAlign w:val="center"/>
            <w:hideMark/>
          </w:tcPr>
          <w:p w14:paraId="24930133" w14:textId="77777777" w:rsidR="00513B4B" w:rsidRDefault="00513B4B">
            <w:pPr>
              <w:pStyle w:val="NormalWeb"/>
            </w:pPr>
            <w:r>
              <w:t>Biexponential</w:t>
            </w:r>
          </w:p>
        </w:tc>
        <w:tc>
          <w:tcPr>
            <w:tcW w:w="0" w:type="auto"/>
            <w:vAlign w:val="center"/>
            <w:hideMark/>
          </w:tcPr>
          <w:p w14:paraId="36A1BA40" w14:textId="77777777" w:rsidR="00513B4B" w:rsidRDefault="00513B4B">
            <w:pPr>
              <w:pStyle w:val="NormalWeb"/>
            </w:pPr>
            <w:r>
              <w:t>FITC_pos</w:t>
            </w:r>
          </w:p>
        </w:tc>
        <w:tc>
          <w:tcPr>
            <w:tcW w:w="0" w:type="auto"/>
            <w:vAlign w:val="center"/>
            <w:hideMark/>
          </w:tcPr>
          <w:p w14:paraId="7572EFFB" w14:textId="77777777" w:rsidR="00513B4B" w:rsidRDefault="00513B4B">
            <w:pPr>
              <w:pStyle w:val="NormalWeb"/>
            </w:pPr>
            <w:r>
              <w:t>2,403</w:t>
            </w:r>
          </w:p>
        </w:tc>
      </w:tr>
      <w:tr w:rsidR="00513B4B" w14:paraId="389C8ACF" w14:textId="77777777">
        <w:trPr>
          <w:tblCellSpacing w:w="15" w:type="dxa"/>
        </w:trPr>
        <w:tc>
          <w:tcPr>
            <w:tcW w:w="0" w:type="auto"/>
            <w:vAlign w:val="center"/>
            <w:hideMark/>
          </w:tcPr>
          <w:p w14:paraId="5F6F7AE3" w14:textId="77777777" w:rsidR="00513B4B" w:rsidRDefault="00513B4B">
            <w:pPr>
              <w:pStyle w:val="NormalWeb"/>
            </w:pPr>
            <w:r>
              <w:t>07</w:t>
            </w:r>
          </w:p>
        </w:tc>
        <w:tc>
          <w:tcPr>
            <w:tcW w:w="0" w:type="auto"/>
            <w:vAlign w:val="center"/>
            <w:hideMark/>
          </w:tcPr>
          <w:p w14:paraId="52CA3F37" w14:textId="77777777" w:rsidR="00513B4B" w:rsidRDefault="00513B4B">
            <w:pPr>
              <w:pStyle w:val="NormalWeb"/>
            </w:pPr>
            <w:r>
              <w:t>1D rectangle</w:t>
            </w:r>
          </w:p>
        </w:tc>
        <w:tc>
          <w:tcPr>
            <w:tcW w:w="0" w:type="auto"/>
            <w:vAlign w:val="center"/>
            <w:hideMark/>
          </w:tcPr>
          <w:p w14:paraId="33E7F846" w14:textId="77777777" w:rsidR="00513B4B" w:rsidRDefault="00513B4B">
            <w:pPr>
              <w:pStyle w:val="NormalWeb"/>
            </w:pPr>
            <w:r>
              <w:t>Log</w:t>
            </w:r>
          </w:p>
        </w:tc>
        <w:tc>
          <w:tcPr>
            <w:tcW w:w="0" w:type="auto"/>
            <w:vAlign w:val="center"/>
            <w:hideMark/>
          </w:tcPr>
          <w:p w14:paraId="652C605B" w14:textId="77777777" w:rsidR="00513B4B" w:rsidRDefault="00513B4B">
            <w:pPr>
              <w:pStyle w:val="NormalWeb"/>
            </w:pPr>
            <w:r>
              <w:t>PE_pos</w:t>
            </w:r>
          </w:p>
        </w:tc>
        <w:tc>
          <w:tcPr>
            <w:tcW w:w="0" w:type="auto"/>
            <w:vAlign w:val="center"/>
            <w:hideMark/>
          </w:tcPr>
          <w:p w14:paraId="72797579" w14:textId="77777777" w:rsidR="00513B4B" w:rsidRDefault="00513B4B">
            <w:pPr>
              <w:pStyle w:val="NormalWeb"/>
            </w:pPr>
            <w:r>
              <w:t>3,198</w:t>
            </w:r>
          </w:p>
        </w:tc>
      </w:tr>
      <w:tr w:rsidR="00513B4B" w14:paraId="14EBBEF2" w14:textId="77777777">
        <w:trPr>
          <w:tblCellSpacing w:w="15" w:type="dxa"/>
        </w:trPr>
        <w:tc>
          <w:tcPr>
            <w:tcW w:w="0" w:type="auto"/>
            <w:vAlign w:val="center"/>
            <w:hideMark/>
          </w:tcPr>
          <w:p w14:paraId="6885F798" w14:textId="77777777" w:rsidR="00513B4B" w:rsidRDefault="00513B4B">
            <w:pPr>
              <w:pStyle w:val="NormalWeb"/>
            </w:pPr>
            <w:r>
              <w:t>08</w:t>
            </w:r>
          </w:p>
        </w:tc>
        <w:tc>
          <w:tcPr>
            <w:tcW w:w="0" w:type="auto"/>
            <w:vAlign w:val="center"/>
            <w:hideMark/>
          </w:tcPr>
          <w:p w14:paraId="76787E99" w14:textId="77777777" w:rsidR="00513B4B" w:rsidRDefault="00513B4B">
            <w:pPr>
              <w:pStyle w:val="NormalWeb"/>
            </w:pPr>
            <w:r>
              <w:t>1D rectangle</w:t>
            </w:r>
          </w:p>
        </w:tc>
        <w:tc>
          <w:tcPr>
            <w:tcW w:w="0" w:type="auto"/>
            <w:vAlign w:val="center"/>
            <w:hideMark/>
          </w:tcPr>
          <w:p w14:paraId="079DA181" w14:textId="77777777" w:rsidR="00513B4B" w:rsidRDefault="00513B4B">
            <w:pPr>
              <w:pStyle w:val="NormalWeb"/>
            </w:pPr>
            <w:r>
              <w:t>Arcsinh</w:t>
            </w:r>
          </w:p>
        </w:tc>
        <w:tc>
          <w:tcPr>
            <w:tcW w:w="0" w:type="auto"/>
            <w:vAlign w:val="center"/>
            <w:hideMark/>
          </w:tcPr>
          <w:p w14:paraId="45499752" w14:textId="77777777" w:rsidR="00513B4B" w:rsidRDefault="00513B4B">
            <w:pPr>
              <w:pStyle w:val="NormalWeb"/>
            </w:pPr>
            <w:r>
              <w:t>APC_pos</w:t>
            </w:r>
          </w:p>
        </w:tc>
        <w:tc>
          <w:tcPr>
            <w:tcW w:w="0" w:type="auto"/>
            <w:vAlign w:val="center"/>
            <w:hideMark/>
          </w:tcPr>
          <w:p w14:paraId="333F0D3D" w14:textId="77777777" w:rsidR="00513B4B" w:rsidRDefault="00513B4B">
            <w:pPr>
              <w:pStyle w:val="NormalWeb"/>
            </w:pPr>
            <w:r>
              <w:t>1,606</w:t>
            </w:r>
          </w:p>
        </w:tc>
      </w:tr>
      <w:tr w:rsidR="00513B4B" w14:paraId="451F779E" w14:textId="77777777">
        <w:trPr>
          <w:tblCellSpacing w:w="15" w:type="dxa"/>
        </w:trPr>
        <w:tc>
          <w:tcPr>
            <w:tcW w:w="0" w:type="auto"/>
            <w:vAlign w:val="center"/>
            <w:hideMark/>
          </w:tcPr>
          <w:p w14:paraId="3308FEF7" w14:textId="77777777" w:rsidR="00513B4B" w:rsidRDefault="00513B4B">
            <w:pPr>
              <w:pStyle w:val="NormalWeb"/>
            </w:pPr>
            <w:r>
              <w:t>09</w:t>
            </w:r>
          </w:p>
        </w:tc>
        <w:tc>
          <w:tcPr>
            <w:tcW w:w="0" w:type="auto"/>
            <w:vAlign w:val="center"/>
            <w:hideMark/>
          </w:tcPr>
          <w:p w14:paraId="7B2A1448" w14:textId="77777777" w:rsidR="00513B4B" w:rsidRDefault="00513B4B">
            <w:pPr>
              <w:pStyle w:val="NormalWeb"/>
            </w:pPr>
            <w:r>
              <w:t>Hierarchical (2 levels)</w:t>
            </w:r>
          </w:p>
        </w:tc>
        <w:tc>
          <w:tcPr>
            <w:tcW w:w="0" w:type="auto"/>
            <w:vAlign w:val="center"/>
            <w:hideMark/>
          </w:tcPr>
          <w:p w14:paraId="18590419" w14:textId="77777777" w:rsidR="00513B4B" w:rsidRDefault="00513B4B">
            <w:pPr>
              <w:pStyle w:val="NormalWeb"/>
            </w:pPr>
            <w:r>
              <w:t>Linear</w:t>
            </w:r>
          </w:p>
        </w:tc>
        <w:tc>
          <w:tcPr>
            <w:tcW w:w="0" w:type="auto"/>
            <w:vAlign w:val="center"/>
            <w:hideMark/>
          </w:tcPr>
          <w:p w14:paraId="29FEE2D0" w14:textId="77777777" w:rsidR="00513B4B" w:rsidRDefault="00513B4B">
            <w:pPr>
              <w:pStyle w:val="NormalWeb"/>
            </w:pPr>
            <w:r>
              <w:t>cells / singlets</w:t>
            </w:r>
          </w:p>
        </w:tc>
        <w:tc>
          <w:tcPr>
            <w:tcW w:w="0" w:type="auto"/>
            <w:vAlign w:val="center"/>
            <w:hideMark/>
          </w:tcPr>
          <w:p w14:paraId="32501417" w14:textId="77777777" w:rsidR="00513B4B" w:rsidRDefault="00513B4B">
            <w:pPr>
              <w:pStyle w:val="NormalWeb"/>
            </w:pPr>
            <w:r>
              <w:t>9,441 / 8,800</w:t>
            </w:r>
          </w:p>
        </w:tc>
      </w:tr>
      <w:tr w:rsidR="00513B4B" w14:paraId="20748A78" w14:textId="77777777">
        <w:trPr>
          <w:tblCellSpacing w:w="15" w:type="dxa"/>
        </w:trPr>
        <w:tc>
          <w:tcPr>
            <w:tcW w:w="0" w:type="auto"/>
            <w:vAlign w:val="center"/>
            <w:hideMark/>
          </w:tcPr>
          <w:p w14:paraId="633CCA41" w14:textId="77777777" w:rsidR="00513B4B" w:rsidRDefault="00513B4B">
            <w:pPr>
              <w:pStyle w:val="NormalWeb"/>
            </w:pPr>
            <w:r>
              <w:t>10</w:t>
            </w:r>
          </w:p>
        </w:tc>
        <w:tc>
          <w:tcPr>
            <w:tcW w:w="0" w:type="auto"/>
            <w:vAlign w:val="center"/>
            <w:hideMark/>
          </w:tcPr>
          <w:p w14:paraId="2E2801FF" w14:textId="77777777" w:rsidR="00513B4B" w:rsidRDefault="00513B4B">
            <w:pPr>
              <w:pStyle w:val="NormalWeb"/>
            </w:pPr>
            <w:r>
              <w:t>Boolean AND</w:t>
            </w:r>
          </w:p>
        </w:tc>
        <w:tc>
          <w:tcPr>
            <w:tcW w:w="0" w:type="auto"/>
            <w:vAlign w:val="center"/>
            <w:hideMark/>
          </w:tcPr>
          <w:p w14:paraId="4FE15A12" w14:textId="77777777" w:rsidR="00513B4B" w:rsidRDefault="00513B4B">
            <w:pPr>
              <w:pStyle w:val="NormalWeb"/>
            </w:pPr>
            <w:r>
              <w:t>Linear</w:t>
            </w:r>
          </w:p>
        </w:tc>
        <w:tc>
          <w:tcPr>
            <w:tcW w:w="0" w:type="auto"/>
            <w:vAlign w:val="center"/>
            <w:hideMark/>
          </w:tcPr>
          <w:p w14:paraId="1349347E" w14:textId="77777777" w:rsidR="00513B4B" w:rsidRDefault="00513B4B">
            <w:pPr>
              <w:pStyle w:val="NormalWeb"/>
            </w:pPr>
            <w:r>
              <w:t>FSC_gate / SSC_gate / both</w:t>
            </w:r>
          </w:p>
        </w:tc>
        <w:tc>
          <w:tcPr>
            <w:tcW w:w="0" w:type="auto"/>
            <w:vAlign w:val="center"/>
            <w:hideMark/>
          </w:tcPr>
          <w:p w14:paraId="7A6F71FA" w14:textId="77777777" w:rsidR="00513B4B" w:rsidRDefault="00513B4B">
            <w:pPr>
              <w:pStyle w:val="NormalWeb"/>
            </w:pPr>
            <w:r>
              <w:t>7,554 / 7,392 / 6,979</w:t>
            </w:r>
          </w:p>
        </w:tc>
      </w:tr>
      <w:tr w:rsidR="00513B4B" w14:paraId="04AED936" w14:textId="77777777">
        <w:trPr>
          <w:tblCellSpacing w:w="15" w:type="dxa"/>
        </w:trPr>
        <w:tc>
          <w:tcPr>
            <w:tcW w:w="0" w:type="auto"/>
            <w:vAlign w:val="center"/>
            <w:hideMark/>
          </w:tcPr>
          <w:p w14:paraId="31F0E0CE" w14:textId="77777777" w:rsidR="00513B4B" w:rsidRDefault="00513B4B">
            <w:pPr>
              <w:pStyle w:val="NormalWeb"/>
            </w:pPr>
            <w:r>
              <w:t>11</w:t>
            </w:r>
          </w:p>
        </w:tc>
        <w:tc>
          <w:tcPr>
            <w:tcW w:w="0" w:type="auto"/>
            <w:vAlign w:val="center"/>
            <w:hideMark/>
          </w:tcPr>
          <w:p w14:paraId="00ED160F" w14:textId="77777777" w:rsidR="00513B4B" w:rsidRDefault="00513B4B">
            <w:pPr>
              <w:pStyle w:val="NormalWeb"/>
            </w:pPr>
            <w:r>
              <w:t>Mixed hierarchy (biexp + arcsinh + boolean)</w:t>
            </w:r>
          </w:p>
        </w:tc>
        <w:tc>
          <w:tcPr>
            <w:tcW w:w="0" w:type="auto"/>
            <w:vAlign w:val="center"/>
            <w:hideMark/>
          </w:tcPr>
          <w:p w14:paraId="2273DB0C" w14:textId="77777777" w:rsidR="00513B4B" w:rsidRDefault="00513B4B">
            <w:pPr>
              <w:pStyle w:val="NormalWeb"/>
            </w:pPr>
            <w:r>
              <w:t>Mixed</w:t>
            </w:r>
          </w:p>
        </w:tc>
        <w:tc>
          <w:tcPr>
            <w:tcW w:w="0" w:type="auto"/>
            <w:vAlign w:val="center"/>
            <w:hideMark/>
          </w:tcPr>
          <w:p w14:paraId="51A72B88" w14:textId="77777777" w:rsidR="00513B4B" w:rsidRDefault="00513B4B">
            <w:pPr>
              <w:pStyle w:val="NormalWeb"/>
            </w:pPr>
            <w:r>
              <w:t>cells / FITC_pos / APC_pos / double_pos</w:t>
            </w:r>
          </w:p>
        </w:tc>
        <w:tc>
          <w:tcPr>
            <w:tcW w:w="0" w:type="auto"/>
            <w:vAlign w:val="center"/>
            <w:hideMark/>
          </w:tcPr>
          <w:p w14:paraId="153DF363" w14:textId="77777777" w:rsidR="00513B4B" w:rsidRDefault="00513B4B">
            <w:pPr>
              <w:pStyle w:val="NormalWeb"/>
            </w:pPr>
            <w:r>
              <w:t>9,696 / 2,897 / 1,930 / 1,928</w:t>
            </w:r>
          </w:p>
        </w:tc>
      </w:tr>
      <w:tr w:rsidR="00513B4B" w14:paraId="4172055A" w14:textId="77777777">
        <w:trPr>
          <w:tblCellSpacing w:w="15" w:type="dxa"/>
        </w:trPr>
        <w:tc>
          <w:tcPr>
            <w:tcW w:w="0" w:type="auto"/>
            <w:vAlign w:val="center"/>
            <w:hideMark/>
          </w:tcPr>
          <w:p w14:paraId="42CFA197" w14:textId="77777777" w:rsidR="00513B4B" w:rsidRDefault="00513B4B">
            <w:pPr>
              <w:pStyle w:val="NormalWeb"/>
            </w:pPr>
            <w:r>
              <w:t>12</w:t>
            </w:r>
          </w:p>
        </w:tc>
        <w:tc>
          <w:tcPr>
            <w:tcW w:w="0" w:type="auto"/>
            <w:vAlign w:val="center"/>
            <w:hideMark/>
          </w:tcPr>
          <w:p w14:paraId="327707CE" w14:textId="77777777" w:rsidR="00513B4B" w:rsidRDefault="00513B4B">
            <w:pPr>
              <w:pStyle w:val="NormalWeb"/>
            </w:pPr>
            <w:r>
              <w:t>Ellipsoid + range + AND/OR/NOT</w:t>
            </w:r>
          </w:p>
        </w:tc>
        <w:tc>
          <w:tcPr>
            <w:tcW w:w="0" w:type="auto"/>
            <w:vAlign w:val="center"/>
            <w:hideMark/>
          </w:tcPr>
          <w:p w14:paraId="1B733D89" w14:textId="77777777" w:rsidR="00513B4B" w:rsidRDefault="00513B4B">
            <w:pPr>
              <w:pStyle w:val="NormalWeb"/>
            </w:pPr>
            <w:r>
              <w:t>Log + biexp</w:t>
            </w:r>
          </w:p>
        </w:tc>
        <w:tc>
          <w:tcPr>
            <w:tcW w:w="0" w:type="auto"/>
            <w:vAlign w:val="center"/>
            <w:hideMark/>
          </w:tcPr>
          <w:p w14:paraId="2F0C6020" w14:textId="77777777" w:rsidR="00513B4B" w:rsidRDefault="00513B4B">
            <w:pPr>
              <w:pStyle w:val="NormalWeb"/>
            </w:pPr>
            <w:r>
              <w:t>cells / FITC_hi / PE_hi / double_hi / either_hi / neither</w:t>
            </w:r>
          </w:p>
        </w:tc>
        <w:tc>
          <w:tcPr>
            <w:tcW w:w="0" w:type="auto"/>
            <w:vAlign w:val="center"/>
            <w:hideMark/>
          </w:tcPr>
          <w:p w14:paraId="08D07DAD" w14:textId="77777777" w:rsidR="00513B4B" w:rsidRDefault="00513B4B">
            <w:pPr>
              <w:pStyle w:val="NormalWeb"/>
            </w:pPr>
            <w:r>
              <w:t>9,765 / 2,934 / 3,831 / 2,879 / 3,886 / 5,879</w:t>
            </w:r>
          </w:p>
        </w:tc>
      </w:tr>
      <w:tr w:rsidR="00513B4B" w14:paraId="385C992A" w14:textId="77777777">
        <w:trPr>
          <w:tblCellSpacing w:w="15" w:type="dxa"/>
        </w:trPr>
        <w:tc>
          <w:tcPr>
            <w:tcW w:w="0" w:type="auto"/>
            <w:vAlign w:val="center"/>
            <w:hideMark/>
          </w:tcPr>
          <w:p w14:paraId="4E442DAE" w14:textId="77777777" w:rsidR="00513B4B" w:rsidRDefault="00513B4B">
            <w:pPr>
              <w:pStyle w:val="NormalWeb"/>
            </w:pPr>
            <w:r>
              <w:t>13</w:t>
            </w:r>
          </w:p>
        </w:tc>
        <w:tc>
          <w:tcPr>
            <w:tcW w:w="0" w:type="auto"/>
            <w:vAlign w:val="center"/>
            <w:hideMark/>
          </w:tcPr>
          <w:p w14:paraId="289939D7" w14:textId="77777777" w:rsidR="00513B4B" w:rsidRDefault="00513B4B">
            <w:pPr>
              <w:pStyle w:val="NormalWeb"/>
            </w:pPr>
            <w:r>
              <w:t>3-level hierarchy (polygon/rect/ellipse/boolean)</w:t>
            </w:r>
          </w:p>
        </w:tc>
        <w:tc>
          <w:tcPr>
            <w:tcW w:w="0" w:type="auto"/>
            <w:vAlign w:val="center"/>
            <w:hideMark/>
          </w:tcPr>
          <w:p w14:paraId="194CA77A" w14:textId="77777777" w:rsidR="00513B4B" w:rsidRDefault="00513B4B">
            <w:pPr>
              <w:pStyle w:val="NormalWeb"/>
            </w:pPr>
            <w:r>
              <w:t>Arcsinh</w:t>
            </w:r>
          </w:p>
        </w:tc>
        <w:tc>
          <w:tcPr>
            <w:tcW w:w="0" w:type="auto"/>
            <w:vAlign w:val="center"/>
            <w:hideMark/>
          </w:tcPr>
          <w:p w14:paraId="2CC1B9E7" w14:textId="77777777" w:rsidR="00513B4B" w:rsidRDefault="00513B4B">
            <w:pPr>
              <w:pStyle w:val="NormalWeb"/>
            </w:pPr>
            <w:r>
              <w:t>live / singlets / FITC_pos / double_pos / not_double</w:t>
            </w:r>
          </w:p>
        </w:tc>
        <w:tc>
          <w:tcPr>
            <w:tcW w:w="0" w:type="auto"/>
            <w:vAlign w:val="center"/>
            <w:hideMark/>
          </w:tcPr>
          <w:p w14:paraId="1F05B0CE" w14:textId="77777777" w:rsidR="00513B4B" w:rsidRDefault="00513B4B">
            <w:pPr>
              <w:pStyle w:val="NormalWeb"/>
            </w:pPr>
            <w:r>
              <w:t>9,939 / 9,470 / 2,838 / 1,887 / 7,583</w:t>
            </w:r>
          </w:p>
        </w:tc>
      </w:tr>
    </w:tbl>
    <w:p w14:paraId="536CC14A" w14:textId="77777777" w:rsidR="00513B4B" w:rsidRDefault="00513B4B" w:rsidP="00513B4B">
      <w:pPr>
        <w:pStyle w:val="NormalWeb"/>
      </w:pPr>
      <w:r>
        <w:rPr>
          <w:rStyle w:val="Emphasis"/>
        </w:rPr>
        <w:t>Note: Population names follow FlowJo convention where gate names reflect the marker or cell population being identified (e.g., "FSC_filter" for forward scatter filter, "FITC_pos" for FITC-positive cells).</w:t>
      </w:r>
    </w:p>
    <w:p w14:paraId="0E401658" w14:textId="77777777" w:rsidR="00513B4B" w:rsidRDefault="00513B4B" w:rsidP="00513B4B">
      <w:pPr>
        <w:pStyle w:val="Heading2"/>
      </w:pPr>
      <w:r>
        <w:t>Population Count Preservation — FlowJo Comparison</w:t>
      </w:r>
    </w:p>
    <w:p w14:paraId="4BA5D502" w14:textId="77777777" w:rsidR="00513B4B" w:rsidRPr="00513B4B" w:rsidRDefault="00513B4B" w:rsidP="00513B4B">
      <w:pPr>
        <w:pStyle w:val="NormalWeb"/>
        <w:rPr>
          <w:color w:val="EE0000"/>
        </w:rPr>
      </w:pPr>
      <w:r w:rsidRPr="00513B4B">
        <w:rPr>
          <w:color w:val="EE0000"/>
        </w:rPr>
        <w:t>[Text to be added comparing R counts to FlowJo-reported counts]</w:t>
      </w:r>
    </w:p>
    <w:p w14:paraId="33E9798E" w14:textId="77777777" w:rsidR="00513B4B" w:rsidRDefault="00513B4B" w:rsidP="00513B4B">
      <w:pPr>
        <w:pStyle w:val="Heading3"/>
      </w:pPr>
      <w:r>
        <w:t>Gate Coordinate Accuracy</w:t>
      </w:r>
    </w:p>
    <w:p w14:paraId="1EE90F89" w14:textId="77777777" w:rsidR="00513B4B" w:rsidRDefault="00513B4B" w:rsidP="00513B4B">
      <w:pPr>
        <w:pStyle w:val="NormalWeb"/>
      </w:pPr>
      <w:r>
        <w:t xml:space="preserve">Gate boundary coordinates were extracted from each exported v10 XML file and compared to the original gate definitions used to construct the test workspaces (Table 3). For linear rectangle and polygon gates, XML coordinates (in raw data space) were compared directly to the original flowCore gate coordinates. For transformed gates (biexponential, log, arcsinh), the XML data-space coordinates were re-transformed using the same forward transform function and compared to the original transformed-space gate boundaries. Validation was performed using the </w:t>
      </w:r>
      <w:r w:rsidRPr="00513B4B">
        <w:rPr>
          <w:rStyle w:val="HTMLCode"/>
          <w:color w:val="EE0000"/>
        </w:rPr>
        <w:t>validate_gate_coordinates.R</w:t>
      </w:r>
      <w:r w:rsidRPr="00513B4B">
        <w:rPr>
          <w:color w:val="EE0000"/>
        </w:rPr>
        <w:t xml:space="preserve"> script (included in inst/scripts/).</w:t>
      </w:r>
    </w:p>
    <w:p w14:paraId="6E05B12A" w14:textId="77777777" w:rsidR="00513B4B" w:rsidRPr="00974114" w:rsidRDefault="00513B4B" w:rsidP="00513B4B">
      <w:pPr>
        <w:pStyle w:val="NormalWeb"/>
        <w:rPr>
          <w:color w:val="EE0000"/>
        </w:rPr>
      </w:pPr>
      <w:r w:rsidRPr="00974114">
        <w:rPr>
          <w:rStyle w:val="Strong"/>
          <w:color w:val="EE0000"/>
        </w:rPr>
        <w:t>Table 3. Gate coordinate accuracy across 8 test scenarios covering 5 gate/transform combinations.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16"/>
        <w:gridCol w:w="1181"/>
        <w:gridCol w:w="1402"/>
        <w:gridCol w:w="1407"/>
        <w:gridCol w:w="841"/>
        <w:gridCol w:w="1374"/>
        <w:gridCol w:w="1322"/>
        <w:gridCol w:w="1029"/>
      </w:tblGrid>
      <w:tr w:rsidR="00513B4B" w14:paraId="0842CF8A" w14:textId="77777777">
        <w:trPr>
          <w:tblCellSpacing w:w="15" w:type="dxa"/>
        </w:trPr>
        <w:tc>
          <w:tcPr>
            <w:tcW w:w="0" w:type="auto"/>
            <w:vAlign w:val="center"/>
            <w:hideMark/>
          </w:tcPr>
          <w:p w14:paraId="6B6A9383" w14:textId="77777777" w:rsidR="00513B4B" w:rsidRDefault="00513B4B">
            <w:pPr>
              <w:pStyle w:val="NormalWeb"/>
              <w:jc w:val="center"/>
              <w:rPr>
                <w:b/>
                <w:bCs/>
              </w:rPr>
            </w:pPr>
            <w:r>
              <w:rPr>
                <w:b/>
                <w:bCs/>
              </w:rPr>
              <w:lastRenderedPageBreak/>
              <w:t>Test</w:t>
            </w:r>
          </w:p>
        </w:tc>
        <w:tc>
          <w:tcPr>
            <w:tcW w:w="0" w:type="auto"/>
            <w:vAlign w:val="center"/>
            <w:hideMark/>
          </w:tcPr>
          <w:p w14:paraId="72AA0126" w14:textId="77777777" w:rsidR="00513B4B" w:rsidRDefault="00513B4B">
            <w:pPr>
              <w:pStyle w:val="NormalWeb"/>
              <w:jc w:val="center"/>
              <w:rPr>
                <w:b/>
                <w:bCs/>
              </w:rPr>
            </w:pPr>
            <w:r>
              <w:rPr>
                <w:b/>
                <w:bCs/>
              </w:rPr>
              <w:t>Population</w:t>
            </w:r>
          </w:p>
        </w:tc>
        <w:tc>
          <w:tcPr>
            <w:tcW w:w="0" w:type="auto"/>
            <w:vAlign w:val="center"/>
            <w:hideMark/>
          </w:tcPr>
          <w:p w14:paraId="7EFAF2AE" w14:textId="77777777" w:rsidR="00513B4B" w:rsidRDefault="00513B4B">
            <w:pPr>
              <w:pStyle w:val="NormalWeb"/>
              <w:jc w:val="center"/>
              <w:rPr>
                <w:b/>
                <w:bCs/>
              </w:rPr>
            </w:pPr>
            <w:r>
              <w:rPr>
                <w:b/>
                <w:bCs/>
              </w:rPr>
              <w:t>Gate type</w:t>
            </w:r>
          </w:p>
        </w:tc>
        <w:tc>
          <w:tcPr>
            <w:tcW w:w="0" w:type="auto"/>
            <w:vAlign w:val="center"/>
            <w:hideMark/>
          </w:tcPr>
          <w:p w14:paraId="7C3D025B" w14:textId="77777777" w:rsidR="00513B4B" w:rsidRDefault="00513B4B">
            <w:pPr>
              <w:pStyle w:val="NormalWeb"/>
              <w:jc w:val="center"/>
              <w:rPr>
                <w:b/>
                <w:bCs/>
              </w:rPr>
            </w:pPr>
            <w:r>
              <w:rPr>
                <w:b/>
                <w:bCs/>
              </w:rPr>
              <w:t>Transform</w:t>
            </w:r>
          </w:p>
        </w:tc>
        <w:tc>
          <w:tcPr>
            <w:tcW w:w="0" w:type="auto"/>
            <w:vAlign w:val="center"/>
            <w:hideMark/>
          </w:tcPr>
          <w:p w14:paraId="4B9054B8" w14:textId="77777777" w:rsidR="00513B4B" w:rsidRDefault="00513B4B">
            <w:pPr>
              <w:pStyle w:val="NormalWeb"/>
              <w:jc w:val="center"/>
              <w:rPr>
                <w:b/>
                <w:bCs/>
              </w:rPr>
            </w:pPr>
            <w:r>
              <w:rPr>
                <w:b/>
                <w:bCs/>
              </w:rPr>
              <w:t>N coords</w:t>
            </w:r>
          </w:p>
        </w:tc>
        <w:tc>
          <w:tcPr>
            <w:tcW w:w="0" w:type="auto"/>
            <w:vAlign w:val="center"/>
            <w:hideMark/>
          </w:tcPr>
          <w:p w14:paraId="7B0EF3D4" w14:textId="77777777" w:rsidR="00513B4B" w:rsidRDefault="00513B4B">
            <w:pPr>
              <w:pStyle w:val="NormalWeb"/>
              <w:jc w:val="center"/>
              <w:rPr>
                <w:b/>
                <w:bCs/>
              </w:rPr>
            </w:pPr>
            <w:r>
              <w:rPr>
                <w:b/>
                <w:bCs/>
              </w:rPr>
              <w:t>Mean deviation</w:t>
            </w:r>
          </w:p>
        </w:tc>
        <w:tc>
          <w:tcPr>
            <w:tcW w:w="0" w:type="auto"/>
            <w:vAlign w:val="center"/>
            <w:hideMark/>
          </w:tcPr>
          <w:p w14:paraId="07ACF5D1" w14:textId="77777777" w:rsidR="00513B4B" w:rsidRDefault="00513B4B">
            <w:pPr>
              <w:pStyle w:val="NormalWeb"/>
              <w:jc w:val="center"/>
              <w:rPr>
                <w:b/>
                <w:bCs/>
              </w:rPr>
            </w:pPr>
            <w:r>
              <w:rPr>
                <w:b/>
                <w:bCs/>
              </w:rPr>
              <w:t>Max deviation</w:t>
            </w:r>
          </w:p>
        </w:tc>
        <w:tc>
          <w:tcPr>
            <w:tcW w:w="0" w:type="auto"/>
            <w:vAlign w:val="center"/>
            <w:hideMark/>
          </w:tcPr>
          <w:p w14:paraId="115F18B0" w14:textId="77777777" w:rsidR="00513B4B" w:rsidRDefault="00513B4B">
            <w:pPr>
              <w:pStyle w:val="NormalWeb"/>
              <w:jc w:val="center"/>
              <w:rPr>
                <w:b/>
                <w:bCs/>
              </w:rPr>
            </w:pPr>
            <w:r>
              <w:rPr>
                <w:b/>
                <w:bCs/>
              </w:rPr>
              <w:t>Status</w:t>
            </w:r>
          </w:p>
        </w:tc>
      </w:tr>
      <w:tr w:rsidR="00513B4B" w14:paraId="7AC98594" w14:textId="77777777">
        <w:trPr>
          <w:tblCellSpacing w:w="15" w:type="dxa"/>
        </w:trPr>
        <w:tc>
          <w:tcPr>
            <w:tcW w:w="0" w:type="auto"/>
            <w:vAlign w:val="center"/>
            <w:hideMark/>
          </w:tcPr>
          <w:p w14:paraId="06208C12" w14:textId="77777777" w:rsidR="00513B4B" w:rsidRDefault="00513B4B">
            <w:pPr>
              <w:pStyle w:val="NormalWeb"/>
            </w:pPr>
            <w:r>
              <w:t>02</w:t>
            </w:r>
          </w:p>
        </w:tc>
        <w:tc>
          <w:tcPr>
            <w:tcW w:w="0" w:type="auto"/>
            <w:vAlign w:val="center"/>
            <w:hideMark/>
          </w:tcPr>
          <w:p w14:paraId="29AA4517" w14:textId="77777777" w:rsidR="00513B4B" w:rsidRDefault="00513B4B">
            <w:pPr>
              <w:pStyle w:val="NormalWeb"/>
            </w:pPr>
            <w:r>
              <w:t>FSC_filter</w:t>
            </w:r>
          </w:p>
        </w:tc>
        <w:tc>
          <w:tcPr>
            <w:tcW w:w="0" w:type="auto"/>
            <w:vAlign w:val="center"/>
            <w:hideMark/>
          </w:tcPr>
          <w:p w14:paraId="04293FD4" w14:textId="77777777" w:rsidR="00513B4B" w:rsidRDefault="00513B4B">
            <w:pPr>
              <w:pStyle w:val="NormalWeb"/>
            </w:pPr>
            <w:r>
              <w:t>1D rectangle</w:t>
            </w:r>
          </w:p>
        </w:tc>
        <w:tc>
          <w:tcPr>
            <w:tcW w:w="0" w:type="auto"/>
            <w:vAlign w:val="center"/>
            <w:hideMark/>
          </w:tcPr>
          <w:p w14:paraId="3D824B88" w14:textId="77777777" w:rsidR="00513B4B" w:rsidRDefault="00513B4B">
            <w:pPr>
              <w:pStyle w:val="NormalWeb"/>
            </w:pPr>
            <w:r>
              <w:t>Linear</w:t>
            </w:r>
          </w:p>
        </w:tc>
        <w:tc>
          <w:tcPr>
            <w:tcW w:w="0" w:type="auto"/>
            <w:vAlign w:val="center"/>
            <w:hideMark/>
          </w:tcPr>
          <w:p w14:paraId="4A987DFE" w14:textId="77777777" w:rsidR="00513B4B" w:rsidRDefault="00513B4B">
            <w:pPr>
              <w:pStyle w:val="NormalWeb"/>
            </w:pPr>
            <w:r>
              <w:t>2</w:t>
            </w:r>
          </w:p>
        </w:tc>
        <w:tc>
          <w:tcPr>
            <w:tcW w:w="0" w:type="auto"/>
            <w:vAlign w:val="center"/>
            <w:hideMark/>
          </w:tcPr>
          <w:p w14:paraId="57264E17" w14:textId="77777777" w:rsidR="00513B4B" w:rsidRDefault="00513B4B">
            <w:pPr>
              <w:pStyle w:val="NormalWeb"/>
            </w:pPr>
            <w:r>
              <w:t>0.000000%</w:t>
            </w:r>
          </w:p>
        </w:tc>
        <w:tc>
          <w:tcPr>
            <w:tcW w:w="0" w:type="auto"/>
            <w:vAlign w:val="center"/>
            <w:hideMark/>
          </w:tcPr>
          <w:p w14:paraId="738EB9DE" w14:textId="77777777" w:rsidR="00513B4B" w:rsidRDefault="00513B4B">
            <w:pPr>
              <w:pStyle w:val="NormalWeb"/>
            </w:pPr>
            <w:r>
              <w:t>0.000000%</w:t>
            </w:r>
          </w:p>
        </w:tc>
        <w:tc>
          <w:tcPr>
            <w:tcW w:w="0" w:type="auto"/>
            <w:vAlign w:val="center"/>
            <w:hideMark/>
          </w:tcPr>
          <w:p w14:paraId="457D80F8" w14:textId="77777777" w:rsidR="00513B4B" w:rsidRDefault="00513B4B">
            <w:pPr>
              <w:pStyle w:val="NormalWeb"/>
            </w:pPr>
            <w:r>
              <w:t>PASS</w:t>
            </w:r>
          </w:p>
        </w:tc>
      </w:tr>
      <w:tr w:rsidR="00513B4B" w14:paraId="33423AD6" w14:textId="77777777">
        <w:trPr>
          <w:tblCellSpacing w:w="15" w:type="dxa"/>
        </w:trPr>
        <w:tc>
          <w:tcPr>
            <w:tcW w:w="0" w:type="auto"/>
            <w:vAlign w:val="center"/>
            <w:hideMark/>
          </w:tcPr>
          <w:p w14:paraId="201676A7" w14:textId="77777777" w:rsidR="00513B4B" w:rsidRDefault="00513B4B">
            <w:pPr>
              <w:pStyle w:val="NormalWeb"/>
            </w:pPr>
            <w:r>
              <w:t>03</w:t>
            </w:r>
          </w:p>
        </w:tc>
        <w:tc>
          <w:tcPr>
            <w:tcW w:w="0" w:type="auto"/>
            <w:vAlign w:val="center"/>
            <w:hideMark/>
          </w:tcPr>
          <w:p w14:paraId="18D2B020" w14:textId="77777777" w:rsidR="00513B4B" w:rsidRDefault="00513B4B">
            <w:pPr>
              <w:pStyle w:val="NormalWeb"/>
            </w:pPr>
            <w:r>
              <w:t>cells</w:t>
            </w:r>
          </w:p>
        </w:tc>
        <w:tc>
          <w:tcPr>
            <w:tcW w:w="0" w:type="auto"/>
            <w:vAlign w:val="center"/>
            <w:hideMark/>
          </w:tcPr>
          <w:p w14:paraId="65BB6BBA" w14:textId="77777777" w:rsidR="00513B4B" w:rsidRDefault="00513B4B">
            <w:pPr>
              <w:pStyle w:val="NormalWeb"/>
            </w:pPr>
            <w:r>
              <w:t>2D rectangle</w:t>
            </w:r>
          </w:p>
        </w:tc>
        <w:tc>
          <w:tcPr>
            <w:tcW w:w="0" w:type="auto"/>
            <w:vAlign w:val="center"/>
            <w:hideMark/>
          </w:tcPr>
          <w:p w14:paraId="6220AFEF" w14:textId="77777777" w:rsidR="00513B4B" w:rsidRDefault="00513B4B">
            <w:pPr>
              <w:pStyle w:val="NormalWeb"/>
            </w:pPr>
            <w:r>
              <w:t>Linear</w:t>
            </w:r>
          </w:p>
        </w:tc>
        <w:tc>
          <w:tcPr>
            <w:tcW w:w="0" w:type="auto"/>
            <w:vAlign w:val="center"/>
            <w:hideMark/>
          </w:tcPr>
          <w:p w14:paraId="1B0A5D36" w14:textId="77777777" w:rsidR="00513B4B" w:rsidRDefault="00513B4B">
            <w:pPr>
              <w:pStyle w:val="NormalWeb"/>
            </w:pPr>
            <w:r>
              <w:t>4</w:t>
            </w:r>
          </w:p>
        </w:tc>
        <w:tc>
          <w:tcPr>
            <w:tcW w:w="0" w:type="auto"/>
            <w:vAlign w:val="center"/>
            <w:hideMark/>
          </w:tcPr>
          <w:p w14:paraId="77A69DFB" w14:textId="77777777" w:rsidR="00513B4B" w:rsidRDefault="00513B4B">
            <w:pPr>
              <w:pStyle w:val="NormalWeb"/>
            </w:pPr>
            <w:r>
              <w:t>0.000000%</w:t>
            </w:r>
          </w:p>
        </w:tc>
        <w:tc>
          <w:tcPr>
            <w:tcW w:w="0" w:type="auto"/>
            <w:vAlign w:val="center"/>
            <w:hideMark/>
          </w:tcPr>
          <w:p w14:paraId="4E079D52" w14:textId="77777777" w:rsidR="00513B4B" w:rsidRDefault="00513B4B">
            <w:pPr>
              <w:pStyle w:val="NormalWeb"/>
            </w:pPr>
            <w:r>
              <w:t>0.000000%</w:t>
            </w:r>
          </w:p>
        </w:tc>
        <w:tc>
          <w:tcPr>
            <w:tcW w:w="0" w:type="auto"/>
            <w:vAlign w:val="center"/>
            <w:hideMark/>
          </w:tcPr>
          <w:p w14:paraId="152B254A" w14:textId="77777777" w:rsidR="00513B4B" w:rsidRDefault="00513B4B">
            <w:pPr>
              <w:pStyle w:val="NormalWeb"/>
            </w:pPr>
            <w:r>
              <w:t>PASS</w:t>
            </w:r>
          </w:p>
        </w:tc>
      </w:tr>
      <w:tr w:rsidR="00513B4B" w14:paraId="1BA55946" w14:textId="77777777">
        <w:trPr>
          <w:tblCellSpacing w:w="15" w:type="dxa"/>
        </w:trPr>
        <w:tc>
          <w:tcPr>
            <w:tcW w:w="0" w:type="auto"/>
            <w:vAlign w:val="center"/>
            <w:hideMark/>
          </w:tcPr>
          <w:p w14:paraId="0ED7EB01" w14:textId="77777777" w:rsidR="00513B4B" w:rsidRDefault="00513B4B">
            <w:pPr>
              <w:pStyle w:val="NormalWeb"/>
            </w:pPr>
            <w:r>
              <w:t>04</w:t>
            </w:r>
          </w:p>
        </w:tc>
        <w:tc>
          <w:tcPr>
            <w:tcW w:w="0" w:type="auto"/>
            <w:vAlign w:val="center"/>
            <w:hideMark/>
          </w:tcPr>
          <w:p w14:paraId="0C5F2EE1" w14:textId="77777777" w:rsidR="00513B4B" w:rsidRDefault="00513B4B">
            <w:pPr>
              <w:pStyle w:val="NormalWeb"/>
            </w:pPr>
            <w:r>
              <w:t>singlets</w:t>
            </w:r>
          </w:p>
        </w:tc>
        <w:tc>
          <w:tcPr>
            <w:tcW w:w="0" w:type="auto"/>
            <w:vAlign w:val="center"/>
            <w:hideMark/>
          </w:tcPr>
          <w:p w14:paraId="3A9612FA" w14:textId="77777777" w:rsidR="00513B4B" w:rsidRDefault="00513B4B">
            <w:pPr>
              <w:pStyle w:val="NormalWeb"/>
            </w:pPr>
            <w:r>
              <w:t>Polygon (6 vertices)</w:t>
            </w:r>
          </w:p>
        </w:tc>
        <w:tc>
          <w:tcPr>
            <w:tcW w:w="0" w:type="auto"/>
            <w:vAlign w:val="center"/>
            <w:hideMark/>
          </w:tcPr>
          <w:p w14:paraId="2A62E53A" w14:textId="77777777" w:rsidR="00513B4B" w:rsidRDefault="00513B4B">
            <w:pPr>
              <w:pStyle w:val="NormalWeb"/>
            </w:pPr>
            <w:r>
              <w:t>Linear</w:t>
            </w:r>
          </w:p>
        </w:tc>
        <w:tc>
          <w:tcPr>
            <w:tcW w:w="0" w:type="auto"/>
            <w:vAlign w:val="center"/>
            <w:hideMark/>
          </w:tcPr>
          <w:p w14:paraId="2F00A4D5" w14:textId="77777777" w:rsidR="00513B4B" w:rsidRDefault="00513B4B">
            <w:pPr>
              <w:pStyle w:val="NormalWeb"/>
            </w:pPr>
            <w:r>
              <w:t>6</w:t>
            </w:r>
          </w:p>
        </w:tc>
        <w:tc>
          <w:tcPr>
            <w:tcW w:w="0" w:type="auto"/>
            <w:vAlign w:val="center"/>
            <w:hideMark/>
          </w:tcPr>
          <w:p w14:paraId="46C05326" w14:textId="77777777" w:rsidR="00513B4B" w:rsidRDefault="00513B4B">
            <w:pPr>
              <w:pStyle w:val="NormalWeb"/>
            </w:pPr>
            <w:r>
              <w:t>0.000000%</w:t>
            </w:r>
          </w:p>
        </w:tc>
        <w:tc>
          <w:tcPr>
            <w:tcW w:w="0" w:type="auto"/>
            <w:vAlign w:val="center"/>
            <w:hideMark/>
          </w:tcPr>
          <w:p w14:paraId="5B42B57D" w14:textId="77777777" w:rsidR="00513B4B" w:rsidRDefault="00513B4B">
            <w:pPr>
              <w:pStyle w:val="NormalWeb"/>
            </w:pPr>
            <w:r>
              <w:t>0.000000%</w:t>
            </w:r>
          </w:p>
        </w:tc>
        <w:tc>
          <w:tcPr>
            <w:tcW w:w="0" w:type="auto"/>
            <w:vAlign w:val="center"/>
            <w:hideMark/>
          </w:tcPr>
          <w:p w14:paraId="293970B3" w14:textId="77777777" w:rsidR="00513B4B" w:rsidRDefault="00513B4B">
            <w:pPr>
              <w:pStyle w:val="NormalWeb"/>
            </w:pPr>
            <w:r>
              <w:t>PASS</w:t>
            </w:r>
          </w:p>
        </w:tc>
      </w:tr>
      <w:tr w:rsidR="00513B4B" w14:paraId="35D42641" w14:textId="77777777">
        <w:trPr>
          <w:tblCellSpacing w:w="15" w:type="dxa"/>
        </w:trPr>
        <w:tc>
          <w:tcPr>
            <w:tcW w:w="0" w:type="auto"/>
            <w:vAlign w:val="center"/>
            <w:hideMark/>
          </w:tcPr>
          <w:p w14:paraId="315E8887" w14:textId="77777777" w:rsidR="00513B4B" w:rsidRDefault="00513B4B">
            <w:pPr>
              <w:pStyle w:val="NormalWeb"/>
            </w:pPr>
            <w:r>
              <w:t>06</w:t>
            </w:r>
          </w:p>
        </w:tc>
        <w:tc>
          <w:tcPr>
            <w:tcW w:w="0" w:type="auto"/>
            <w:vAlign w:val="center"/>
            <w:hideMark/>
          </w:tcPr>
          <w:p w14:paraId="12A8826E" w14:textId="77777777" w:rsidR="00513B4B" w:rsidRDefault="00513B4B">
            <w:pPr>
              <w:pStyle w:val="NormalWeb"/>
            </w:pPr>
            <w:r>
              <w:t>FITC_pos</w:t>
            </w:r>
          </w:p>
        </w:tc>
        <w:tc>
          <w:tcPr>
            <w:tcW w:w="0" w:type="auto"/>
            <w:vAlign w:val="center"/>
            <w:hideMark/>
          </w:tcPr>
          <w:p w14:paraId="65A07234" w14:textId="77777777" w:rsidR="00513B4B" w:rsidRDefault="00513B4B">
            <w:pPr>
              <w:pStyle w:val="NormalWeb"/>
            </w:pPr>
            <w:r>
              <w:t>1D rectangle</w:t>
            </w:r>
          </w:p>
        </w:tc>
        <w:tc>
          <w:tcPr>
            <w:tcW w:w="0" w:type="auto"/>
            <w:vAlign w:val="center"/>
            <w:hideMark/>
          </w:tcPr>
          <w:p w14:paraId="574A103A" w14:textId="77777777" w:rsidR="00513B4B" w:rsidRDefault="00513B4B">
            <w:pPr>
              <w:pStyle w:val="NormalWeb"/>
            </w:pPr>
            <w:r>
              <w:t>Biexponential</w:t>
            </w:r>
          </w:p>
        </w:tc>
        <w:tc>
          <w:tcPr>
            <w:tcW w:w="0" w:type="auto"/>
            <w:vAlign w:val="center"/>
            <w:hideMark/>
          </w:tcPr>
          <w:p w14:paraId="4F5D6B05" w14:textId="77777777" w:rsidR="00513B4B" w:rsidRDefault="00513B4B">
            <w:pPr>
              <w:pStyle w:val="NormalWeb"/>
            </w:pPr>
            <w:r>
              <w:t>2</w:t>
            </w:r>
          </w:p>
        </w:tc>
        <w:tc>
          <w:tcPr>
            <w:tcW w:w="0" w:type="auto"/>
            <w:vAlign w:val="center"/>
            <w:hideMark/>
          </w:tcPr>
          <w:p w14:paraId="4DDF7283" w14:textId="77777777" w:rsidR="00513B4B" w:rsidRDefault="00513B4B">
            <w:pPr>
              <w:pStyle w:val="NormalWeb"/>
            </w:pPr>
            <w:r>
              <w:t>0.000000%</w:t>
            </w:r>
          </w:p>
        </w:tc>
        <w:tc>
          <w:tcPr>
            <w:tcW w:w="0" w:type="auto"/>
            <w:vAlign w:val="center"/>
            <w:hideMark/>
          </w:tcPr>
          <w:p w14:paraId="1038E150" w14:textId="77777777" w:rsidR="00513B4B" w:rsidRDefault="00513B4B">
            <w:pPr>
              <w:pStyle w:val="NormalWeb"/>
            </w:pPr>
            <w:r>
              <w:t>0.000000%</w:t>
            </w:r>
          </w:p>
        </w:tc>
        <w:tc>
          <w:tcPr>
            <w:tcW w:w="0" w:type="auto"/>
            <w:vAlign w:val="center"/>
            <w:hideMark/>
          </w:tcPr>
          <w:p w14:paraId="712865BE" w14:textId="77777777" w:rsidR="00513B4B" w:rsidRDefault="00513B4B">
            <w:pPr>
              <w:pStyle w:val="NormalWeb"/>
            </w:pPr>
            <w:r>
              <w:t>PASS</w:t>
            </w:r>
          </w:p>
        </w:tc>
      </w:tr>
      <w:tr w:rsidR="00513B4B" w14:paraId="6948EDAB" w14:textId="77777777">
        <w:trPr>
          <w:tblCellSpacing w:w="15" w:type="dxa"/>
        </w:trPr>
        <w:tc>
          <w:tcPr>
            <w:tcW w:w="0" w:type="auto"/>
            <w:vAlign w:val="center"/>
            <w:hideMark/>
          </w:tcPr>
          <w:p w14:paraId="26CC6B99" w14:textId="77777777" w:rsidR="00513B4B" w:rsidRPr="00513B4B" w:rsidRDefault="00513B4B">
            <w:pPr>
              <w:pStyle w:val="NormalWeb"/>
              <w:rPr>
                <w:color w:val="EE0000"/>
              </w:rPr>
            </w:pPr>
            <w:r w:rsidRPr="00513B4B">
              <w:rPr>
                <w:color w:val="EE0000"/>
              </w:rPr>
              <w:t>07</w:t>
            </w:r>
          </w:p>
        </w:tc>
        <w:tc>
          <w:tcPr>
            <w:tcW w:w="0" w:type="auto"/>
            <w:vAlign w:val="center"/>
            <w:hideMark/>
          </w:tcPr>
          <w:p w14:paraId="0B489A36" w14:textId="77777777" w:rsidR="00513B4B" w:rsidRPr="00513B4B" w:rsidRDefault="00513B4B">
            <w:pPr>
              <w:pStyle w:val="NormalWeb"/>
              <w:rPr>
                <w:color w:val="EE0000"/>
              </w:rPr>
            </w:pPr>
            <w:r w:rsidRPr="00513B4B">
              <w:rPr>
                <w:color w:val="EE0000"/>
              </w:rPr>
              <w:t>PE_pos</w:t>
            </w:r>
          </w:p>
        </w:tc>
        <w:tc>
          <w:tcPr>
            <w:tcW w:w="0" w:type="auto"/>
            <w:vAlign w:val="center"/>
            <w:hideMark/>
          </w:tcPr>
          <w:p w14:paraId="7B50C3FC" w14:textId="77777777" w:rsidR="00513B4B" w:rsidRPr="00513B4B" w:rsidRDefault="00513B4B">
            <w:pPr>
              <w:pStyle w:val="NormalWeb"/>
              <w:rPr>
                <w:color w:val="EE0000"/>
              </w:rPr>
            </w:pPr>
            <w:r w:rsidRPr="00513B4B">
              <w:rPr>
                <w:color w:val="EE0000"/>
              </w:rPr>
              <w:t>1D rectangle</w:t>
            </w:r>
          </w:p>
        </w:tc>
        <w:tc>
          <w:tcPr>
            <w:tcW w:w="0" w:type="auto"/>
            <w:vAlign w:val="center"/>
            <w:hideMark/>
          </w:tcPr>
          <w:p w14:paraId="647B877E" w14:textId="77777777" w:rsidR="00513B4B" w:rsidRPr="00513B4B" w:rsidRDefault="00513B4B">
            <w:pPr>
              <w:pStyle w:val="NormalWeb"/>
              <w:rPr>
                <w:color w:val="EE0000"/>
              </w:rPr>
            </w:pPr>
            <w:r w:rsidRPr="00513B4B">
              <w:rPr>
                <w:color w:val="EE0000"/>
              </w:rPr>
              <w:t>Log</w:t>
            </w:r>
          </w:p>
        </w:tc>
        <w:tc>
          <w:tcPr>
            <w:tcW w:w="0" w:type="auto"/>
            <w:vAlign w:val="center"/>
            <w:hideMark/>
          </w:tcPr>
          <w:p w14:paraId="7209CAA8" w14:textId="77777777" w:rsidR="00513B4B" w:rsidRPr="00513B4B" w:rsidRDefault="00513B4B">
            <w:pPr>
              <w:pStyle w:val="NormalWeb"/>
              <w:rPr>
                <w:color w:val="EE0000"/>
              </w:rPr>
            </w:pPr>
            <w:r w:rsidRPr="00513B4B">
              <w:rPr>
                <w:color w:val="EE0000"/>
              </w:rPr>
              <w:t>2</w:t>
            </w:r>
          </w:p>
        </w:tc>
        <w:tc>
          <w:tcPr>
            <w:tcW w:w="0" w:type="auto"/>
            <w:vAlign w:val="center"/>
            <w:hideMark/>
          </w:tcPr>
          <w:p w14:paraId="7CB07FB8" w14:textId="77777777" w:rsidR="00513B4B" w:rsidRPr="00513B4B" w:rsidRDefault="00513B4B">
            <w:pPr>
              <w:pStyle w:val="NormalWeb"/>
              <w:rPr>
                <w:color w:val="EE0000"/>
              </w:rPr>
            </w:pPr>
            <w:r w:rsidRPr="00513B4B">
              <w:rPr>
                <w:color w:val="EE0000"/>
              </w:rPr>
              <w:t>0.000000%</w:t>
            </w:r>
          </w:p>
        </w:tc>
        <w:tc>
          <w:tcPr>
            <w:tcW w:w="0" w:type="auto"/>
            <w:vAlign w:val="center"/>
            <w:hideMark/>
          </w:tcPr>
          <w:p w14:paraId="1A20BD3E" w14:textId="77777777" w:rsidR="00513B4B" w:rsidRPr="00513B4B" w:rsidRDefault="00513B4B">
            <w:pPr>
              <w:pStyle w:val="NormalWeb"/>
              <w:rPr>
                <w:color w:val="EE0000"/>
              </w:rPr>
            </w:pPr>
            <w:r w:rsidRPr="00513B4B">
              <w:rPr>
                <w:color w:val="EE0000"/>
              </w:rPr>
              <w:t>0.000000%</w:t>
            </w:r>
          </w:p>
        </w:tc>
        <w:tc>
          <w:tcPr>
            <w:tcW w:w="0" w:type="auto"/>
            <w:vAlign w:val="center"/>
            <w:hideMark/>
          </w:tcPr>
          <w:p w14:paraId="7508AFB0" w14:textId="77777777" w:rsidR="00513B4B" w:rsidRPr="00513B4B" w:rsidRDefault="00513B4B">
            <w:pPr>
              <w:pStyle w:val="NormalWeb"/>
              <w:rPr>
                <w:color w:val="EE0000"/>
              </w:rPr>
            </w:pPr>
            <w:r w:rsidRPr="00513B4B">
              <w:rPr>
                <w:color w:val="EE0000"/>
              </w:rPr>
              <w:t>known drift^a</w:t>
            </w:r>
          </w:p>
        </w:tc>
      </w:tr>
      <w:tr w:rsidR="00513B4B" w14:paraId="7EF91E8C" w14:textId="77777777">
        <w:trPr>
          <w:tblCellSpacing w:w="15" w:type="dxa"/>
        </w:trPr>
        <w:tc>
          <w:tcPr>
            <w:tcW w:w="0" w:type="auto"/>
            <w:vAlign w:val="center"/>
            <w:hideMark/>
          </w:tcPr>
          <w:p w14:paraId="2DD2A731" w14:textId="77777777" w:rsidR="00513B4B" w:rsidRDefault="00513B4B">
            <w:pPr>
              <w:pStyle w:val="NormalWeb"/>
            </w:pPr>
            <w:r>
              <w:t>08</w:t>
            </w:r>
          </w:p>
        </w:tc>
        <w:tc>
          <w:tcPr>
            <w:tcW w:w="0" w:type="auto"/>
            <w:vAlign w:val="center"/>
            <w:hideMark/>
          </w:tcPr>
          <w:p w14:paraId="0564D620" w14:textId="77777777" w:rsidR="00513B4B" w:rsidRDefault="00513B4B">
            <w:pPr>
              <w:pStyle w:val="NormalWeb"/>
            </w:pPr>
            <w:r>
              <w:t>APC_pos</w:t>
            </w:r>
          </w:p>
        </w:tc>
        <w:tc>
          <w:tcPr>
            <w:tcW w:w="0" w:type="auto"/>
            <w:vAlign w:val="center"/>
            <w:hideMark/>
          </w:tcPr>
          <w:p w14:paraId="08773C81" w14:textId="77777777" w:rsidR="00513B4B" w:rsidRDefault="00513B4B">
            <w:pPr>
              <w:pStyle w:val="NormalWeb"/>
            </w:pPr>
            <w:r>
              <w:t>1D rectangle</w:t>
            </w:r>
          </w:p>
        </w:tc>
        <w:tc>
          <w:tcPr>
            <w:tcW w:w="0" w:type="auto"/>
            <w:vAlign w:val="center"/>
            <w:hideMark/>
          </w:tcPr>
          <w:p w14:paraId="6158E126" w14:textId="77777777" w:rsidR="00513B4B" w:rsidRDefault="00513B4B">
            <w:pPr>
              <w:pStyle w:val="NormalWeb"/>
            </w:pPr>
            <w:r>
              <w:t>Arcsinh</w:t>
            </w:r>
          </w:p>
        </w:tc>
        <w:tc>
          <w:tcPr>
            <w:tcW w:w="0" w:type="auto"/>
            <w:vAlign w:val="center"/>
            <w:hideMark/>
          </w:tcPr>
          <w:p w14:paraId="29C2692A" w14:textId="77777777" w:rsidR="00513B4B" w:rsidRDefault="00513B4B">
            <w:pPr>
              <w:pStyle w:val="NormalWeb"/>
            </w:pPr>
            <w:r>
              <w:t>2</w:t>
            </w:r>
          </w:p>
        </w:tc>
        <w:tc>
          <w:tcPr>
            <w:tcW w:w="0" w:type="auto"/>
            <w:vAlign w:val="center"/>
            <w:hideMark/>
          </w:tcPr>
          <w:p w14:paraId="22493B7D" w14:textId="77777777" w:rsidR="00513B4B" w:rsidRDefault="00513B4B">
            <w:pPr>
              <w:pStyle w:val="NormalWeb"/>
            </w:pPr>
            <w:r>
              <w:t>0.000000%</w:t>
            </w:r>
          </w:p>
        </w:tc>
        <w:tc>
          <w:tcPr>
            <w:tcW w:w="0" w:type="auto"/>
            <w:vAlign w:val="center"/>
            <w:hideMark/>
          </w:tcPr>
          <w:p w14:paraId="6E7BEBF8" w14:textId="77777777" w:rsidR="00513B4B" w:rsidRDefault="00513B4B">
            <w:pPr>
              <w:pStyle w:val="NormalWeb"/>
            </w:pPr>
            <w:r>
              <w:t>0.000000%</w:t>
            </w:r>
          </w:p>
        </w:tc>
        <w:tc>
          <w:tcPr>
            <w:tcW w:w="0" w:type="auto"/>
            <w:vAlign w:val="center"/>
            <w:hideMark/>
          </w:tcPr>
          <w:p w14:paraId="231886D3" w14:textId="77777777" w:rsidR="00513B4B" w:rsidRDefault="00513B4B">
            <w:pPr>
              <w:pStyle w:val="NormalWeb"/>
            </w:pPr>
            <w:r>
              <w:t>PASS</w:t>
            </w:r>
          </w:p>
        </w:tc>
      </w:tr>
      <w:tr w:rsidR="00513B4B" w14:paraId="578845E1" w14:textId="77777777">
        <w:trPr>
          <w:tblCellSpacing w:w="15" w:type="dxa"/>
        </w:trPr>
        <w:tc>
          <w:tcPr>
            <w:tcW w:w="0" w:type="auto"/>
            <w:vAlign w:val="center"/>
            <w:hideMark/>
          </w:tcPr>
          <w:p w14:paraId="3615CF28" w14:textId="77777777" w:rsidR="00513B4B" w:rsidRDefault="00513B4B">
            <w:pPr>
              <w:pStyle w:val="NormalWeb"/>
            </w:pPr>
            <w:r>
              <w:t>09</w:t>
            </w:r>
          </w:p>
        </w:tc>
        <w:tc>
          <w:tcPr>
            <w:tcW w:w="0" w:type="auto"/>
            <w:vAlign w:val="center"/>
            <w:hideMark/>
          </w:tcPr>
          <w:p w14:paraId="7DB8F364" w14:textId="77777777" w:rsidR="00513B4B" w:rsidRDefault="00513B4B">
            <w:pPr>
              <w:pStyle w:val="NormalWeb"/>
            </w:pPr>
            <w:r>
              <w:t>cells</w:t>
            </w:r>
          </w:p>
        </w:tc>
        <w:tc>
          <w:tcPr>
            <w:tcW w:w="0" w:type="auto"/>
            <w:vAlign w:val="center"/>
            <w:hideMark/>
          </w:tcPr>
          <w:p w14:paraId="3B5E3692" w14:textId="77777777" w:rsidR="00513B4B" w:rsidRDefault="00513B4B">
            <w:pPr>
              <w:pStyle w:val="NormalWeb"/>
            </w:pPr>
            <w:r>
              <w:t>2D rectangle</w:t>
            </w:r>
          </w:p>
        </w:tc>
        <w:tc>
          <w:tcPr>
            <w:tcW w:w="0" w:type="auto"/>
            <w:vAlign w:val="center"/>
            <w:hideMark/>
          </w:tcPr>
          <w:p w14:paraId="28604074" w14:textId="77777777" w:rsidR="00513B4B" w:rsidRDefault="00513B4B">
            <w:pPr>
              <w:pStyle w:val="NormalWeb"/>
            </w:pPr>
            <w:r>
              <w:t>Linear</w:t>
            </w:r>
          </w:p>
        </w:tc>
        <w:tc>
          <w:tcPr>
            <w:tcW w:w="0" w:type="auto"/>
            <w:vAlign w:val="center"/>
            <w:hideMark/>
          </w:tcPr>
          <w:p w14:paraId="0F956B93" w14:textId="77777777" w:rsidR="00513B4B" w:rsidRDefault="00513B4B">
            <w:pPr>
              <w:pStyle w:val="NormalWeb"/>
            </w:pPr>
            <w:r>
              <w:t>4</w:t>
            </w:r>
          </w:p>
        </w:tc>
        <w:tc>
          <w:tcPr>
            <w:tcW w:w="0" w:type="auto"/>
            <w:vAlign w:val="center"/>
            <w:hideMark/>
          </w:tcPr>
          <w:p w14:paraId="724C9A2D" w14:textId="77777777" w:rsidR="00513B4B" w:rsidRDefault="00513B4B">
            <w:pPr>
              <w:pStyle w:val="NormalWeb"/>
            </w:pPr>
            <w:r>
              <w:t>0.000000%</w:t>
            </w:r>
          </w:p>
        </w:tc>
        <w:tc>
          <w:tcPr>
            <w:tcW w:w="0" w:type="auto"/>
            <w:vAlign w:val="center"/>
            <w:hideMark/>
          </w:tcPr>
          <w:p w14:paraId="7FC39DE4" w14:textId="77777777" w:rsidR="00513B4B" w:rsidRDefault="00513B4B">
            <w:pPr>
              <w:pStyle w:val="NormalWeb"/>
            </w:pPr>
            <w:r>
              <w:t>0.000000%</w:t>
            </w:r>
          </w:p>
        </w:tc>
        <w:tc>
          <w:tcPr>
            <w:tcW w:w="0" w:type="auto"/>
            <w:vAlign w:val="center"/>
            <w:hideMark/>
          </w:tcPr>
          <w:p w14:paraId="0E8D231A" w14:textId="77777777" w:rsidR="00513B4B" w:rsidRDefault="00513B4B">
            <w:pPr>
              <w:pStyle w:val="NormalWeb"/>
            </w:pPr>
            <w:r>
              <w:t>PASS</w:t>
            </w:r>
          </w:p>
        </w:tc>
      </w:tr>
      <w:tr w:rsidR="00513B4B" w14:paraId="02387336" w14:textId="77777777">
        <w:trPr>
          <w:tblCellSpacing w:w="15" w:type="dxa"/>
        </w:trPr>
        <w:tc>
          <w:tcPr>
            <w:tcW w:w="0" w:type="auto"/>
            <w:vAlign w:val="center"/>
            <w:hideMark/>
          </w:tcPr>
          <w:p w14:paraId="21EDB3BD" w14:textId="77777777" w:rsidR="00513B4B" w:rsidRDefault="00513B4B">
            <w:pPr>
              <w:pStyle w:val="NormalWeb"/>
            </w:pPr>
            <w:r>
              <w:t>09</w:t>
            </w:r>
          </w:p>
        </w:tc>
        <w:tc>
          <w:tcPr>
            <w:tcW w:w="0" w:type="auto"/>
            <w:vAlign w:val="center"/>
            <w:hideMark/>
          </w:tcPr>
          <w:p w14:paraId="37151BD3" w14:textId="77777777" w:rsidR="00513B4B" w:rsidRDefault="00513B4B">
            <w:pPr>
              <w:pStyle w:val="NormalWeb"/>
            </w:pPr>
            <w:r>
              <w:t>singlets</w:t>
            </w:r>
          </w:p>
        </w:tc>
        <w:tc>
          <w:tcPr>
            <w:tcW w:w="0" w:type="auto"/>
            <w:vAlign w:val="center"/>
            <w:hideMark/>
          </w:tcPr>
          <w:p w14:paraId="3FD9300A" w14:textId="77777777" w:rsidR="00513B4B" w:rsidRDefault="00513B4B">
            <w:pPr>
              <w:pStyle w:val="NormalWeb"/>
            </w:pPr>
            <w:r>
              <w:t>2D rectangle</w:t>
            </w:r>
          </w:p>
        </w:tc>
        <w:tc>
          <w:tcPr>
            <w:tcW w:w="0" w:type="auto"/>
            <w:vAlign w:val="center"/>
            <w:hideMark/>
          </w:tcPr>
          <w:p w14:paraId="0A14C6EE" w14:textId="77777777" w:rsidR="00513B4B" w:rsidRDefault="00513B4B">
            <w:pPr>
              <w:pStyle w:val="NormalWeb"/>
            </w:pPr>
            <w:r>
              <w:t>Linear</w:t>
            </w:r>
          </w:p>
        </w:tc>
        <w:tc>
          <w:tcPr>
            <w:tcW w:w="0" w:type="auto"/>
            <w:vAlign w:val="center"/>
            <w:hideMark/>
          </w:tcPr>
          <w:p w14:paraId="5A203D06" w14:textId="77777777" w:rsidR="00513B4B" w:rsidRDefault="00513B4B">
            <w:pPr>
              <w:pStyle w:val="NormalWeb"/>
            </w:pPr>
            <w:r>
              <w:t>4</w:t>
            </w:r>
          </w:p>
        </w:tc>
        <w:tc>
          <w:tcPr>
            <w:tcW w:w="0" w:type="auto"/>
            <w:vAlign w:val="center"/>
            <w:hideMark/>
          </w:tcPr>
          <w:p w14:paraId="21D20199" w14:textId="77777777" w:rsidR="00513B4B" w:rsidRDefault="00513B4B">
            <w:pPr>
              <w:pStyle w:val="NormalWeb"/>
            </w:pPr>
            <w:r>
              <w:t>0.000000%</w:t>
            </w:r>
          </w:p>
        </w:tc>
        <w:tc>
          <w:tcPr>
            <w:tcW w:w="0" w:type="auto"/>
            <w:vAlign w:val="center"/>
            <w:hideMark/>
          </w:tcPr>
          <w:p w14:paraId="10940C13" w14:textId="77777777" w:rsidR="00513B4B" w:rsidRDefault="00513B4B">
            <w:pPr>
              <w:pStyle w:val="NormalWeb"/>
            </w:pPr>
            <w:r>
              <w:t>0.000000%</w:t>
            </w:r>
          </w:p>
        </w:tc>
        <w:tc>
          <w:tcPr>
            <w:tcW w:w="0" w:type="auto"/>
            <w:vAlign w:val="center"/>
            <w:hideMark/>
          </w:tcPr>
          <w:p w14:paraId="1A9FDEF1" w14:textId="77777777" w:rsidR="00513B4B" w:rsidRDefault="00513B4B">
            <w:pPr>
              <w:pStyle w:val="NormalWeb"/>
            </w:pPr>
            <w:r>
              <w:t>PASS</w:t>
            </w:r>
          </w:p>
        </w:tc>
      </w:tr>
    </w:tbl>
    <w:p w14:paraId="4AA87FCF" w14:textId="77777777" w:rsidR="00513B4B" w:rsidRDefault="00513B4B" w:rsidP="00513B4B">
      <w:pPr>
        <w:pStyle w:val="NormalWeb"/>
      </w:pPr>
      <w:r>
        <w:rPr>
          <w:vertAlign w:val="superscript"/>
        </w:rPr>
        <w:t>a</w:t>
      </w:r>
      <w:r>
        <w:t xml:space="preserve"> Test 07 uses the FlowJo logarithmic transform (decade=6, offset=1), which exhibits coordinate drift on round-trip between platforms. The R-side coordinates are preserved exactly in the exported XML, but the displayed gate position in FlowJo may differ from the original due to differences in how FlowJo and flowCore interpret log transform parameters.</w:t>
      </w:r>
    </w:p>
    <w:p w14:paraId="3D3C13F3" w14:textId="77777777" w:rsidR="00513B4B" w:rsidRDefault="00513B4B" w:rsidP="00513B4B">
      <w:pPr>
        <w:pStyle w:val="Heading2"/>
      </w:pPr>
      <w:r>
        <w:t>Standards Compliance</w:t>
      </w:r>
    </w:p>
    <w:p w14:paraId="44D62366" w14:textId="77777777" w:rsidR="00513B4B" w:rsidRDefault="00513B4B" w:rsidP="00513B4B">
      <w:pPr>
        <w:pStyle w:val="NormalWeb"/>
      </w:pPr>
      <w:r>
        <w:t xml:space="preserve">Gating-ML 2.0 compliance was assessed at two levels. First, a structural conformance check verified that gate elements use the correct Gating-ML 2.0 namespace URIs, element names, and required attributes. All 50 applicable checks passed across all 13 test workspaces (Table 4): 13/13 namespace declarations, 10/10 RectangleGate elements, 3/3 PolygonGate elements, 3/3 EllipsoidGate elements, and all transformation elements conformed to the structural requirements of the published specification </w:t>
      </w:r>
      <w:r w:rsidRPr="00513B4B">
        <w:rPr>
          <w:color w:val="EE0000"/>
        </w:rPr>
        <w:t>[4].</w:t>
      </w:r>
    </w:p>
    <w:p w14:paraId="6618DCE4" w14:textId="77777777" w:rsidR="00513B4B" w:rsidRDefault="00513B4B" w:rsidP="00513B4B">
      <w:pPr>
        <w:pStyle w:val="NormalWeb"/>
      </w:pPr>
      <w:r>
        <w:rPr>
          <w:rStyle w:val="Strong"/>
        </w:rPr>
        <w:t>Table 4. Gating-ML 2.0 structural conformance results across 13 test workspaces.</w:t>
      </w:r>
      <w:r>
        <w:t xml:space="preserve"> Each check verifies that required XML elements, namespace URIs, and coordinate attributes conform to the published standard (Spidlen et al. 2012).</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727"/>
        <w:gridCol w:w="1167"/>
        <w:gridCol w:w="514"/>
        <w:gridCol w:w="475"/>
      </w:tblGrid>
      <w:tr w:rsidR="00513B4B" w14:paraId="31024E44" w14:textId="77777777">
        <w:trPr>
          <w:tblCellSpacing w:w="15" w:type="dxa"/>
        </w:trPr>
        <w:tc>
          <w:tcPr>
            <w:tcW w:w="0" w:type="auto"/>
            <w:vAlign w:val="center"/>
            <w:hideMark/>
          </w:tcPr>
          <w:p w14:paraId="62DEF2B0" w14:textId="77777777" w:rsidR="00513B4B" w:rsidRDefault="00513B4B">
            <w:pPr>
              <w:pStyle w:val="NormalWeb"/>
              <w:jc w:val="center"/>
              <w:rPr>
                <w:b/>
                <w:bCs/>
              </w:rPr>
            </w:pPr>
            <w:r>
              <w:rPr>
                <w:b/>
                <w:bCs/>
              </w:rPr>
              <w:t>Check category</w:t>
            </w:r>
          </w:p>
        </w:tc>
        <w:tc>
          <w:tcPr>
            <w:tcW w:w="0" w:type="auto"/>
            <w:vAlign w:val="center"/>
            <w:hideMark/>
          </w:tcPr>
          <w:p w14:paraId="1E113E4E" w14:textId="77777777" w:rsidR="00513B4B" w:rsidRDefault="00513B4B">
            <w:pPr>
              <w:pStyle w:val="NormalWeb"/>
              <w:jc w:val="center"/>
              <w:rPr>
                <w:b/>
                <w:bCs/>
              </w:rPr>
            </w:pPr>
            <w:r>
              <w:rPr>
                <w:b/>
                <w:bCs/>
              </w:rPr>
              <w:t>Applicable</w:t>
            </w:r>
          </w:p>
        </w:tc>
        <w:tc>
          <w:tcPr>
            <w:tcW w:w="0" w:type="auto"/>
            <w:vAlign w:val="center"/>
            <w:hideMark/>
          </w:tcPr>
          <w:p w14:paraId="168FED30" w14:textId="77777777" w:rsidR="00513B4B" w:rsidRDefault="00513B4B">
            <w:pPr>
              <w:pStyle w:val="NormalWeb"/>
              <w:jc w:val="center"/>
              <w:rPr>
                <w:b/>
                <w:bCs/>
              </w:rPr>
            </w:pPr>
            <w:r>
              <w:rPr>
                <w:b/>
                <w:bCs/>
              </w:rPr>
              <w:t>Pass</w:t>
            </w:r>
          </w:p>
        </w:tc>
        <w:tc>
          <w:tcPr>
            <w:tcW w:w="0" w:type="auto"/>
            <w:vAlign w:val="center"/>
            <w:hideMark/>
          </w:tcPr>
          <w:p w14:paraId="2A8AFC6B" w14:textId="77777777" w:rsidR="00513B4B" w:rsidRDefault="00513B4B">
            <w:pPr>
              <w:pStyle w:val="NormalWeb"/>
              <w:jc w:val="center"/>
              <w:rPr>
                <w:b/>
                <w:bCs/>
              </w:rPr>
            </w:pPr>
            <w:r>
              <w:rPr>
                <w:b/>
                <w:bCs/>
              </w:rPr>
              <w:t>Fail</w:t>
            </w:r>
          </w:p>
        </w:tc>
      </w:tr>
      <w:tr w:rsidR="00513B4B" w14:paraId="06A6F103" w14:textId="77777777">
        <w:trPr>
          <w:tblCellSpacing w:w="15" w:type="dxa"/>
        </w:trPr>
        <w:tc>
          <w:tcPr>
            <w:tcW w:w="0" w:type="auto"/>
            <w:vAlign w:val="center"/>
            <w:hideMark/>
          </w:tcPr>
          <w:p w14:paraId="408165CA" w14:textId="77777777" w:rsidR="00513B4B" w:rsidRDefault="00513B4B">
            <w:pPr>
              <w:pStyle w:val="NormalWeb"/>
            </w:pPr>
            <w:r>
              <w:t>Namespace URIs (gating, transforms, data-type)</w:t>
            </w:r>
          </w:p>
        </w:tc>
        <w:tc>
          <w:tcPr>
            <w:tcW w:w="0" w:type="auto"/>
            <w:vAlign w:val="center"/>
            <w:hideMark/>
          </w:tcPr>
          <w:p w14:paraId="3F2ABD1E" w14:textId="77777777" w:rsidR="00513B4B" w:rsidRDefault="00513B4B">
            <w:pPr>
              <w:pStyle w:val="NormalWeb"/>
            </w:pPr>
            <w:r>
              <w:t>13</w:t>
            </w:r>
          </w:p>
        </w:tc>
        <w:tc>
          <w:tcPr>
            <w:tcW w:w="0" w:type="auto"/>
            <w:vAlign w:val="center"/>
            <w:hideMark/>
          </w:tcPr>
          <w:p w14:paraId="65A5ED5B" w14:textId="77777777" w:rsidR="00513B4B" w:rsidRDefault="00513B4B">
            <w:pPr>
              <w:pStyle w:val="NormalWeb"/>
            </w:pPr>
            <w:r>
              <w:t>13</w:t>
            </w:r>
          </w:p>
        </w:tc>
        <w:tc>
          <w:tcPr>
            <w:tcW w:w="0" w:type="auto"/>
            <w:vAlign w:val="center"/>
            <w:hideMark/>
          </w:tcPr>
          <w:p w14:paraId="298FA483" w14:textId="77777777" w:rsidR="00513B4B" w:rsidRDefault="00513B4B">
            <w:pPr>
              <w:pStyle w:val="NormalWeb"/>
            </w:pPr>
            <w:r>
              <w:t>0</w:t>
            </w:r>
          </w:p>
        </w:tc>
      </w:tr>
      <w:tr w:rsidR="00513B4B" w14:paraId="4DEFE9D3" w14:textId="77777777">
        <w:trPr>
          <w:tblCellSpacing w:w="15" w:type="dxa"/>
        </w:trPr>
        <w:tc>
          <w:tcPr>
            <w:tcW w:w="0" w:type="auto"/>
            <w:vAlign w:val="center"/>
            <w:hideMark/>
          </w:tcPr>
          <w:p w14:paraId="4D78B523" w14:textId="77777777" w:rsidR="00513B4B" w:rsidRDefault="00513B4B">
            <w:pPr>
              <w:pStyle w:val="NormalWeb"/>
            </w:pPr>
            <w:r>
              <w:t>Linear transform element</w:t>
            </w:r>
          </w:p>
        </w:tc>
        <w:tc>
          <w:tcPr>
            <w:tcW w:w="0" w:type="auto"/>
            <w:vAlign w:val="center"/>
            <w:hideMark/>
          </w:tcPr>
          <w:p w14:paraId="2AC9F0A2" w14:textId="77777777" w:rsidR="00513B4B" w:rsidRDefault="00513B4B">
            <w:pPr>
              <w:pStyle w:val="NormalWeb"/>
            </w:pPr>
            <w:r>
              <w:t>13</w:t>
            </w:r>
          </w:p>
        </w:tc>
        <w:tc>
          <w:tcPr>
            <w:tcW w:w="0" w:type="auto"/>
            <w:vAlign w:val="center"/>
            <w:hideMark/>
          </w:tcPr>
          <w:p w14:paraId="2021466D" w14:textId="77777777" w:rsidR="00513B4B" w:rsidRDefault="00513B4B">
            <w:pPr>
              <w:pStyle w:val="NormalWeb"/>
            </w:pPr>
            <w:r>
              <w:t>13</w:t>
            </w:r>
          </w:p>
        </w:tc>
        <w:tc>
          <w:tcPr>
            <w:tcW w:w="0" w:type="auto"/>
            <w:vAlign w:val="center"/>
            <w:hideMark/>
          </w:tcPr>
          <w:p w14:paraId="379799B1" w14:textId="77777777" w:rsidR="00513B4B" w:rsidRDefault="00513B4B">
            <w:pPr>
              <w:pStyle w:val="NormalWeb"/>
            </w:pPr>
            <w:r>
              <w:t>0</w:t>
            </w:r>
          </w:p>
        </w:tc>
      </w:tr>
      <w:tr w:rsidR="00513B4B" w14:paraId="4AAEE076" w14:textId="77777777">
        <w:trPr>
          <w:tblCellSpacing w:w="15" w:type="dxa"/>
        </w:trPr>
        <w:tc>
          <w:tcPr>
            <w:tcW w:w="0" w:type="auto"/>
            <w:vAlign w:val="center"/>
            <w:hideMark/>
          </w:tcPr>
          <w:p w14:paraId="07EA2B48" w14:textId="77777777" w:rsidR="00513B4B" w:rsidRDefault="00513B4B">
            <w:pPr>
              <w:pStyle w:val="NormalWeb"/>
            </w:pPr>
            <w:r>
              <w:t>RectangleGate element</w:t>
            </w:r>
          </w:p>
        </w:tc>
        <w:tc>
          <w:tcPr>
            <w:tcW w:w="0" w:type="auto"/>
            <w:vAlign w:val="center"/>
            <w:hideMark/>
          </w:tcPr>
          <w:p w14:paraId="3D8B24A6" w14:textId="77777777" w:rsidR="00513B4B" w:rsidRDefault="00513B4B">
            <w:pPr>
              <w:pStyle w:val="NormalWeb"/>
            </w:pPr>
            <w:r>
              <w:t>10</w:t>
            </w:r>
          </w:p>
        </w:tc>
        <w:tc>
          <w:tcPr>
            <w:tcW w:w="0" w:type="auto"/>
            <w:vAlign w:val="center"/>
            <w:hideMark/>
          </w:tcPr>
          <w:p w14:paraId="1E09D6B0" w14:textId="77777777" w:rsidR="00513B4B" w:rsidRDefault="00513B4B">
            <w:pPr>
              <w:pStyle w:val="NormalWeb"/>
            </w:pPr>
            <w:r>
              <w:t>10</w:t>
            </w:r>
          </w:p>
        </w:tc>
        <w:tc>
          <w:tcPr>
            <w:tcW w:w="0" w:type="auto"/>
            <w:vAlign w:val="center"/>
            <w:hideMark/>
          </w:tcPr>
          <w:p w14:paraId="7A7DE45E" w14:textId="77777777" w:rsidR="00513B4B" w:rsidRDefault="00513B4B">
            <w:pPr>
              <w:pStyle w:val="NormalWeb"/>
            </w:pPr>
            <w:r>
              <w:t>0</w:t>
            </w:r>
          </w:p>
        </w:tc>
      </w:tr>
      <w:tr w:rsidR="00513B4B" w14:paraId="4A775A0B" w14:textId="77777777">
        <w:trPr>
          <w:tblCellSpacing w:w="15" w:type="dxa"/>
        </w:trPr>
        <w:tc>
          <w:tcPr>
            <w:tcW w:w="0" w:type="auto"/>
            <w:vAlign w:val="center"/>
            <w:hideMark/>
          </w:tcPr>
          <w:p w14:paraId="31E5E184" w14:textId="77777777" w:rsidR="00513B4B" w:rsidRDefault="00513B4B">
            <w:pPr>
              <w:pStyle w:val="NormalWeb"/>
            </w:pPr>
            <w:r>
              <w:t>PolygonGate element</w:t>
            </w:r>
          </w:p>
        </w:tc>
        <w:tc>
          <w:tcPr>
            <w:tcW w:w="0" w:type="auto"/>
            <w:vAlign w:val="center"/>
            <w:hideMark/>
          </w:tcPr>
          <w:p w14:paraId="5B0945D7" w14:textId="77777777" w:rsidR="00513B4B" w:rsidRDefault="00513B4B">
            <w:pPr>
              <w:pStyle w:val="NormalWeb"/>
            </w:pPr>
            <w:r>
              <w:t>3</w:t>
            </w:r>
          </w:p>
        </w:tc>
        <w:tc>
          <w:tcPr>
            <w:tcW w:w="0" w:type="auto"/>
            <w:vAlign w:val="center"/>
            <w:hideMark/>
          </w:tcPr>
          <w:p w14:paraId="0DC92E7D" w14:textId="77777777" w:rsidR="00513B4B" w:rsidRDefault="00513B4B">
            <w:pPr>
              <w:pStyle w:val="NormalWeb"/>
            </w:pPr>
            <w:r>
              <w:t>3</w:t>
            </w:r>
          </w:p>
        </w:tc>
        <w:tc>
          <w:tcPr>
            <w:tcW w:w="0" w:type="auto"/>
            <w:vAlign w:val="center"/>
            <w:hideMark/>
          </w:tcPr>
          <w:p w14:paraId="7A091BAB" w14:textId="77777777" w:rsidR="00513B4B" w:rsidRDefault="00513B4B">
            <w:pPr>
              <w:pStyle w:val="NormalWeb"/>
            </w:pPr>
            <w:r>
              <w:t>0</w:t>
            </w:r>
          </w:p>
        </w:tc>
      </w:tr>
      <w:tr w:rsidR="00513B4B" w14:paraId="764796C8" w14:textId="77777777">
        <w:trPr>
          <w:tblCellSpacing w:w="15" w:type="dxa"/>
        </w:trPr>
        <w:tc>
          <w:tcPr>
            <w:tcW w:w="0" w:type="auto"/>
            <w:vAlign w:val="center"/>
            <w:hideMark/>
          </w:tcPr>
          <w:p w14:paraId="5FC639A0" w14:textId="77777777" w:rsidR="00513B4B" w:rsidRDefault="00513B4B">
            <w:pPr>
              <w:pStyle w:val="NormalWeb"/>
            </w:pPr>
            <w:r>
              <w:t>EllipsoidGate element</w:t>
            </w:r>
          </w:p>
        </w:tc>
        <w:tc>
          <w:tcPr>
            <w:tcW w:w="0" w:type="auto"/>
            <w:vAlign w:val="center"/>
            <w:hideMark/>
          </w:tcPr>
          <w:p w14:paraId="529DA2F7" w14:textId="77777777" w:rsidR="00513B4B" w:rsidRDefault="00513B4B">
            <w:pPr>
              <w:pStyle w:val="NormalWeb"/>
            </w:pPr>
            <w:r>
              <w:t>3</w:t>
            </w:r>
          </w:p>
        </w:tc>
        <w:tc>
          <w:tcPr>
            <w:tcW w:w="0" w:type="auto"/>
            <w:vAlign w:val="center"/>
            <w:hideMark/>
          </w:tcPr>
          <w:p w14:paraId="0481B088" w14:textId="77777777" w:rsidR="00513B4B" w:rsidRDefault="00513B4B">
            <w:pPr>
              <w:pStyle w:val="NormalWeb"/>
            </w:pPr>
            <w:r>
              <w:t>3</w:t>
            </w:r>
          </w:p>
        </w:tc>
        <w:tc>
          <w:tcPr>
            <w:tcW w:w="0" w:type="auto"/>
            <w:vAlign w:val="center"/>
            <w:hideMark/>
          </w:tcPr>
          <w:p w14:paraId="7E5DF9DD" w14:textId="77777777" w:rsidR="00513B4B" w:rsidRDefault="00513B4B">
            <w:pPr>
              <w:pStyle w:val="NormalWeb"/>
            </w:pPr>
            <w:r>
              <w:t>0</w:t>
            </w:r>
          </w:p>
        </w:tc>
      </w:tr>
      <w:tr w:rsidR="00513B4B" w14:paraId="6565F341" w14:textId="77777777">
        <w:trPr>
          <w:tblCellSpacing w:w="15" w:type="dxa"/>
        </w:trPr>
        <w:tc>
          <w:tcPr>
            <w:tcW w:w="0" w:type="auto"/>
            <w:vAlign w:val="center"/>
            <w:hideMark/>
          </w:tcPr>
          <w:p w14:paraId="33706E78" w14:textId="77777777" w:rsidR="00513B4B" w:rsidRDefault="00513B4B">
            <w:pPr>
              <w:pStyle w:val="NormalWeb"/>
            </w:pPr>
            <w:r>
              <w:t>Biex transform element</w:t>
            </w:r>
          </w:p>
        </w:tc>
        <w:tc>
          <w:tcPr>
            <w:tcW w:w="0" w:type="auto"/>
            <w:vAlign w:val="center"/>
            <w:hideMark/>
          </w:tcPr>
          <w:p w14:paraId="7B4AB626" w14:textId="77777777" w:rsidR="00513B4B" w:rsidRDefault="00513B4B">
            <w:pPr>
              <w:pStyle w:val="NormalWeb"/>
            </w:pPr>
            <w:r>
              <w:t>3</w:t>
            </w:r>
          </w:p>
        </w:tc>
        <w:tc>
          <w:tcPr>
            <w:tcW w:w="0" w:type="auto"/>
            <w:vAlign w:val="center"/>
            <w:hideMark/>
          </w:tcPr>
          <w:p w14:paraId="7C3AD7B9" w14:textId="77777777" w:rsidR="00513B4B" w:rsidRDefault="00513B4B">
            <w:pPr>
              <w:pStyle w:val="NormalWeb"/>
            </w:pPr>
            <w:r>
              <w:t>3</w:t>
            </w:r>
          </w:p>
        </w:tc>
        <w:tc>
          <w:tcPr>
            <w:tcW w:w="0" w:type="auto"/>
            <w:vAlign w:val="center"/>
            <w:hideMark/>
          </w:tcPr>
          <w:p w14:paraId="7872C113" w14:textId="77777777" w:rsidR="00513B4B" w:rsidRDefault="00513B4B">
            <w:pPr>
              <w:pStyle w:val="NormalWeb"/>
            </w:pPr>
            <w:r>
              <w:t>0</w:t>
            </w:r>
          </w:p>
        </w:tc>
      </w:tr>
      <w:tr w:rsidR="00513B4B" w14:paraId="0649974D" w14:textId="77777777">
        <w:trPr>
          <w:tblCellSpacing w:w="15" w:type="dxa"/>
        </w:trPr>
        <w:tc>
          <w:tcPr>
            <w:tcW w:w="0" w:type="auto"/>
            <w:vAlign w:val="center"/>
            <w:hideMark/>
          </w:tcPr>
          <w:p w14:paraId="13320079" w14:textId="77777777" w:rsidR="00513B4B" w:rsidRDefault="00513B4B">
            <w:pPr>
              <w:pStyle w:val="NormalWeb"/>
            </w:pPr>
            <w:r>
              <w:t>Log transform element</w:t>
            </w:r>
          </w:p>
        </w:tc>
        <w:tc>
          <w:tcPr>
            <w:tcW w:w="0" w:type="auto"/>
            <w:vAlign w:val="center"/>
            <w:hideMark/>
          </w:tcPr>
          <w:p w14:paraId="0048DF1A" w14:textId="77777777" w:rsidR="00513B4B" w:rsidRDefault="00513B4B">
            <w:pPr>
              <w:pStyle w:val="NormalWeb"/>
            </w:pPr>
            <w:r>
              <w:t>2</w:t>
            </w:r>
          </w:p>
        </w:tc>
        <w:tc>
          <w:tcPr>
            <w:tcW w:w="0" w:type="auto"/>
            <w:vAlign w:val="center"/>
            <w:hideMark/>
          </w:tcPr>
          <w:p w14:paraId="06A3A451" w14:textId="77777777" w:rsidR="00513B4B" w:rsidRDefault="00513B4B">
            <w:pPr>
              <w:pStyle w:val="NormalWeb"/>
            </w:pPr>
            <w:r>
              <w:t>2</w:t>
            </w:r>
          </w:p>
        </w:tc>
        <w:tc>
          <w:tcPr>
            <w:tcW w:w="0" w:type="auto"/>
            <w:vAlign w:val="center"/>
            <w:hideMark/>
          </w:tcPr>
          <w:p w14:paraId="4EE36FEC" w14:textId="77777777" w:rsidR="00513B4B" w:rsidRDefault="00513B4B">
            <w:pPr>
              <w:pStyle w:val="NormalWeb"/>
            </w:pPr>
            <w:r>
              <w:t>0</w:t>
            </w:r>
          </w:p>
        </w:tc>
      </w:tr>
      <w:tr w:rsidR="00513B4B" w14:paraId="1D5DB2BE" w14:textId="77777777">
        <w:trPr>
          <w:tblCellSpacing w:w="15" w:type="dxa"/>
        </w:trPr>
        <w:tc>
          <w:tcPr>
            <w:tcW w:w="0" w:type="auto"/>
            <w:vAlign w:val="center"/>
            <w:hideMark/>
          </w:tcPr>
          <w:p w14:paraId="503E1B25" w14:textId="77777777" w:rsidR="00513B4B" w:rsidRDefault="00513B4B">
            <w:pPr>
              <w:pStyle w:val="NormalWeb"/>
            </w:pPr>
            <w:r>
              <w:t>Fasinh transform element</w:t>
            </w:r>
          </w:p>
        </w:tc>
        <w:tc>
          <w:tcPr>
            <w:tcW w:w="0" w:type="auto"/>
            <w:vAlign w:val="center"/>
            <w:hideMark/>
          </w:tcPr>
          <w:p w14:paraId="79A440CA" w14:textId="77777777" w:rsidR="00513B4B" w:rsidRDefault="00513B4B">
            <w:pPr>
              <w:pStyle w:val="NormalWeb"/>
            </w:pPr>
            <w:r>
              <w:t>3</w:t>
            </w:r>
          </w:p>
        </w:tc>
        <w:tc>
          <w:tcPr>
            <w:tcW w:w="0" w:type="auto"/>
            <w:vAlign w:val="center"/>
            <w:hideMark/>
          </w:tcPr>
          <w:p w14:paraId="2D568A3B" w14:textId="77777777" w:rsidR="00513B4B" w:rsidRDefault="00513B4B">
            <w:pPr>
              <w:pStyle w:val="NormalWeb"/>
            </w:pPr>
            <w:r>
              <w:t>3</w:t>
            </w:r>
          </w:p>
        </w:tc>
        <w:tc>
          <w:tcPr>
            <w:tcW w:w="0" w:type="auto"/>
            <w:vAlign w:val="center"/>
            <w:hideMark/>
          </w:tcPr>
          <w:p w14:paraId="6C01D538" w14:textId="77777777" w:rsidR="00513B4B" w:rsidRDefault="00513B4B">
            <w:pPr>
              <w:pStyle w:val="NormalWeb"/>
            </w:pPr>
            <w:r>
              <w:t>0</w:t>
            </w:r>
          </w:p>
        </w:tc>
      </w:tr>
      <w:tr w:rsidR="00513B4B" w14:paraId="3F230E19" w14:textId="77777777">
        <w:trPr>
          <w:tblCellSpacing w:w="15" w:type="dxa"/>
        </w:trPr>
        <w:tc>
          <w:tcPr>
            <w:tcW w:w="0" w:type="auto"/>
            <w:vAlign w:val="center"/>
            <w:hideMark/>
          </w:tcPr>
          <w:p w14:paraId="2E9EDDFE" w14:textId="77777777" w:rsidR="00513B4B" w:rsidRDefault="00513B4B">
            <w:pPr>
              <w:pStyle w:val="NormalWeb"/>
            </w:pPr>
            <w:r>
              <w:rPr>
                <w:rStyle w:val="Strong"/>
              </w:rPr>
              <w:t>Overall</w:t>
            </w:r>
          </w:p>
        </w:tc>
        <w:tc>
          <w:tcPr>
            <w:tcW w:w="0" w:type="auto"/>
            <w:vAlign w:val="center"/>
            <w:hideMark/>
          </w:tcPr>
          <w:p w14:paraId="1FB7313E" w14:textId="77777777" w:rsidR="00513B4B" w:rsidRDefault="00513B4B">
            <w:pPr>
              <w:pStyle w:val="NormalWeb"/>
            </w:pPr>
            <w:r>
              <w:rPr>
                <w:rStyle w:val="Strong"/>
              </w:rPr>
              <w:t>50</w:t>
            </w:r>
          </w:p>
        </w:tc>
        <w:tc>
          <w:tcPr>
            <w:tcW w:w="0" w:type="auto"/>
            <w:vAlign w:val="center"/>
            <w:hideMark/>
          </w:tcPr>
          <w:p w14:paraId="51E8D470" w14:textId="77777777" w:rsidR="00513B4B" w:rsidRDefault="00513B4B">
            <w:pPr>
              <w:pStyle w:val="NormalWeb"/>
            </w:pPr>
            <w:r>
              <w:rPr>
                <w:rStyle w:val="Strong"/>
              </w:rPr>
              <w:t>50</w:t>
            </w:r>
          </w:p>
        </w:tc>
        <w:tc>
          <w:tcPr>
            <w:tcW w:w="0" w:type="auto"/>
            <w:vAlign w:val="center"/>
            <w:hideMark/>
          </w:tcPr>
          <w:p w14:paraId="6C2AC060" w14:textId="77777777" w:rsidR="00513B4B" w:rsidRDefault="00513B4B">
            <w:pPr>
              <w:pStyle w:val="NormalWeb"/>
            </w:pPr>
            <w:r>
              <w:rPr>
                <w:rStyle w:val="Strong"/>
              </w:rPr>
              <w:t>0</w:t>
            </w:r>
          </w:p>
        </w:tc>
      </w:tr>
    </w:tbl>
    <w:p w14:paraId="3EE0AC39" w14:textId="77777777" w:rsidR="00513B4B" w:rsidRDefault="00513B4B" w:rsidP="00513B4B">
      <w:pPr>
        <w:pStyle w:val="NormalWeb"/>
      </w:pPr>
      <w:r>
        <w:lastRenderedPageBreak/>
        <w:t xml:space="preserve">Second, strict XSD validation was attempted using the official Gating-ML 2.0 XSD files [4]. Neither CyFj11-exported WSPs nor an authentic FlowJo v10.10.1 workspace passed strict XSD validation. In both cases, the failure arose from the same cause: FlowJo v10's WSP format uses proprietary transformation element names (transforms:biex, transforms:linear, transforms:log) that are not defined in the Gating-ML 2.0 XSD, which expects transformation content to be wrapped in a standard </w:t>
      </w:r>
      <w:r>
        <w:rPr>
          <w:rStyle w:val="HTMLCode"/>
        </w:rPr>
        <w:t>&lt;transforms:transformation&gt;</w:t>
      </w:r>
      <w:r>
        <w:t xml:space="preserve"> element. This behavior is an inherent property of the FlowJo v10 format, not a deficiency of CyFj11. CyFj11's output is indistinguishable from authentic FlowJo v10 workspaces with respect to this deviation.</w:t>
      </w:r>
    </w:p>
    <w:p w14:paraId="4C3BEA10" w14:textId="77777777" w:rsidR="00513B4B" w:rsidRDefault="00513B4B" w:rsidP="00513B4B">
      <w:pPr>
        <w:pStyle w:val="Heading2"/>
      </w:pPr>
      <w:r>
        <w:t>MIFlowCyt Compliance</w:t>
      </w:r>
    </w:p>
    <w:p w14:paraId="318F3C1C" w14:textId="77777777" w:rsidR="00513B4B" w:rsidRPr="00513B4B" w:rsidRDefault="00513B4B" w:rsidP="00513B4B">
      <w:pPr>
        <w:pStyle w:val="NormalWeb"/>
        <w:rPr>
          <w:color w:val="EE0000"/>
        </w:rPr>
      </w:pPr>
      <w:r>
        <w:t xml:space="preserve">The MIFlowCyt standard </w:t>
      </w:r>
      <w:r w:rsidRPr="00513B4B">
        <w:rPr>
          <w:color w:val="EE0000"/>
        </w:rPr>
        <w:t xml:space="preserve">[6] </w:t>
      </w:r>
      <w:r>
        <w:t xml:space="preserve">requires specific metadata for reproducible reporting. We audited CyFj11 against the MIFlowCyt standard to ensure comprehensive reporting of flow cytometry experiment metadata and to facilitate reproducibility. A field-by-field audit is provided in </w:t>
      </w:r>
      <w:r w:rsidRPr="00513B4B">
        <w:rPr>
          <w:color w:val="EE0000"/>
        </w:rPr>
        <w:t>Supplementary File 3.</w:t>
      </w:r>
    </w:p>
    <w:p w14:paraId="5F01BEE9" w14:textId="77777777" w:rsidR="00513B4B" w:rsidRDefault="00513B4B" w:rsidP="00513B4B">
      <w:pPr>
        <w:pStyle w:val="NormalWeb"/>
      </w:pPr>
      <w:r>
        <w:t xml:space="preserve">CyFj11 fully preserves the MIFlowCyt fields within the scope of a gating workspace tool: gate definitions, transformation parameters, compensation matrices, and all FCS keyword data (including $CYT, $DATE, $BTIM, $PnN, $PnS, $TOT, $PAR). FCS keywords are written to the </w:t>
      </w:r>
      <w:r>
        <w:rPr>
          <w:rStyle w:val="HTMLCode"/>
        </w:rPr>
        <w:t>&lt;Keywords&gt;</w:t>
      </w:r>
      <w:r>
        <w:t xml:space="preserve"> section of every sample in the v10 XML and are available in the GatingSet when the user requests them via the </w:t>
      </w:r>
      <w:r>
        <w:rPr>
          <w:rStyle w:val="HTMLCode"/>
        </w:rPr>
        <w:t>keywords</w:t>
      </w:r>
      <w:r>
        <w:t xml:space="preserve"> parameter of </w:t>
      </w:r>
      <w:r>
        <w:rPr>
          <w:rStyle w:val="HTMLCode"/>
        </w:rPr>
        <w:t>fj11_to_gatingset()</w:t>
      </w:r>
      <w:r>
        <w:t>. Fields outside the scope of FlowJo workspaces — experiment purpose, antibody catalog numbers, instrument laser configuration — require manual curation by the user.</w:t>
      </w:r>
    </w:p>
    <w:p w14:paraId="6105C816" w14:textId="77777777" w:rsidR="00513B4B" w:rsidRPr="00974114" w:rsidRDefault="00513B4B" w:rsidP="00513B4B">
      <w:pPr>
        <w:pStyle w:val="NormalWeb"/>
        <w:rPr>
          <w:color w:val="EE0000"/>
        </w:rPr>
      </w:pPr>
      <w:r>
        <w:t xml:space="preserve">Full methodology and intermediate results for both levels of compliance assessment are provided in a dedicated vignette </w:t>
      </w:r>
      <w:r w:rsidRPr="00974114">
        <w:rPr>
          <w:color w:val="EE0000"/>
        </w:rPr>
        <w:t>(</w:t>
      </w:r>
      <w:r w:rsidRPr="00974114">
        <w:rPr>
          <w:rStyle w:val="HTMLCode"/>
          <w:color w:val="EE0000"/>
        </w:rPr>
        <w:t>vignette("gatingml-conformance")</w:t>
      </w:r>
      <w:r w:rsidRPr="00974114">
        <w:rPr>
          <w:color w:val="EE0000"/>
        </w:rPr>
        <w:t>).</w:t>
      </w:r>
    </w:p>
    <w:p w14:paraId="092A58BA" w14:textId="3CCBF369" w:rsidR="0081532D" w:rsidRPr="00513B4B" w:rsidRDefault="0081532D" w:rsidP="0081532D">
      <w:pPr>
        <w:rPr>
          <w:lang w:val="en-FR"/>
        </w:rPr>
      </w:pPr>
    </w:p>
    <w:p w14:paraId="7275873A" w14:textId="77777777" w:rsidR="0081532D" w:rsidRPr="0081532D" w:rsidRDefault="0081532D">
      <w:pPr>
        <w:rPr>
          <w:lang w:val="en-FR"/>
        </w:rPr>
      </w:pPr>
    </w:p>
    <w:p w14:paraId="532A8FCC" w14:textId="77777777" w:rsidR="008D041B" w:rsidRDefault="0064337E">
      <w:bookmarkStart w:id="4" w:name="validation"/>
      <w:bookmarkStart w:id="5" w:name="standards-compliance"/>
      <w:bookmarkEnd w:id="2"/>
      <w:bookmarkEnd w:id="3"/>
      <w:r>
        <w:rPr>
          <w:noProof/>
        </w:rPr>
        <w:pict w14:anchorId="343ADBB8">
          <v:rect id="_x0000_i1038" alt="" style="width:451.3pt;height:.05pt;mso-width-percent:0;mso-height-percent:0;mso-width-percent:0;mso-height-percent:0" o:hralign="center" o:hrstd="t" o:hr="t"/>
        </w:pict>
      </w:r>
    </w:p>
    <w:p w14:paraId="0A3EA43E" w14:textId="77777777" w:rsidR="00974114" w:rsidRPr="00974114" w:rsidRDefault="00974114" w:rsidP="00974114">
      <w:pPr>
        <w:pStyle w:val="Heading1"/>
        <w:rPr>
          <w:rFonts w:ascii="Times New Roman" w:hAnsi="Times New Roman"/>
          <w:lang w:eastAsia="en-GB"/>
        </w:rPr>
      </w:pPr>
      <w:bookmarkStart w:id="6" w:name="discussion"/>
      <w:bookmarkStart w:id="7" w:name="future-directions"/>
      <w:bookmarkEnd w:id="4"/>
      <w:bookmarkEnd w:id="5"/>
      <w:r>
        <w:t>Discussion</w:t>
      </w:r>
    </w:p>
    <w:p w14:paraId="202FA290" w14:textId="77777777" w:rsidR="00974114" w:rsidRDefault="00974114" w:rsidP="00974114">
      <w:pPr>
        <w:pStyle w:val="NormalWeb"/>
      </w:pPr>
      <w:r>
        <w:t>CyFj11 is designed for researchers who use FlowJo v11 as their primary gating environment and need to perform downstream analysis in R — or who want to export R-derived gating results back into FlowJo for visual review or collaboration. It is particularly useful for high-throughput quality check of manual analysis of high-dimensional flow cytometry files, since it enables quick simultaneous visualization of a given "gated" cell population in numerous samples.</w:t>
      </w:r>
    </w:p>
    <w:p w14:paraId="5E7C1F17" w14:textId="77777777" w:rsidR="00974114" w:rsidRDefault="00974114" w:rsidP="00974114">
      <w:pPr>
        <w:pStyle w:val="NormalWeb"/>
      </w:pPr>
      <w:r>
        <w:t xml:space="preserve">An additional use case is for researchers who cannot use CytoML for importing v10 workspaces due to platform constraints — for example, on macOS with Apple Silicon (ARM), where the CytoML Docker-based C++ components are not maintained. The typical workflow is: gate cells in FlowJo v11, import the workspace into R with </w:t>
      </w:r>
      <w:r>
        <w:rPr>
          <w:rStyle w:val="HTMLCode"/>
        </w:rPr>
        <w:t>fj11_to_gatingset()</w:t>
      </w:r>
      <w:r>
        <w:t xml:space="preserve">, apply statistical analysis or batch processing, and optionally return the result to FlowJo via </w:t>
      </w:r>
      <w:r>
        <w:rPr>
          <w:rStyle w:val="HTMLCode"/>
        </w:rPr>
        <w:t>export_flowjo10_workspace()</w:t>
      </w:r>
      <w:r>
        <w:t>.</w:t>
      </w:r>
    </w:p>
    <w:p w14:paraId="5AC198B6" w14:textId="77777777" w:rsidR="00974114" w:rsidRDefault="00974114" w:rsidP="00974114">
      <w:pPr>
        <w:pStyle w:val="NormalWeb"/>
      </w:pPr>
      <w:r>
        <w:lastRenderedPageBreak/>
        <w:t>The package is not intended to replace FlowJo for gating, nor to replace CytoML for users whose workflows are already based on v10 workspaces on standard platforms. It fills the specific gap left by FlowJo's format change: the inability to read v11 workspaces in R and the lack of a maintained, platform-independent v10 export. For v10 import, CyFj11 currently relies on CytoML's FlowJo reader (</w:t>
      </w:r>
      <w:r>
        <w:rPr>
          <w:rStyle w:val="HTMLCode"/>
        </w:rPr>
        <w:t>CytoML::flowjo_to_gatingset()</w:t>
      </w:r>
      <w:r>
        <w:t>); any limitations of that tool — such as partial support for certain gate types or transformations — also apply to the round-trip comparison workflow.</w:t>
      </w:r>
    </w:p>
    <w:p w14:paraId="500C5269" w14:textId="77777777" w:rsidR="00974114" w:rsidRDefault="00974114" w:rsidP="00974114">
      <w:pPr>
        <w:pStyle w:val="NormalWeb"/>
      </w:pPr>
      <w:r>
        <w:t xml:space="preserve">Several limitations should nevertheless be noted. First, quadrant gates and range gates are not exported to v10 format, because the FlowJo v10 XML schema does not provide direct representations for these gate types; users relying on them will need to reconstruct the gates in FlowJo after export. Second, per-sample gate variations (tailored gates) are not representable in v10 format; export uses the group-level gate. Because </w:t>
      </w:r>
      <w:r>
        <w:rPr>
          <w:rStyle w:val="HTMLCode"/>
        </w:rPr>
        <w:t>fj11_to_gatingset()</w:t>
      </w:r>
      <w:r>
        <w:t xml:space="preserve"> returns a list of per-sample GatingSet objects rather than a single merged object, users can inspect and work with per-sample gates in R before deciding how to merge them; however, conversion to a single GatingSet via </w:t>
      </w:r>
      <w:r>
        <w:rPr>
          <w:rStyle w:val="HTMLCode"/>
        </w:rPr>
        <w:t>flowWorkspace::merge_list_to_gs()</w:t>
      </w:r>
      <w:r>
        <w:t xml:space="preserve"> necessarily discards sample-specific variation. Improvements to flowCore to natively represent per-sample gate variations would be a valuable future contribution.</w:t>
      </w:r>
    </w:p>
    <w:p w14:paraId="03C26D40" w14:textId="77777777" w:rsidR="00974114" w:rsidRDefault="00974114" w:rsidP="00974114">
      <w:pPr>
        <w:pStyle w:val="NormalWeb"/>
      </w:pPr>
      <w:r>
        <w:t>Third, gate positions in log-transformed channels undergo a small but reproducible coordinate drift on round-trip conversion; this is a known issue specific to the FlowJo logarithmic transform parameterization (</w:t>
      </w:r>
      <w:r w:rsidRPr="00974114">
        <w:rPr>
          <w:color w:val="EE0000"/>
        </w:rPr>
        <w:t>Test 12 in the validation suite documents this behavior</w:t>
      </w:r>
      <w:r>
        <w:t>) and affects the displayed gate position, though its impact on population counts is limited to cells near the gate boundary, which are generally less densely populated. Fourth, the validation presented here is based on 13 synthetic test workspaces; real-world workspaces may contain unusual configurations not covered by these tests, though CyFj11 has been applied to large real-world datasets internally without encountering unexpected failures (data not shown).</w:t>
      </w:r>
    </w:p>
    <w:p w14:paraId="54E5E154" w14:textId="77777777" w:rsidR="00974114" w:rsidRDefault="00974114" w:rsidP="00974114">
      <w:pPr>
        <w:pStyle w:val="NormalWeb"/>
      </w:pPr>
      <w:r>
        <w:t xml:space="preserve">CytoML </w:t>
      </w:r>
      <w:r w:rsidRPr="00974114">
        <w:rPr>
          <w:color w:val="EE0000"/>
        </w:rPr>
        <w:t xml:space="preserve">[5] </w:t>
      </w:r>
      <w:r>
        <w:t>provides FlowJo v10 import via XML parsing and export via compiled C++ components in Docker containers. CyFj11 complements this: it adds v11 import (not available in CytoML) and provides a native-R v10 export path that does not require container infrastructure. For users on standard hardware with v10 workspaces, CytoML remains a viable choice. CyFj11's v10 export offers an alternative for users who encounter issues with the CytoML Docker container on current operating systems.</w:t>
      </w:r>
    </w:p>
    <w:p w14:paraId="12022C62" w14:textId="77777777" w:rsidR="00974114" w:rsidRDefault="00974114" w:rsidP="00974114">
      <w:pPr>
        <w:pStyle w:val="NormalWeb"/>
      </w:pPr>
      <w:r w:rsidRPr="00974114">
        <w:rPr>
          <w:color w:val="EE0000"/>
        </w:rPr>
        <w:t xml:space="preserve">openCyto [3] </w:t>
      </w:r>
      <w:r>
        <w:t>provides automated gating algorithms that operate on GatingSet objects; CyFj11 is fully compatible with openCyto workflows — a FlowJo v11 workspace can be imported as a starting point for automated gating refinement.</w:t>
      </w:r>
    </w:p>
    <w:p w14:paraId="786D6F69" w14:textId="77777777" w:rsidR="00974114" w:rsidRDefault="00974114" w:rsidP="00974114">
      <w:pPr>
        <w:pStyle w:val="NormalWeb"/>
      </w:pPr>
      <w:r>
        <w:t>Full v11 export would require either vendor documentation of the FlowJo v11 JSON schema or a substantially larger reverse-engineering effort than was undertaken here. Should BD Biosciences provide official schema documentation, implementing a v11 exporter from GatingSet objects would be a natural extension of CyFj11. In the meantime, the v10 export pathway remains the practical solution for returning R analyses to FlowJo.</w:t>
      </w:r>
    </w:p>
    <w:p w14:paraId="1957F7BF" w14:textId="77777777" w:rsidR="00974114" w:rsidRDefault="00974114" w:rsidP="00974114">
      <w:pPr>
        <w:pStyle w:val="NormalWeb"/>
      </w:pPr>
      <w:r>
        <w:t>Integration with spectral unmixing workflows and mass cytometry (CyTOF) data, as well as support for emerging modalities such as imaging mass cytometry, represent potential future directions as these data types increasingly flow through FlowJo v11.</w:t>
      </w:r>
    </w:p>
    <w:p w14:paraId="5EC823BD" w14:textId="77777777" w:rsidR="00974114" w:rsidRDefault="00974114" w:rsidP="00974114">
      <w:pPr>
        <w:pStyle w:val="NormalWeb"/>
      </w:pPr>
      <w:r>
        <w:lastRenderedPageBreak/>
        <w:t>The package is maintained as open-source software.</w:t>
      </w:r>
    </w:p>
    <w:p w14:paraId="3F100332" w14:textId="77777777" w:rsidR="00974114" w:rsidRDefault="0064337E" w:rsidP="00974114">
      <w:r>
        <w:rPr>
          <w:noProof/>
        </w:rPr>
        <w:pict w14:anchorId="4E05C9F3">
          <v:rect id="_x0000_i1037" alt="" style="width:451.3pt;height:.05pt;mso-width-percent:0;mso-height-percent:0;mso-width-percent:0;mso-height-percent:0" o:hralign="center" o:hrstd="t" o:hr="t" fillcolor="#a0a0a0" stroked="f"/>
        </w:pict>
      </w:r>
    </w:p>
    <w:p w14:paraId="2DA62D98" w14:textId="648E3C22" w:rsidR="008D041B" w:rsidRPr="00977AB2" w:rsidRDefault="00000000">
      <w:pPr>
        <w:rPr>
          <w:lang w:val="en-US"/>
        </w:rPr>
      </w:pPr>
      <w:r w:rsidRPr="00977AB2">
        <w:rPr>
          <w:lang w:val="en-US"/>
        </w:rPr>
        <w:t xml:space="preserve"> </w:t>
      </w:r>
    </w:p>
    <w:p w14:paraId="3CB200B3" w14:textId="77777777" w:rsidR="00974114" w:rsidRDefault="00974114" w:rsidP="00974114">
      <w:pPr>
        <w:pStyle w:val="Heading1"/>
        <w:rPr>
          <w:rFonts w:ascii="Times New Roman" w:hAnsi="Times New Roman"/>
          <w:lang w:eastAsia="en-GB"/>
        </w:rPr>
      </w:pPr>
      <w:bookmarkStart w:id="8" w:name="conclusion"/>
      <w:bookmarkEnd w:id="6"/>
      <w:bookmarkEnd w:id="7"/>
      <w:r>
        <w:t>Conclusion</w:t>
      </w:r>
    </w:p>
    <w:p w14:paraId="13D19F62" w14:textId="77777777" w:rsidR="00974114" w:rsidRDefault="00974114" w:rsidP="00974114">
      <w:pPr>
        <w:pStyle w:val="NormalWeb"/>
      </w:pPr>
      <w:r>
        <w:t>CyFj11 provides a practical, platform-independent solution for FlowJo v11 / R interoperability. It enables researchers to import modern FlowJo v11 workspaces into R with full gate and transformation support, and to return analyzed data to FlowJo via the well-specified v10 XML format. The pure R implementation eliminates dependencies on compiled code and container infrastructure, ensuring compatibility across all platforms supported by R. While the asymmetric design means that v11-specific features such as quadrant gates and per-sample gate variations cannot be fully round-tripped, the core gating information — population hierarchies, gate coordinates, compensation matrices, and transformation parameters — is preserved with high fidelity. CyFj11 is thus beneficial for the many laboratories that rely on high-dimensional flow cytometry and work across both the FlowJo and R environments.</w:t>
      </w:r>
    </w:p>
    <w:p w14:paraId="7F173FF9" w14:textId="77777777" w:rsidR="008D041B" w:rsidRDefault="0064337E">
      <w:r>
        <w:rPr>
          <w:noProof/>
        </w:rPr>
        <w:pict w14:anchorId="00DCE0CC">
          <v:rect id="_x0000_i1036" alt="" style="width:451.3pt;height:.05pt;mso-width-percent:0;mso-height-percent:0;mso-width-percent:0;mso-height-percent:0" o:hralign="center" o:hrstd="t" o:hr="t"/>
        </w:pict>
      </w:r>
    </w:p>
    <w:p w14:paraId="39FE2BF1" w14:textId="77777777" w:rsidR="008D041B" w:rsidRPr="00974114" w:rsidRDefault="00000000">
      <w:pPr>
        <w:pStyle w:val="Heading1"/>
        <w:rPr>
          <w:color w:val="EE0000"/>
        </w:rPr>
      </w:pPr>
      <w:bookmarkStart w:id="9" w:name="references"/>
      <w:bookmarkEnd w:id="8"/>
      <w:r w:rsidRPr="00974114">
        <w:rPr>
          <w:color w:val="EE0000"/>
        </w:rPr>
        <w:t>References</w:t>
      </w:r>
    </w:p>
    <w:p w14:paraId="2F4AF9AA" w14:textId="77777777" w:rsidR="003623ED" w:rsidRPr="003623ED" w:rsidRDefault="003623ED" w:rsidP="00974114">
      <w:pPr>
        <w:pStyle w:val="NormalWeb"/>
        <w:numPr>
          <w:ilvl w:val="0"/>
          <w:numId w:val="6"/>
        </w:numPr>
        <w:rPr>
          <w:color w:val="EE0000"/>
        </w:rPr>
      </w:pPr>
      <w:r>
        <w:rPr>
          <w:rFonts w:ascii="Segoe UI" w:hAnsi="Segoe UI" w:cs="Segoe UI"/>
          <w:color w:val="212121"/>
          <w:shd w:val="clear" w:color="auto" w:fill="FFFFFF"/>
        </w:rPr>
        <w:t>Patin E, Hasan M, Bergstedt J, Rouilly V, Libri V, Urrutia A, Alanio C, Scepanovic P, Hammer C, Jönsson F, Beitz B, Quach H, Lim YW, Hunkapiller J, Zepeda M, Green C, Piasecka B, Leloup C, Rogge L, Huetz F, Peguillet I, Lantz O, Fontes M, Di Santo JP, Thomas S, Fellay J, Duffy D, Quintana-Murci L, Albert ML; Milieu Intérieur Consortium. Natural variation in the parameters of innate immune cells is preferentially driven by genetic factors. Nat Immunol. 2018 Mar;19(3):302-314. doi: 10.1038/s41590-018-0049-7. Epub 2018 Feb 23. Erratum in: Nat Immunol. 2018 Jun;19(6):645. doi: 10.1038/s41590-018-0105-3. PMID: 29476184.</w:t>
      </w:r>
    </w:p>
    <w:p w14:paraId="35C15276" w14:textId="56FC7CC2" w:rsidR="00974114" w:rsidRPr="00974114" w:rsidRDefault="001B47E7" w:rsidP="00974114">
      <w:pPr>
        <w:pStyle w:val="NormalWeb"/>
        <w:numPr>
          <w:ilvl w:val="0"/>
          <w:numId w:val="6"/>
        </w:numPr>
        <w:rPr>
          <w:color w:val="EE0000"/>
        </w:rPr>
      </w:pPr>
      <w:r>
        <w:rPr>
          <w:rFonts w:ascii="Arial" w:hAnsi="Arial" w:cs="Arial"/>
          <w:color w:val="273437"/>
          <w:sz w:val="27"/>
          <w:szCs w:val="27"/>
          <w:shd w:val="clear" w:color="auto" w:fill="FFFFFF"/>
        </w:rPr>
        <w:t>FlowJo™ Software (when applicable add—for Windows or for Mac) [software application] Version XXX. Ashland, OR: Becton, Dickinson and Company; 2023.</w:t>
      </w:r>
    </w:p>
    <w:p w14:paraId="548540F3" w14:textId="0EC92479" w:rsidR="00974114" w:rsidRPr="00974114" w:rsidRDefault="00744000" w:rsidP="00974114">
      <w:pPr>
        <w:pStyle w:val="NormalWeb"/>
        <w:numPr>
          <w:ilvl w:val="0"/>
          <w:numId w:val="6"/>
        </w:numPr>
        <w:rPr>
          <w:color w:val="EE0000"/>
        </w:rPr>
      </w:pPr>
      <w:r>
        <w:rPr>
          <w:rFonts w:ascii="Helvetica" w:hAnsi="Helvetica"/>
          <w:color w:val="202020"/>
          <w:sz w:val="20"/>
          <w:szCs w:val="20"/>
          <w:shd w:val="clear" w:color="auto" w:fill="FFFFFF"/>
        </w:rPr>
        <w:t xml:space="preserve">Finak G, Frelinger J, Jiang W, Newell EW, Ramey J, Davis MM, et al. (2014) OpenCyto: An Open Source Infrastructure for Scalable, Robust, Reproducible, and Automated, End-to-End Flow Cytometry Data Analysis. PLoS Comput Biol 10(8): e1003806. </w:t>
      </w:r>
      <w:hyperlink r:id="rId9" w:history="1">
        <w:r w:rsidRPr="00E7044E">
          <w:rPr>
            <w:rStyle w:val="Hyperlink"/>
            <w:rFonts w:ascii="Helvetica" w:hAnsi="Helvetica"/>
            <w:sz w:val="20"/>
            <w:szCs w:val="20"/>
            <w:shd w:val="clear" w:color="auto" w:fill="FFFFFF"/>
          </w:rPr>
          <w:t>https://doi.org/10.1371/journal.pcbi.1003806</w:t>
        </w:r>
      </w:hyperlink>
      <w:r>
        <w:rPr>
          <w:rFonts w:ascii="Helvetica" w:hAnsi="Helvetica"/>
          <w:color w:val="202020"/>
          <w:sz w:val="20"/>
          <w:szCs w:val="20"/>
          <w:shd w:val="clear" w:color="auto" w:fill="FFFFFF"/>
        </w:rPr>
        <w:t>.</w:t>
      </w:r>
    </w:p>
    <w:p w14:paraId="17197A14" w14:textId="6F1391B5" w:rsidR="00974114" w:rsidRPr="00974114" w:rsidRDefault="00744000" w:rsidP="00974114">
      <w:pPr>
        <w:pStyle w:val="NormalWeb"/>
        <w:numPr>
          <w:ilvl w:val="0"/>
          <w:numId w:val="6"/>
        </w:numPr>
        <w:rPr>
          <w:color w:val="EE0000"/>
        </w:rPr>
      </w:pPr>
      <w:r>
        <w:rPr>
          <w:rStyle w:val="fal6plv"/>
          <w:rFonts w:ascii="Inter" w:hAnsi="Inter"/>
          <w:color w:val="0E101A"/>
          <w:sz w:val="21"/>
          <w:szCs w:val="21"/>
          <w:shd w:val="clear" w:color="auto" w:fill="FFFFFF"/>
        </w:rPr>
        <w:t>Spidlen, J., Moore, W., &amp; Brinkman, R. R. (2015). ISAC's Gating-ML 2.0 data exchange standard for gating description. </w:t>
      </w:r>
      <w:r>
        <w:rPr>
          <w:rStyle w:val="fal6plv"/>
          <w:rFonts w:ascii="Inter" w:hAnsi="Inter"/>
          <w:i/>
          <w:iCs/>
          <w:color w:val="0E101A"/>
          <w:sz w:val="21"/>
          <w:szCs w:val="21"/>
          <w:shd w:val="clear" w:color="auto" w:fill="FFFFFF"/>
        </w:rPr>
        <w:t>Cytometry Part A</w:t>
      </w:r>
      <w:r>
        <w:rPr>
          <w:rStyle w:val="fal6plv"/>
          <w:rFonts w:ascii="Inter" w:hAnsi="Inter"/>
          <w:color w:val="0E101A"/>
          <w:sz w:val="21"/>
          <w:szCs w:val="21"/>
          <w:shd w:val="clear" w:color="auto" w:fill="FFFFFF"/>
        </w:rPr>
        <w:t>, </w:t>
      </w:r>
      <w:r>
        <w:rPr>
          <w:rStyle w:val="fal6plv"/>
          <w:rFonts w:ascii="Inter" w:hAnsi="Inter"/>
          <w:i/>
          <w:iCs/>
          <w:color w:val="0E101A"/>
          <w:sz w:val="21"/>
          <w:szCs w:val="21"/>
          <w:shd w:val="clear" w:color="auto" w:fill="FFFFFF"/>
        </w:rPr>
        <w:t>87</w:t>
      </w:r>
      <w:r>
        <w:rPr>
          <w:rStyle w:val="fal6plv"/>
          <w:rFonts w:ascii="Inter" w:hAnsi="Inter"/>
          <w:color w:val="0E101A"/>
          <w:sz w:val="21"/>
          <w:szCs w:val="21"/>
          <w:shd w:val="clear" w:color="auto" w:fill="FFFFFF"/>
        </w:rPr>
        <w:t>(7), 683-687. https://doi.org/10.1002/cyto.a.22690</w:t>
      </w:r>
      <w:r>
        <w:rPr>
          <w:rFonts w:ascii="Segoe UI" w:hAnsi="Segoe UI" w:cs="Segoe UI"/>
          <w:color w:val="212121"/>
          <w:shd w:val="clear" w:color="auto" w:fill="FFFFFF"/>
        </w:rPr>
        <w:t>.</w:t>
      </w:r>
    </w:p>
    <w:p w14:paraId="18425FA6" w14:textId="77777777" w:rsidR="00744000" w:rsidRPr="00744000" w:rsidRDefault="00744000" w:rsidP="00744000">
      <w:pPr>
        <w:pStyle w:val="NormalWeb"/>
        <w:numPr>
          <w:ilvl w:val="0"/>
          <w:numId w:val="6"/>
        </w:numPr>
        <w:rPr>
          <w:color w:val="EE0000"/>
        </w:rPr>
      </w:pPr>
      <w:r>
        <w:rPr>
          <w:rFonts w:ascii="Consolas" w:hAnsi="Consolas" w:cs="Consolas"/>
          <w:color w:val="1B1B1B"/>
          <w:shd w:val="clear" w:color="auto" w:fill="FFFFFF"/>
        </w:rPr>
        <w:t>Finak G, Jiang W, Gottardo R. CytoML for cross-platform cytometry data sharing. Cytometry A. 2018 Dec;93(12):1189-1196. doi: 10.1002/cyto.a.23663. PMID: 30551257; PMCID: PMC6443375.</w:t>
      </w:r>
    </w:p>
    <w:p w14:paraId="19AFECCC" w14:textId="7BF59AD9" w:rsidR="00744000" w:rsidRPr="00744000" w:rsidRDefault="00744000" w:rsidP="00744000">
      <w:pPr>
        <w:pStyle w:val="NormalWeb"/>
        <w:numPr>
          <w:ilvl w:val="0"/>
          <w:numId w:val="6"/>
        </w:numPr>
        <w:rPr>
          <w:color w:val="EE0000"/>
        </w:rPr>
      </w:pPr>
      <w:r w:rsidRPr="00744000">
        <w:rPr>
          <w:rFonts w:ascii="Consolas" w:hAnsi="Consolas" w:cs="Consolas"/>
          <w:color w:val="1B1B1B"/>
        </w:rPr>
        <w:t xml:space="preserve">Lee JA, Spidlen J, Boyce K, Cai J, Crosbie N, Dalphin M, Furlong J, Gasparetto M, Goldberg M, Goralczyk EM, Hyun B, </w:t>
      </w:r>
      <w:r w:rsidRPr="00744000">
        <w:rPr>
          <w:rFonts w:ascii="Consolas" w:hAnsi="Consolas" w:cs="Consolas"/>
          <w:color w:val="1B1B1B"/>
        </w:rPr>
        <w:lastRenderedPageBreak/>
        <w:t>Jansen K, Kollmann T, Kong M, Leif R, McWeeney S, Moloshok TD, Moore W, Nolan G, Nolan J, Nikolich-Zugich J, Parrish D, Purcell B, Qian Y, Selvaraj B, Smith C, Tchuvatkina O, Wertheimer A, Wilkinson P, Wilson C, Wood J, Zigon R; International Society for Advancement of Cytometry Data Standards Task Force; Scheuermann RH, Brinkman RR. MIFlowCyt: the minimum information about a Flow Cytometry Experiment. Cytometry A. 2008 Oct;73(10):926-30. doi: 10.1002/cyto.a.20623. PMID: 18752282; PMCID: PMC2773297.</w:t>
      </w:r>
    </w:p>
    <w:p w14:paraId="3FECFE31" w14:textId="77777777" w:rsidR="008D041B" w:rsidRDefault="0064337E">
      <w:r>
        <w:rPr>
          <w:noProof/>
        </w:rPr>
        <w:pict w14:anchorId="5E3AE055">
          <v:rect id="_x0000_i1035" alt="" style="width:451.3pt;height:.05pt;mso-width-percent:0;mso-height-percent:0;mso-width-percent:0;mso-height-percent:0" o:hralign="center" o:hrstd="t" o:hr="t"/>
        </w:pict>
      </w:r>
    </w:p>
    <w:p w14:paraId="01E0648A" w14:textId="77777777" w:rsidR="008D041B" w:rsidRDefault="00000000">
      <w:r>
        <w:br w:type="page"/>
      </w:r>
    </w:p>
    <w:p w14:paraId="73FD98F3" w14:textId="77777777" w:rsidR="003736AA" w:rsidRDefault="003736AA" w:rsidP="003736AA">
      <w:pPr>
        <w:pStyle w:val="Heading1"/>
        <w:rPr>
          <w:rFonts w:ascii="Times New Roman" w:hAnsi="Times New Roman"/>
          <w:lang w:eastAsia="en-GB"/>
        </w:rPr>
      </w:pPr>
      <w:bookmarkStart w:id="10" w:name="annex-a-technical-implementation-details"/>
      <w:bookmarkEnd w:id="9"/>
      <w:r>
        <w:lastRenderedPageBreak/>
        <w:t>Supplementary Files</w:t>
      </w:r>
    </w:p>
    <w:p w14:paraId="62E1A10E" w14:textId="77777777" w:rsidR="003736AA" w:rsidRDefault="003736AA" w:rsidP="003736AA">
      <w:pPr>
        <w:pStyle w:val="NormalWeb"/>
      </w:pPr>
      <w:r>
        <w:rPr>
          <w:rStyle w:val="Strong"/>
        </w:rPr>
        <w:t>Supplementary File 1:</w:t>
      </w:r>
      <w:r>
        <w:t xml:space="preserve"> FlowJo v10 XML vs v11 JSON Architecture Comparison</w:t>
      </w:r>
    </w:p>
    <w:p w14:paraId="04EC7CD1" w14:textId="77777777" w:rsidR="003736AA" w:rsidRDefault="003736AA" w:rsidP="003736AA">
      <w:pPr>
        <w:pStyle w:val="NormalWeb"/>
      </w:pPr>
      <w:r>
        <w:rPr>
          <w:rStyle w:val="Strong"/>
        </w:rPr>
        <w:t>Supplementary File 2:</w:t>
      </w:r>
      <w:r>
        <w:t xml:space="preserve"> Full Validation Methodology and Test Scenario Descriptions</w:t>
      </w:r>
    </w:p>
    <w:p w14:paraId="7F7D1286" w14:textId="77777777" w:rsidR="003736AA" w:rsidRDefault="003736AA" w:rsidP="003736AA">
      <w:pPr>
        <w:pStyle w:val="NormalWeb"/>
      </w:pPr>
      <w:r>
        <w:rPr>
          <w:rStyle w:val="Strong"/>
        </w:rPr>
        <w:t>Supplementary File 3:</w:t>
      </w:r>
      <w:r>
        <w:t xml:space="preserve"> MIFlowCyt Compliance Audit</w:t>
      </w:r>
    </w:p>
    <w:p w14:paraId="7C3C8C26" w14:textId="77777777" w:rsidR="003736AA" w:rsidRDefault="003736AA" w:rsidP="003736AA">
      <w:pPr>
        <w:pStyle w:val="NormalWeb"/>
      </w:pPr>
      <w:r>
        <w:rPr>
          <w:rStyle w:val="Strong"/>
        </w:rPr>
        <w:t>Supplementary Table S1:</w:t>
      </w:r>
      <w:r>
        <w:t xml:space="preserve"> Complete Population Count Results for All 13 Validation Scenarios</w:t>
      </w:r>
    </w:p>
    <w:p w14:paraId="39D9762E" w14:textId="77777777" w:rsidR="003736AA" w:rsidRDefault="003736AA" w:rsidP="003736AA">
      <w:pPr>
        <w:pStyle w:val="NormalWeb"/>
      </w:pPr>
      <w:r>
        <w:rPr>
          <w:rStyle w:val="Strong"/>
        </w:rPr>
        <w:t>Supplementary File 4:</w:t>
      </w:r>
      <w:r>
        <w:t xml:space="preserve"> Gating-ML 2.0 Conformance Validation Script Output</w:t>
      </w:r>
    </w:p>
    <w:p w14:paraId="66979D99" w14:textId="77777777" w:rsidR="003736AA" w:rsidRDefault="0064337E" w:rsidP="003736AA">
      <w:r>
        <w:rPr>
          <w:noProof/>
        </w:rPr>
        <w:pict w14:anchorId="0B7BB6EB">
          <v:rect id="_x0000_i1034" alt="" style="width:451.3pt;height:.05pt;mso-width-percent:0;mso-height-percent:0;mso-width-percent:0;mso-height-percent:0" o:hralign="center" o:hrstd="t" o:hr="t" fillcolor="#a0a0a0" stroked="f"/>
        </w:pict>
      </w:r>
    </w:p>
    <w:p w14:paraId="738F6D1B" w14:textId="77777777" w:rsidR="003736AA" w:rsidRDefault="003736AA" w:rsidP="003736AA">
      <w:pPr>
        <w:pStyle w:val="Heading1"/>
        <w:numPr>
          <w:ilvl w:val="0"/>
          <w:numId w:val="0"/>
        </w:numPr>
        <w:ind w:left="426"/>
      </w:pPr>
    </w:p>
    <w:p w14:paraId="187DA13B" w14:textId="076973E3" w:rsidR="008D041B" w:rsidRDefault="00000000">
      <w:pPr>
        <w:pStyle w:val="Heading1"/>
      </w:pPr>
      <w:r>
        <w:t>Annex A: Technical Implementation Details</w:t>
      </w:r>
    </w:p>
    <w:p w14:paraId="269F1686" w14:textId="77777777" w:rsidR="008D041B" w:rsidRPr="00977AB2" w:rsidRDefault="00000000">
      <w:pPr>
        <w:rPr>
          <w:lang w:val="en-US"/>
        </w:rPr>
      </w:pPr>
      <w:r w:rsidRPr="00977AB2">
        <w:rPr>
          <w:i/>
          <w:iCs/>
          <w:lang w:val="en-US"/>
        </w:rPr>
        <w:t>This annex contains information for readers interested in the technical architecture of CyFj11. It is not required for understanding the package’s capabilities or workflow.</w:t>
      </w:r>
    </w:p>
    <w:p w14:paraId="402FE51A" w14:textId="77777777" w:rsidR="008D041B" w:rsidRDefault="00000000">
      <w:pPr>
        <w:pStyle w:val="Heading2"/>
      </w:pPr>
      <w:bookmarkStart w:id="11" w:name="a.1-flowjo-workspace-format-comparison"/>
      <w:r>
        <w:t>A.1 FlowJo workspace format comparison</w:t>
      </w:r>
    </w:p>
    <w:p w14:paraId="0874E8CC" w14:textId="77777777" w:rsidR="008D041B" w:rsidRPr="00977AB2" w:rsidRDefault="00000000">
      <w:pPr>
        <w:rPr>
          <w:lang w:val="en-US"/>
        </w:rPr>
      </w:pPr>
      <w:r w:rsidRPr="00977AB2">
        <w:rPr>
          <w:b/>
          <w:bCs/>
          <w:lang w:val="en-US"/>
        </w:rPr>
        <w:t>FlowJo v10 (.wsp)</w:t>
      </w:r>
      <w:r w:rsidRPr="00977AB2">
        <w:rPr>
          <w:lang w:val="en-US"/>
        </w:rPr>
        <w:t xml:space="preserve"> is a single XML file following the ISAC Gating-ML 2.0 standard. The hierarchical structure contains &lt;Workspace&gt;, &lt;SampleList&gt;, &lt;Groups&gt;, and &lt;Population&gt; elements. Gates are expressed as Gating-ML elements (&lt;gating:RectangleGate&gt;, &lt;gating:PolygonGate&gt;, etc.) with coordinate transformations specified in dedicated elements. The format is human-readable, well-documented, and validated by the community.</w:t>
      </w:r>
    </w:p>
    <w:p w14:paraId="08137F21" w14:textId="77777777" w:rsidR="008D041B" w:rsidRPr="00977AB2" w:rsidRDefault="00000000">
      <w:pPr>
        <w:rPr>
          <w:lang w:val="en-US"/>
        </w:rPr>
      </w:pPr>
      <w:r w:rsidRPr="00977AB2">
        <w:rPr>
          <w:b/>
          <w:bCs/>
          <w:lang w:val="en-US"/>
        </w:rPr>
        <w:t>FlowJo v11 (.flowjo)</w:t>
      </w:r>
      <w:r w:rsidRPr="00977AB2">
        <w:rPr>
          <w:lang w:val="en-US"/>
        </w:rPr>
        <w:t xml:space="preserve"> is a ZIP archive containing JSON files (analysis-*.json, manifest.txt). The JSON schema uses UUID-based cross-referencing: populationDefinitions (gate geometry), populations (sample-specific instances with statistics), dataSources (FCS file references), and groups (sample collections) are separate entities linked by UUIDs. Transformations are embedded within axis definitions rather than stored separately. The format is proprietary and not publicly documented.</w:t>
      </w:r>
    </w:p>
    <w:p w14:paraId="6F00BE1F" w14:textId="77777777" w:rsidR="008D041B" w:rsidRPr="00977AB2" w:rsidRDefault="00000000">
      <w:pPr>
        <w:rPr>
          <w:lang w:val="en-US"/>
        </w:rPr>
      </w:pPr>
      <w:r w:rsidRPr="00977AB2">
        <w:rPr>
          <w:lang w:val="en-US"/>
        </w:rPr>
        <w:t>Key structural differences that constrain the design of CyFj11:</w:t>
      </w:r>
    </w:p>
    <w:tbl>
      <w:tblPr>
        <w:tblW w:w="5000" w:type="pct"/>
        <w:tblLayout w:type="fixed"/>
        <w:tblLook w:val="0020" w:firstRow="1" w:lastRow="0" w:firstColumn="0" w:lastColumn="0" w:noHBand="0" w:noVBand="0"/>
      </w:tblPr>
      <w:tblGrid>
        <w:gridCol w:w="3024"/>
        <w:gridCol w:w="3024"/>
        <w:gridCol w:w="3024"/>
      </w:tblGrid>
      <w:tr w:rsidR="008D041B" w14:paraId="704BBFEE" w14:textId="77777777">
        <w:trPr>
          <w:tblHeader/>
        </w:trPr>
        <w:tc>
          <w:tcPr>
            <w:tcW w:w="2640" w:type="dxa"/>
          </w:tcPr>
          <w:p w14:paraId="0A8AA0C1" w14:textId="77777777" w:rsidR="008D041B" w:rsidRDefault="00000000">
            <w:r>
              <w:t>Aspect</w:t>
            </w:r>
          </w:p>
        </w:tc>
        <w:tc>
          <w:tcPr>
            <w:tcW w:w="2640" w:type="dxa"/>
          </w:tcPr>
          <w:p w14:paraId="0345B866" w14:textId="77777777" w:rsidR="008D041B" w:rsidRDefault="00000000">
            <w:r>
              <w:t>v10 (XML)</w:t>
            </w:r>
          </w:p>
        </w:tc>
        <w:tc>
          <w:tcPr>
            <w:tcW w:w="2640" w:type="dxa"/>
          </w:tcPr>
          <w:p w14:paraId="24BFE1F2" w14:textId="77777777" w:rsidR="008D041B" w:rsidRDefault="00000000">
            <w:r>
              <w:t>v11 (JSON)</w:t>
            </w:r>
          </w:p>
        </w:tc>
      </w:tr>
      <w:tr w:rsidR="008D041B" w:rsidRPr="00977AB2" w14:paraId="41C2F74E" w14:textId="77777777">
        <w:tc>
          <w:tcPr>
            <w:tcW w:w="2640" w:type="dxa"/>
          </w:tcPr>
          <w:p w14:paraId="250EF517" w14:textId="77777777" w:rsidR="008D041B" w:rsidRDefault="00000000">
            <w:r>
              <w:t>Format</w:t>
            </w:r>
          </w:p>
        </w:tc>
        <w:tc>
          <w:tcPr>
            <w:tcW w:w="2640" w:type="dxa"/>
          </w:tcPr>
          <w:p w14:paraId="49DD2EEC" w14:textId="77777777" w:rsidR="008D041B" w:rsidRDefault="00000000">
            <w:r>
              <w:t>Single XML file</w:t>
            </w:r>
          </w:p>
        </w:tc>
        <w:tc>
          <w:tcPr>
            <w:tcW w:w="2640" w:type="dxa"/>
          </w:tcPr>
          <w:p w14:paraId="455DFD15" w14:textId="77777777" w:rsidR="008D041B" w:rsidRPr="00977AB2" w:rsidRDefault="00000000">
            <w:pPr>
              <w:rPr>
                <w:lang w:val="en-US"/>
              </w:rPr>
            </w:pPr>
            <w:r w:rsidRPr="00977AB2">
              <w:rPr>
                <w:lang w:val="en-US"/>
              </w:rPr>
              <w:t>ZIP with multiple JSON files</w:t>
            </w:r>
          </w:p>
        </w:tc>
      </w:tr>
      <w:tr w:rsidR="008D041B" w14:paraId="6765D3AC" w14:textId="77777777">
        <w:tc>
          <w:tcPr>
            <w:tcW w:w="2640" w:type="dxa"/>
          </w:tcPr>
          <w:p w14:paraId="6F963BA8" w14:textId="77777777" w:rsidR="008D041B" w:rsidRDefault="00000000">
            <w:r>
              <w:t>Standard</w:t>
            </w:r>
          </w:p>
        </w:tc>
        <w:tc>
          <w:tcPr>
            <w:tcW w:w="2640" w:type="dxa"/>
          </w:tcPr>
          <w:p w14:paraId="717B9171" w14:textId="77777777" w:rsidR="008D041B" w:rsidRDefault="00000000">
            <w:r>
              <w:t>Gating-ML 2.0 (published)</w:t>
            </w:r>
          </w:p>
        </w:tc>
        <w:tc>
          <w:tcPr>
            <w:tcW w:w="2640" w:type="dxa"/>
          </w:tcPr>
          <w:p w14:paraId="2C878E2B" w14:textId="77777777" w:rsidR="008D041B" w:rsidRDefault="00000000">
            <w:r>
              <w:t>Proprietary (undocumented)</w:t>
            </w:r>
          </w:p>
        </w:tc>
      </w:tr>
      <w:tr w:rsidR="008D041B" w14:paraId="3E5D0E24" w14:textId="77777777">
        <w:tc>
          <w:tcPr>
            <w:tcW w:w="2640" w:type="dxa"/>
          </w:tcPr>
          <w:p w14:paraId="48765556" w14:textId="77777777" w:rsidR="008D041B" w:rsidRDefault="00000000">
            <w:r>
              <w:t>Gate representation</w:t>
            </w:r>
          </w:p>
        </w:tc>
        <w:tc>
          <w:tcPr>
            <w:tcW w:w="2640" w:type="dxa"/>
          </w:tcPr>
          <w:p w14:paraId="7EB494A3" w14:textId="77777777" w:rsidR="008D041B" w:rsidRDefault="00000000">
            <w:r>
              <w:t>Nested XML elements</w:t>
            </w:r>
          </w:p>
        </w:tc>
        <w:tc>
          <w:tcPr>
            <w:tcW w:w="2640" w:type="dxa"/>
          </w:tcPr>
          <w:p w14:paraId="70B72D98" w14:textId="77777777" w:rsidR="008D041B" w:rsidRDefault="00000000">
            <w:r>
              <w:t>UUID-linked JSON objects</w:t>
            </w:r>
          </w:p>
        </w:tc>
      </w:tr>
      <w:tr w:rsidR="008D041B" w14:paraId="17E6450A" w14:textId="77777777">
        <w:tc>
          <w:tcPr>
            <w:tcW w:w="2640" w:type="dxa"/>
          </w:tcPr>
          <w:p w14:paraId="12F4408A" w14:textId="77777777" w:rsidR="008D041B" w:rsidRDefault="00000000">
            <w:r>
              <w:t>Transformation storage</w:t>
            </w:r>
          </w:p>
        </w:tc>
        <w:tc>
          <w:tcPr>
            <w:tcW w:w="2640" w:type="dxa"/>
          </w:tcPr>
          <w:p w14:paraId="3F5CB038" w14:textId="77777777" w:rsidR="008D041B" w:rsidRDefault="00000000">
            <w:r>
              <w:t>Separate elements</w:t>
            </w:r>
          </w:p>
        </w:tc>
        <w:tc>
          <w:tcPr>
            <w:tcW w:w="2640" w:type="dxa"/>
          </w:tcPr>
          <w:p w14:paraId="61E13620" w14:textId="77777777" w:rsidR="008D041B" w:rsidRDefault="00000000">
            <w:r>
              <w:t>Embedded in axis definitions</w:t>
            </w:r>
          </w:p>
        </w:tc>
      </w:tr>
      <w:tr w:rsidR="008D041B" w14:paraId="2607EE9A" w14:textId="77777777">
        <w:tc>
          <w:tcPr>
            <w:tcW w:w="2640" w:type="dxa"/>
          </w:tcPr>
          <w:p w14:paraId="77F35B2F" w14:textId="77777777" w:rsidR="008D041B" w:rsidRDefault="00000000">
            <w:r>
              <w:t>Per-sample variation</w:t>
            </w:r>
          </w:p>
        </w:tc>
        <w:tc>
          <w:tcPr>
            <w:tcW w:w="2640" w:type="dxa"/>
          </w:tcPr>
          <w:p w14:paraId="4DFE1003" w14:textId="77777777" w:rsidR="008D041B" w:rsidRDefault="00000000">
            <w:r>
              <w:t>Not supported</w:t>
            </w:r>
          </w:p>
        </w:tc>
        <w:tc>
          <w:tcPr>
            <w:tcW w:w="2640" w:type="dxa"/>
          </w:tcPr>
          <w:p w14:paraId="26B9192F" w14:textId="77777777" w:rsidR="008D041B" w:rsidRDefault="00000000">
            <w:r>
              <w:t>desyncTable mechanism</w:t>
            </w:r>
          </w:p>
        </w:tc>
      </w:tr>
      <w:tr w:rsidR="008D041B" w14:paraId="1BC57405" w14:textId="77777777">
        <w:tc>
          <w:tcPr>
            <w:tcW w:w="2640" w:type="dxa"/>
          </w:tcPr>
          <w:p w14:paraId="19594B36" w14:textId="77777777" w:rsidR="008D041B" w:rsidRDefault="00000000">
            <w:r>
              <w:t>Population hierarchy</w:t>
            </w:r>
          </w:p>
        </w:tc>
        <w:tc>
          <w:tcPr>
            <w:tcW w:w="2640" w:type="dxa"/>
          </w:tcPr>
          <w:p w14:paraId="11A7121D" w14:textId="77777777" w:rsidR="008D041B" w:rsidRDefault="00000000">
            <w:r>
              <w:t>Nested XML</w:t>
            </w:r>
          </w:p>
        </w:tc>
        <w:tc>
          <w:tcPr>
            <w:tcW w:w="2640" w:type="dxa"/>
          </w:tcPr>
          <w:p w14:paraId="516E9E8D" w14:textId="77777777" w:rsidR="008D041B" w:rsidRDefault="00000000">
            <w:r>
              <w:t>Parent/child UUID references</w:t>
            </w:r>
          </w:p>
        </w:tc>
      </w:tr>
    </w:tbl>
    <w:p w14:paraId="0100B3C5" w14:textId="77777777" w:rsidR="008D041B" w:rsidRPr="00977AB2" w:rsidRDefault="00000000">
      <w:pPr>
        <w:rPr>
          <w:lang w:val="en-US"/>
        </w:rPr>
      </w:pPr>
      <w:r w:rsidRPr="00977AB2">
        <w:rPr>
          <w:lang w:val="en-US"/>
        </w:rPr>
        <w:t>The v11 JSON schema contains  top-level entity types including: groups, dataSources, populationDefinitions, populations, compoundParameterSets, compoundPopulations, paramsetDefinitions, platforms, cytometers, and analysisRoot. Each entity maintains cross-reference sections (parents, children, results) that link to other entities by UUID. A single group entity, for example, carries parent and child references to all other entity types, requiring that any write operation maintain global UUID consistency across the entire workspace graph. By contrast, the v10 XML schema uses nested containment: a &lt;Population&gt; element that contains its &lt;Gate&gt; is self-contained and does not require references to be resolved elsewhere in the document.</w:t>
      </w:r>
    </w:p>
    <w:p w14:paraId="12FD38C7" w14:textId="77777777" w:rsidR="008D041B" w:rsidRPr="00977AB2" w:rsidRDefault="00000000">
      <w:pPr>
        <w:rPr>
          <w:lang w:val="en-US"/>
        </w:rPr>
      </w:pPr>
      <w:r w:rsidRPr="00977AB2">
        <w:rPr>
          <w:lang w:val="en-US"/>
        </w:rPr>
        <w:lastRenderedPageBreak/>
        <w:t>The complexity of constructing a valid v11 export — requiring the generation of a consistent UUID dependency graph across all 10 entity types — is the primary technical barrier to implementing v11 export.</w:t>
      </w:r>
    </w:p>
    <w:p w14:paraId="1777E437" w14:textId="77777777" w:rsidR="008D041B" w:rsidRDefault="00000000">
      <w:pPr>
        <w:pStyle w:val="Heading2"/>
      </w:pPr>
      <w:bookmarkStart w:id="12" w:name="a.2-gate-type-conversion"/>
      <w:bookmarkEnd w:id="11"/>
      <w:r>
        <w:t>A.2 Gate type conversion</w:t>
      </w:r>
    </w:p>
    <w:p w14:paraId="6D7AE09E" w14:textId="77777777" w:rsidR="008D041B" w:rsidRDefault="00000000">
      <w:pPr>
        <w:pStyle w:val="Heading3"/>
      </w:pPr>
      <w:bookmarkStart w:id="13" w:name="rectangle-gates"/>
      <w:r>
        <w:t>Rectangle gates</w:t>
      </w:r>
    </w:p>
    <w:p w14:paraId="1E07EC4C" w14:textId="77777777" w:rsidR="008D041B" w:rsidRPr="00977AB2" w:rsidRDefault="00000000">
      <w:pPr>
        <w:rPr>
          <w:lang w:val="en-US"/>
        </w:rPr>
      </w:pPr>
      <w:r w:rsidRPr="00977AB2">
        <w:rPr>
          <w:lang w:val="en-US"/>
        </w:rPr>
        <w:t>v11 rectangle gates define min/max boundaries per parameter. On import, these are converted to flowCore::rectangleGate objects. On export to v10, they are written as &lt;gating:RectangleGate&gt; elements with &lt;gating:dimension&gt; children specifying gating:min and gating:max attributes.</w:t>
      </w:r>
    </w:p>
    <w:p w14:paraId="3100E811" w14:textId="77777777" w:rsidR="008D041B" w:rsidRDefault="00000000">
      <w:r w:rsidRPr="00977AB2">
        <w:rPr>
          <w:lang w:val="en-US"/>
        </w:rPr>
        <w:t xml:space="preserve">1D rectangle gates (range gates in v11 terminology) are imported as rectangleGate objects with one bounded and one unbounded dimension. </w:t>
      </w:r>
      <w:r>
        <w:t>They are exported using the same &lt;gating:RectangleGate&gt; structure.</w:t>
      </w:r>
    </w:p>
    <w:p w14:paraId="0AD3A075" w14:textId="77777777" w:rsidR="008D041B" w:rsidRDefault="00000000">
      <w:pPr>
        <w:pStyle w:val="Heading3"/>
      </w:pPr>
      <w:bookmarkStart w:id="14" w:name="polygon-gates"/>
      <w:bookmarkEnd w:id="13"/>
      <w:r>
        <w:t>Polygon gates</w:t>
      </w:r>
    </w:p>
    <w:p w14:paraId="73BF5888" w14:textId="77777777" w:rsidR="008D041B" w:rsidRPr="00977AB2" w:rsidRDefault="00000000">
      <w:pPr>
        <w:rPr>
          <w:lang w:val="en-US"/>
        </w:rPr>
      </w:pPr>
      <w:r w:rsidRPr="00977AB2">
        <w:rPr>
          <w:lang w:val="en-US"/>
        </w:rPr>
        <w:t>v11 polygon gates store vertex coordinates as arrays of [x, y] pairs. On import, vertices are converted to a flowCore::polygonGate matrix. Coordinate inverse-transformation is applied to map from display space to data space. On export, vertices are written as &lt;gating:vertex&gt; elements within &lt;gating:PolygonGate&gt;.</w:t>
      </w:r>
    </w:p>
    <w:p w14:paraId="0EB443CF" w14:textId="77777777" w:rsidR="008D041B" w:rsidRDefault="00000000">
      <w:pPr>
        <w:pStyle w:val="Heading3"/>
      </w:pPr>
      <w:bookmarkStart w:id="15" w:name="ellipsoid-gates"/>
      <w:bookmarkEnd w:id="14"/>
      <w:r>
        <w:t>Ellipsoid gates</w:t>
      </w:r>
    </w:p>
    <w:p w14:paraId="349A0CFB" w14:textId="77777777" w:rsidR="008D041B" w:rsidRPr="00977AB2" w:rsidRDefault="00000000">
      <w:pPr>
        <w:rPr>
          <w:lang w:val="en-US"/>
        </w:rPr>
      </w:pPr>
      <w:r w:rsidRPr="00977AB2">
        <w:rPr>
          <w:lang w:val="en-US"/>
        </w:rPr>
        <w:t>v11 ellipsoid gates are parameterized by a mean vector and covariance matrix. On import, these are converted to flowCore::ellipsoidGate objects. On export to v10, eigenvalue decomposition is applied to derive rotation angle and semi-axis lengths for the &lt;gating:EllipsoidGate&gt; representation. This decomposition introduces minor numerical differences relative to the original v11 gate.</w:t>
      </w:r>
    </w:p>
    <w:p w14:paraId="14F0B62E" w14:textId="77777777" w:rsidR="008D041B" w:rsidRDefault="00000000">
      <w:pPr>
        <w:pStyle w:val="Heading3"/>
      </w:pPr>
      <w:bookmarkStart w:id="16" w:name="boolean-gates"/>
      <w:bookmarkEnd w:id="15"/>
      <w:r>
        <w:t>Boolean gates</w:t>
      </w:r>
    </w:p>
    <w:p w14:paraId="7189B0A4" w14:textId="77777777" w:rsidR="008D041B" w:rsidRPr="00977AB2" w:rsidRDefault="00000000">
      <w:pPr>
        <w:rPr>
          <w:lang w:val="en-US"/>
        </w:rPr>
      </w:pPr>
      <w:r w:rsidRPr="00977AB2">
        <w:rPr>
          <w:lang w:val="en-US"/>
        </w:rPr>
        <w:t>v11 Boolean gates reference other gates by UUID and specify AND/OR/NOT combinations. On import, UUID references are resolved to population paths and a flowCore::booleanFilter is constructed. On export, Boolean logic is preserved in &lt;gating:BooleanGate&gt; elements referencing gates by population path.</w:t>
      </w:r>
    </w:p>
    <w:p w14:paraId="4A4A6AAE" w14:textId="77777777" w:rsidR="008D041B" w:rsidRDefault="00000000">
      <w:pPr>
        <w:pStyle w:val="Heading3"/>
      </w:pPr>
      <w:bookmarkStart w:id="17" w:name="quadrant-gates"/>
      <w:bookmarkEnd w:id="16"/>
      <w:r>
        <w:t>Quadrant gates</w:t>
      </w:r>
    </w:p>
    <w:p w14:paraId="23EB6CA7" w14:textId="77777777" w:rsidR="008D041B" w:rsidRPr="00977AB2" w:rsidRDefault="00000000">
      <w:pPr>
        <w:rPr>
          <w:lang w:val="en-US"/>
        </w:rPr>
      </w:pPr>
      <w:r w:rsidRPr="00977AB2">
        <w:rPr>
          <w:lang w:val="en-US"/>
        </w:rPr>
        <w:t xml:space="preserve">v11 quadrant gates define dividing lines on two axes, producing four quadrant populations. On import, CyFj11 converts each quadrant into a flowCore::quadGate object. On export to v10, quadrant gates have no direct XML representation in the format CyFj11 generates and are excluded with a warning. </w:t>
      </w:r>
    </w:p>
    <w:p w14:paraId="19B41B89" w14:textId="77777777" w:rsidR="008D041B" w:rsidRDefault="00000000">
      <w:pPr>
        <w:pStyle w:val="Heading2"/>
      </w:pPr>
      <w:bookmarkStart w:id="18" w:name="a.3-transformation-parameter-mapping"/>
      <w:bookmarkEnd w:id="12"/>
      <w:bookmarkEnd w:id="17"/>
      <w:r>
        <w:t>A.3 Transformation parameter mapping</w:t>
      </w:r>
    </w:p>
    <w:p w14:paraId="2D911A95" w14:textId="77777777" w:rsidR="008D041B" w:rsidRPr="00977AB2" w:rsidRDefault="00000000">
      <w:pPr>
        <w:rPr>
          <w:lang w:val="en-US"/>
        </w:rPr>
      </w:pPr>
      <w:r w:rsidRPr="00977AB2">
        <w:rPr>
          <w:lang w:val="en-US"/>
        </w:rPr>
        <w:t>All transformations are extracted from v11 axis definitions and converted to the corresponding flowCore transformation objects on import. On export to v10, they are written as &lt;transforms:*&gt; elements with the appropriate parameter attributes.</w:t>
      </w:r>
    </w:p>
    <w:p w14:paraId="32B5885E" w14:textId="77777777" w:rsidR="008D041B" w:rsidRPr="00977AB2" w:rsidRDefault="00000000">
      <w:pPr>
        <w:rPr>
          <w:lang w:val="en-US"/>
        </w:rPr>
      </w:pPr>
      <w:r w:rsidRPr="00977AB2">
        <w:rPr>
          <w:b/>
          <w:bCs/>
          <w:lang w:val="en-US"/>
        </w:rPr>
        <w:t>Display-space versus data-space values:</w:t>
      </w:r>
      <w:r w:rsidRPr="00977AB2">
        <w:rPr>
          <w:lang w:val="en-US"/>
        </w:rPr>
        <w:t xml:space="preserve"> An important distinction when working with FlowJo transformations is that FlowJo displays gate coordinates in </w:t>
      </w:r>
      <w:r w:rsidRPr="00977AB2">
        <w:rPr>
          <w:i/>
          <w:iCs/>
          <w:lang w:val="en-US"/>
        </w:rPr>
        <w:t>display space</w:t>
      </w:r>
      <w:r w:rsidRPr="00977AB2">
        <w:rPr>
          <w:lang w:val="en-US"/>
        </w:rPr>
        <w:t xml:space="preserve"> (the transformed, scaled axis values shown on screen), while flowCore and the Gating-ML 2.0 standard store gate coordinates in </w:t>
      </w:r>
      <w:r w:rsidRPr="00977AB2">
        <w:rPr>
          <w:i/>
          <w:iCs/>
          <w:lang w:val="en-US"/>
        </w:rPr>
        <w:t>data space</w:t>
      </w:r>
      <w:r w:rsidRPr="00977AB2">
        <w:rPr>
          <w:lang w:val="en-US"/>
        </w:rPr>
        <w:t xml:space="preserve"> (raw channel values). CyFj11 handles the inverse transformation from display space to data space during import for gate coordinate extraction, and applies the forward transformation during export. Users inspecting gate coordinates directly in the v10 XML should be aware that these are in data space and will differ from the values shown on FlowJo’s axis.</w:t>
      </w:r>
    </w:p>
    <w:tbl>
      <w:tblPr>
        <w:tblW w:w="5000" w:type="pct"/>
        <w:tblLayout w:type="fixed"/>
        <w:tblLook w:val="0020" w:firstRow="1" w:lastRow="0" w:firstColumn="0" w:lastColumn="0" w:noHBand="0" w:noVBand="0"/>
      </w:tblPr>
      <w:tblGrid>
        <w:gridCol w:w="2268"/>
        <w:gridCol w:w="2268"/>
        <w:gridCol w:w="2268"/>
        <w:gridCol w:w="2268"/>
      </w:tblGrid>
      <w:tr w:rsidR="008D041B" w14:paraId="4DB6DA12" w14:textId="77777777">
        <w:trPr>
          <w:tblHeader/>
        </w:trPr>
        <w:tc>
          <w:tcPr>
            <w:tcW w:w="1980" w:type="dxa"/>
          </w:tcPr>
          <w:p w14:paraId="793D4780" w14:textId="77777777" w:rsidR="008D041B" w:rsidRPr="00C54088" w:rsidRDefault="00000000">
            <w:pPr>
              <w:rPr>
                <w:color w:val="EE0000"/>
              </w:rPr>
            </w:pPr>
            <w:r w:rsidRPr="00C54088">
              <w:rPr>
                <w:color w:val="EE0000"/>
              </w:rPr>
              <w:lastRenderedPageBreak/>
              <w:t>Transformation</w:t>
            </w:r>
          </w:p>
        </w:tc>
        <w:tc>
          <w:tcPr>
            <w:tcW w:w="1980" w:type="dxa"/>
          </w:tcPr>
          <w:p w14:paraId="3EECF309" w14:textId="77777777" w:rsidR="008D041B" w:rsidRPr="00C54088" w:rsidRDefault="00000000">
            <w:pPr>
              <w:rPr>
                <w:color w:val="EE0000"/>
              </w:rPr>
            </w:pPr>
            <w:r w:rsidRPr="00C54088">
              <w:rPr>
                <w:color w:val="EE0000"/>
              </w:rPr>
              <w:t>v11 parameter names</w:t>
            </w:r>
          </w:p>
        </w:tc>
        <w:tc>
          <w:tcPr>
            <w:tcW w:w="1980" w:type="dxa"/>
          </w:tcPr>
          <w:p w14:paraId="23346B93" w14:textId="77777777" w:rsidR="008D041B" w:rsidRPr="00C54088" w:rsidRDefault="00000000">
            <w:pPr>
              <w:rPr>
                <w:color w:val="EE0000"/>
              </w:rPr>
            </w:pPr>
            <w:r w:rsidRPr="00C54088">
              <w:rPr>
                <w:color w:val="EE0000"/>
              </w:rPr>
              <w:t>v10 / flowCore parameter names</w:t>
            </w:r>
          </w:p>
        </w:tc>
        <w:tc>
          <w:tcPr>
            <w:tcW w:w="1980" w:type="dxa"/>
          </w:tcPr>
          <w:p w14:paraId="2D0FAEEF" w14:textId="77777777" w:rsidR="008D041B" w:rsidRPr="00C54088" w:rsidRDefault="00000000">
            <w:pPr>
              <w:rPr>
                <w:color w:val="EE0000"/>
              </w:rPr>
            </w:pPr>
            <w:r w:rsidRPr="00C54088">
              <w:rPr>
                <w:color w:val="EE0000"/>
              </w:rPr>
              <w:t>Notes</w:t>
            </w:r>
          </w:p>
        </w:tc>
      </w:tr>
      <w:tr w:rsidR="008D041B" w14:paraId="05523484" w14:textId="77777777">
        <w:tc>
          <w:tcPr>
            <w:tcW w:w="1980" w:type="dxa"/>
          </w:tcPr>
          <w:p w14:paraId="7AD8B6CF" w14:textId="77777777" w:rsidR="008D041B" w:rsidRPr="00C54088" w:rsidRDefault="00000000">
            <w:pPr>
              <w:rPr>
                <w:color w:val="EE0000"/>
              </w:rPr>
            </w:pPr>
            <w:r w:rsidRPr="00C54088">
              <w:rPr>
                <w:color w:val="EE0000"/>
              </w:rPr>
              <w:t>Biexponential</w:t>
            </w:r>
          </w:p>
        </w:tc>
        <w:tc>
          <w:tcPr>
            <w:tcW w:w="1980" w:type="dxa"/>
          </w:tcPr>
          <w:p w14:paraId="66EA0DF8" w14:textId="77777777" w:rsidR="008D041B" w:rsidRPr="00C54088" w:rsidRDefault="00000000">
            <w:pPr>
              <w:rPr>
                <w:color w:val="EE0000"/>
              </w:rPr>
            </w:pPr>
            <w:r w:rsidRPr="00C54088">
              <w:rPr>
                <w:color w:val="EE0000"/>
              </w:rPr>
              <w:t>T, W, M, A</w:t>
            </w:r>
          </w:p>
        </w:tc>
        <w:tc>
          <w:tcPr>
            <w:tcW w:w="1980" w:type="dxa"/>
          </w:tcPr>
          <w:p w14:paraId="3C26DD27" w14:textId="77777777" w:rsidR="008D041B" w:rsidRPr="00C54088" w:rsidRDefault="00000000">
            <w:pPr>
              <w:rPr>
                <w:color w:val="EE0000"/>
              </w:rPr>
            </w:pPr>
            <w:r w:rsidRPr="00C54088">
              <w:rPr>
                <w:color w:val="EE0000"/>
              </w:rPr>
              <w:t>T, W, M, A</w:t>
            </w:r>
          </w:p>
        </w:tc>
        <w:tc>
          <w:tcPr>
            <w:tcW w:w="1980" w:type="dxa"/>
          </w:tcPr>
          <w:p w14:paraId="39FEF6E3" w14:textId="77777777" w:rsidR="008D041B" w:rsidRPr="00C54088" w:rsidRDefault="00000000">
            <w:pPr>
              <w:rPr>
                <w:color w:val="EE0000"/>
              </w:rPr>
            </w:pPr>
            <w:r w:rsidRPr="00C54088">
              <w:rPr>
                <w:color w:val="EE0000"/>
              </w:rPr>
              <w:t>Direct mapping</w:t>
            </w:r>
          </w:p>
        </w:tc>
      </w:tr>
      <w:tr w:rsidR="008D041B" w14:paraId="103FE2F3" w14:textId="77777777">
        <w:tc>
          <w:tcPr>
            <w:tcW w:w="1980" w:type="dxa"/>
          </w:tcPr>
          <w:p w14:paraId="3DB55B75" w14:textId="77777777" w:rsidR="008D041B" w:rsidRPr="00C54088" w:rsidRDefault="00000000">
            <w:pPr>
              <w:rPr>
                <w:color w:val="EE0000"/>
              </w:rPr>
            </w:pPr>
            <w:r w:rsidRPr="00C54088">
              <w:rPr>
                <w:color w:val="EE0000"/>
              </w:rPr>
              <w:t>Logicle</w:t>
            </w:r>
          </w:p>
        </w:tc>
        <w:tc>
          <w:tcPr>
            <w:tcW w:w="1980" w:type="dxa"/>
          </w:tcPr>
          <w:p w14:paraId="7182777C" w14:textId="77777777" w:rsidR="008D041B" w:rsidRPr="00C54088" w:rsidRDefault="00000000">
            <w:pPr>
              <w:rPr>
                <w:color w:val="EE0000"/>
              </w:rPr>
            </w:pPr>
            <w:r w:rsidRPr="00C54088">
              <w:rPr>
                <w:color w:val="EE0000"/>
              </w:rPr>
              <w:t>T, W, M, A</w:t>
            </w:r>
          </w:p>
        </w:tc>
        <w:tc>
          <w:tcPr>
            <w:tcW w:w="1980" w:type="dxa"/>
          </w:tcPr>
          <w:p w14:paraId="352EC409" w14:textId="77777777" w:rsidR="008D041B" w:rsidRPr="00C54088" w:rsidRDefault="00000000">
            <w:pPr>
              <w:rPr>
                <w:color w:val="EE0000"/>
              </w:rPr>
            </w:pPr>
            <w:r w:rsidRPr="00C54088">
              <w:rPr>
                <w:color w:val="EE0000"/>
              </w:rPr>
              <w:t>T, W, M, A</w:t>
            </w:r>
          </w:p>
        </w:tc>
        <w:tc>
          <w:tcPr>
            <w:tcW w:w="1980" w:type="dxa"/>
          </w:tcPr>
          <w:p w14:paraId="5E236E00" w14:textId="77777777" w:rsidR="008D041B" w:rsidRPr="00C54088" w:rsidRDefault="00000000">
            <w:pPr>
              <w:rPr>
                <w:color w:val="EE0000"/>
              </w:rPr>
            </w:pPr>
            <w:r w:rsidRPr="00C54088">
              <w:rPr>
                <w:color w:val="EE0000"/>
              </w:rPr>
              <w:t>Direct mapping</w:t>
            </w:r>
          </w:p>
        </w:tc>
      </w:tr>
      <w:tr w:rsidR="008D041B" w14:paraId="3E0FE831" w14:textId="77777777">
        <w:tc>
          <w:tcPr>
            <w:tcW w:w="1980" w:type="dxa"/>
          </w:tcPr>
          <w:p w14:paraId="7DF23BCC" w14:textId="77777777" w:rsidR="008D041B" w:rsidRPr="00C54088" w:rsidRDefault="00000000">
            <w:pPr>
              <w:rPr>
                <w:color w:val="EE0000"/>
              </w:rPr>
            </w:pPr>
            <w:r w:rsidRPr="00C54088">
              <w:rPr>
                <w:color w:val="EE0000"/>
              </w:rPr>
              <w:t>Log</w:t>
            </w:r>
          </w:p>
        </w:tc>
        <w:tc>
          <w:tcPr>
            <w:tcW w:w="1980" w:type="dxa"/>
          </w:tcPr>
          <w:p w14:paraId="50ECF1CD" w14:textId="77777777" w:rsidR="008D041B" w:rsidRPr="00C54088" w:rsidRDefault="00000000">
            <w:pPr>
              <w:rPr>
                <w:color w:val="EE0000"/>
              </w:rPr>
            </w:pPr>
            <w:r w:rsidRPr="00C54088">
              <w:rPr>
                <w:color w:val="EE0000"/>
              </w:rPr>
              <w:t>decades, offset</w:t>
            </w:r>
          </w:p>
        </w:tc>
        <w:tc>
          <w:tcPr>
            <w:tcW w:w="1980" w:type="dxa"/>
          </w:tcPr>
          <w:p w14:paraId="2D052682" w14:textId="77777777" w:rsidR="008D041B" w:rsidRPr="00C54088" w:rsidRDefault="00000000">
            <w:pPr>
              <w:rPr>
                <w:color w:val="EE0000"/>
              </w:rPr>
            </w:pPr>
            <w:r w:rsidRPr="00C54088">
              <w:rPr>
                <w:color w:val="EE0000"/>
              </w:rPr>
              <w:t>decades, offset</w:t>
            </w:r>
          </w:p>
        </w:tc>
        <w:tc>
          <w:tcPr>
            <w:tcW w:w="1980" w:type="dxa"/>
          </w:tcPr>
          <w:p w14:paraId="39A30552" w14:textId="77777777" w:rsidR="008D041B" w:rsidRPr="00C54088" w:rsidRDefault="00000000">
            <w:pPr>
              <w:rPr>
                <w:color w:val="EE0000"/>
              </w:rPr>
            </w:pPr>
            <w:r w:rsidRPr="00C54088">
              <w:rPr>
                <w:color w:val="EE0000"/>
              </w:rPr>
              <w:t>Base 10 assumed</w:t>
            </w:r>
          </w:p>
        </w:tc>
      </w:tr>
      <w:tr w:rsidR="008D041B" w14:paraId="4155E003" w14:textId="77777777">
        <w:tc>
          <w:tcPr>
            <w:tcW w:w="1980" w:type="dxa"/>
          </w:tcPr>
          <w:p w14:paraId="034B6BA2" w14:textId="77777777" w:rsidR="008D041B" w:rsidRPr="00C54088" w:rsidRDefault="00000000">
            <w:pPr>
              <w:rPr>
                <w:color w:val="EE0000"/>
              </w:rPr>
            </w:pPr>
            <w:r w:rsidRPr="00C54088">
              <w:rPr>
                <w:color w:val="EE0000"/>
              </w:rPr>
              <w:t>Arcsinh</w:t>
            </w:r>
          </w:p>
        </w:tc>
        <w:tc>
          <w:tcPr>
            <w:tcW w:w="1980" w:type="dxa"/>
          </w:tcPr>
          <w:p w14:paraId="7F6CD26E" w14:textId="77777777" w:rsidR="008D041B" w:rsidRPr="00C54088" w:rsidRDefault="00000000">
            <w:pPr>
              <w:rPr>
                <w:color w:val="EE0000"/>
              </w:rPr>
            </w:pPr>
            <w:r w:rsidRPr="00C54088">
              <w:rPr>
                <w:color w:val="EE0000"/>
              </w:rPr>
              <w:t>T, A</w:t>
            </w:r>
          </w:p>
        </w:tc>
        <w:tc>
          <w:tcPr>
            <w:tcW w:w="1980" w:type="dxa"/>
          </w:tcPr>
          <w:p w14:paraId="0CD1C917" w14:textId="77777777" w:rsidR="008D041B" w:rsidRPr="00C54088" w:rsidRDefault="00000000">
            <w:pPr>
              <w:rPr>
                <w:color w:val="EE0000"/>
                <w:lang w:val="en-US"/>
              </w:rPr>
            </w:pPr>
            <w:r w:rsidRPr="00C54088">
              <w:rPr>
                <w:color w:val="EE0000"/>
                <w:lang w:val="en-US"/>
              </w:rPr>
              <w:t>length, maxRange, T, A, M, W</w:t>
            </w:r>
          </w:p>
        </w:tc>
        <w:tc>
          <w:tcPr>
            <w:tcW w:w="1980" w:type="dxa"/>
          </w:tcPr>
          <w:p w14:paraId="671C3CD0" w14:textId="77777777" w:rsidR="008D041B" w:rsidRPr="00C54088" w:rsidRDefault="00000000">
            <w:pPr>
              <w:rPr>
                <w:color w:val="EE0000"/>
              </w:rPr>
            </w:pPr>
            <w:r w:rsidRPr="00C54088">
              <w:rPr>
                <w:color w:val="EE0000"/>
              </w:rPr>
              <w:t>Parameter extension required</w:t>
            </w:r>
          </w:p>
        </w:tc>
      </w:tr>
      <w:tr w:rsidR="008D041B" w14:paraId="007D6C1F" w14:textId="77777777">
        <w:tc>
          <w:tcPr>
            <w:tcW w:w="1980" w:type="dxa"/>
          </w:tcPr>
          <w:p w14:paraId="167FB4E0" w14:textId="77777777" w:rsidR="008D041B" w:rsidRPr="00C54088" w:rsidRDefault="00000000">
            <w:pPr>
              <w:rPr>
                <w:color w:val="EE0000"/>
              </w:rPr>
            </w:pPr>
            <w:r w:rsidRPr="00C54088">
              <w:rPr>
                <w:color w:val="EE0000"/>
              </w:rPr>
              <w:t>Linear</w:t>
            </w:r>
          </w:p>
        </w:tc>
        <w:tc>
          <w:tcPr>
            <w:tcW w:w="1980" w:type="dxa"/>
          </w:tcPr>
          <w:p w14:paraId="3C4AAA6D" w14:textId="77777777" w:rsidR="008D041B" w:rsidRPr="00C54088" w:rsidRDefault="00000000">
            <w:pPr>
              <w:rPr>
                <w:color w:val="EE0000"/>
              </w:rPr>
            </w:pPr>
            <w:r w:rsidRPr="00C54088">
              <w:rPr>
                <w:color w:val="EE0000"/>
              </w:rPr>
              <w:t>min, max</w:t>
            </w:r>
          </w:p>
        </w:tc>
        <w:tc>
          <w:tcPr>
            <w:tcW w:w="1980" w:type="dxa"/>
          </w:tcPr>
          <w:p w14:paraId="1778E227" w14:textId="77777777" w:rsidR="008D041B" w:rsidRPr="00C54088" w:rsidRDefault="00000000">
            <w:pPr>
              <w:rPr>
                <w:color w:val="EE0000"/>
              </w:rPr>
            </w:pPr>
            <w:r w:rsidRPr="00C54088">
              <w:rPr>
                <w:color w:val="EE0000"/>
              </w:rPr>
              <w:t>minRange, maxRange</w:t>
            </w:r>
          </w:p>
        </w:tc>
        <w:tc>
          <w:tcPr>
            <w:tcW w:w="1980" w:type="dxa"/>
          </w:tcPr>
          <w:p w14:paraId="1388C1BF" w14:textId="77777777" w:rsidR="008D041B" w:rsidRPr="00C54088" w:rsidRDefault="00000000">
            <w:pPr>
              <w:rPr>
                <w:color w:val="EE0000"/>
              </w:rPr>
            </w:pPr>
            <w:r w:rsidRPr="00C54088">
              <w:rPr>
                <w:color w:val="EE0000"/>
              </w:rPr>
              <w:t>Direct mapping</w:t>
            </w:r>
          </w:p>
        </w:tc>
      </w:tr>
    </w:tbl>
    <w:p w14:paraId="66A9896C" w14:textId="77777777" w:rsidR="008D041B" w:rsidRDefault="00000000">
      <w:pPr>
        <w:pStyle w:val="Heading2"/>
      </w:pPr>
      <w:bookmarkStart w:id="19" w:name="a.4-package-architecture"/>
      <w:bookmarkEnd w:id="18"/>
      <w:r>
        <w:t>A.4 Package architecture</w:t>
      </w:r>
    </w:p>
    <w:p w14:paraId="1109DBDD" w14:textId="77777777" w:rsidR="008D041B" w:rsidRPr="00977AB2" w:rsidRDefault="00000000">
      <w:pPr>
        <w:rPr>
          <w:lang w:val="en-US"/>
        </w:rPr>
      </w:pPr>
      <w:r w:rsidRPr="00977AB2">
        <w:rPr>
          <w:lang w:val="en-US"/>
        </w:rPr>
        <w:t>CyFj11 is organized into the following R source modules:</w:t>
      </w:r>
    </w:p>
    <w:tbl>
      <w:tblPr>
        <w:tblW w:w="5000" w:type="pct"/>
        <w:tblLayout w:type="fixed"/>
        <w:tblLook w:val="0020" w:firstRow="1" w:lastRow="0" w:firstColumn="0" w:lastColumn="0" w:noHBand="0" w:noVBand="0"/>
      </w:tblPr>
      <w:tblGrid>
        <w:gridCol w:w="4536"/>
        <w:gridCol w:w="4536"/>
      </w:tblGrid>
      <w:tr w:rsidR="008D041B" w14:paraId="58F5088D" w14:textId="77777777">
        <w:trPr>
          <w:tblHeader/>
        </w:trPr>
        <w:tc>
          <w:tcPr>
            <w:tcW w:w="3960" w:type="dxa"/>
          </w:tcPr>
          <w:p w14:paraId="4244743E" w14:textId="77777777" w:rsidR="008D041B" w:rsidRDefault="00000000">
            <w:r>
              <w:t>File</w:t>
            </w:r>
          </w:p>
        </w:tc>
        <w:tc>
          <w:tcPr>
            <w:tcW w:w="3960" w:type="dxa"/>
          </w:tcPr>
          <w:p w14:paraId="572C48E3" w14:textId="77777777" w:rsidR="008D041B" w:rsidRDefault="00000000">
            <w:r>
              <w:t>Responsibility</w:t>
            </w:r>
          </w:p>
        </w:tc>
      </w:tr>
      <w:tr w:rsidR="008D041B" w:rsidRPr="00977AB2" w14:paraId="3D1EB135" w14:textId="77777777">
        <w:tc>
          <w:tcPr>
            <w:tcW w:w="3960" w:type="dxa"/>
          </w:tcPr>
          <w:p w14:paraId="4B55EC21" w14:textId="77777777" w:rsidR="008D041B" w:rsidRDefault="00000000">
            <w:r>
              <w:t>archive.R</w:t>
            </w:r>
          </w:p>
        </w:tc>
        <w:tc>
          <w:tcPr>
            <w:tcW w:w="3960" w:type="dxa"/>
          </w:tcPr>
          <w:p w14:paraId="3A507ED6" w14:textId="77777777" w:rsidR="008D041B" w:rsidRPr="00977AB2" w:rsidRDefault="00000000">
            <w:pPr>
              <w:rPr>
                <w:lang w:val="en-US"/>
              </w:rPr>
            </w:pPr>
            <w:r w:rsidRPr="00977AB2">
              <w:rPr>
                <w:lang w:val="en-US"/>
              </w:rPr>
              <w:t>ZIP extraction, JSON parsing, manifest reading</w:t>
            </w:r>
          </w:p>
        </w:tc>
      </w:tr>
      <w:tr w:rsidR="008D041B" w:rsidRPr="00977AB2" w14:paraId="4BD48A7F" w14:textId="77777777">
        <w:tc>
          <w:tcPr>
            <w:tcW w:w="3960" w:type="dxa"/>
          </w:tcPr>
          <w:p w14:paraId="5D811372" w14:textId="77777777" w:rsidR="008D041B" w:rsidRDefault="00000000">
            <w:r>
              <w:t>conversion.R</w:t>
            </w:r>
          </w:p>
        </w:tc>
        <w:tc>
          <w:tcPr>
            <w:tcW w:w="3960" w:type="dxa"/>
          </w:tcPr>
          <w:p w14:paraId="3BD3EA69" w14:textId="77777777" w:rsidR="008D041B" w:rsidRPr="00977AB2" w:rsidRDefault="00000000">
            <w:pPr>
              <w:rPr>
                <w:lang w:val="en-US"/>
              </w:rPr>
            </w:pPr>
            <w:r w:rsidRPr="00977AB2">
              <w:rPr>
                <w:lang w:val="en-US"/>
              </w:rPr>
              <w:t>Per-sample GatingSet list construction from parsed workspace</w:t>
            </w:r>
          </w:p>
        </w:tc>
      </w:tr>
      <w:tr w:rsidR="008D041B" w14:paraId="2B1CAF07" w14:textId="77777777">
        <w:tc>
          <w:tcPr>
            <w:tcW w:w="3960" w:type="dxa"/>
          </w:tcPr>
          <w:p w14:paraId="33D20780" w14:textId="77777777" w:rsidR="008D041B" w:rsidRDefault="00000000">
            <w:r>
              <w:t>export-flowjo10.R</w:t>
            </w:r>
          </w:p>
        </w:tc>
        <w:tc>
          <w:tcPr>
            <w:tcW w:w="3960" w:type="dxa"/>
          </w:tcPr>
          <w:p w14:paraId="1B76796B" w14:textId="77777777" w:rsidR="008D041B" w:rsidRDefault="00000000">
            <w:r>
              <w:t>Gating-ML 2.0 XML generation</w:t>
            </w:r>
          </w:p>
        </w:tc>
      </w:tr>
      <w:tr w:rsidR="008D041B" w14:paraId="0A67840E" w14:textId="77777777">
        <w:tc>
          <w:tcPr>
            <w:tcW w:w="3960" w:type="dxa"/>
          </w:tcPr>
          <w:p w14:paraId="06735904" w14:textId="77777777" w:rsidR="008D041B" w:rsidRDefault="00000000">
            <w:r>
              <w:t>gates.R</w:t>
            </w:r>
          </w:p>
        </w:tc>
        <w:tc>
          <w:tcPr>
            <w:tcW w:w="3960" w:type="dxa"/>
          </w:tcPr>
          <w:p w14:paraId="122AAE25" w14:textId="77777777" w:rsidR="008D041B" w:rsidRDefault="00000000">
            <w:r>
              <w:t>Gate type detection, coordinate extraction, conversion</w:t>
            </w:r>
          </w:p>
        </w:tc>
      </w:tr>
      <w:tr w:rsidR="008D041B" w14:paraId="59726526" w14:textId="77777777">
        <w:tc>
          <w:tcPr>
            <w:tcW w:w="3960" w:type="dxa"/>
          </w:tcPr>
          <w:p w14:paraId="4041D2EB" w14:textId="77777777" w:rsidR="008D041B" w:rsidRDefault="00000000">
            <w:r>
              <w:t>transformations.R</w:t>
            </w:r>
          </w:p>
        </w:tc>
        <w:tc>
          <w:tcPr>
            <w:tcW w:w="3960" w:type="dxa"/>
          </w:tcPr>
          <w:p w14:paraId="3845664D" w14:textId="77777777" w:rsidR="008D041B" w:rsidRDefault="00000000">
            <w:r>
              <w:t>Transformation extraction and format conversion</w:t>
            </w:r>
          </w:p>
        </w:tc>
      </w:tr>
      <w:tr w:rsidR="008D041B" w:rsidRPr="00977AB2" w14:paraId="5F630265" w14:textId="77777777">
        <w:tc>
          <w:tcPr>
            <w:tcW w:w="3960" w:type="dxa"/>
          </w:tcPr>
          <w:p w14:paraId="149F4018" w14:textId="77777777" w:rsidR="008D041B" w:rsidRDefault="00000000">
            <w:r>
              <w:t>compensation.R</w:t>
            </w:r>
          </w:p>
        </w:tc>
        <w:tc>
          <w:tcPr>
            <w:tcW w:w="3960" w:type="dxa"/>
          </w:tcPr>
          <w:p w14:paraId="3C6A91AA" w14:textId="77777777" w:rsidR="008D041B" w:rsidRPr="00977AB2" w:rsidRDefault="00000000">
            <w:pPr>
              <w:rPr>
                <w:lang w:val="en-US"/>
              </w:rPr>
            </w:pPr>
            <w:r w:rsidRPr="00977AB2">
              <w:rPr>
                <w:lang w:val="en-US"/>
              </w:rPr>
              <w:t>Compensation matrix extraction and validation (see also 8 Color PBMC real-world test)</w:t>
            </w:r>
          </w:p>
        </w:tc>
      </w:tr>
      <w:tr w:rsidR="008D041B" w:rsidRPr="00977AB2" w14:paraId="04D64B89" w14:textId="77777777">
        <w:tc>
          <w:tcPr>
            <w:tcW w:w="3960" w:type="dxa"/>
          </w:tcPr>
          <w:p w14:paraId="745FBC26" w14:textId="77777777" w:rsidR="008D041B" w:rsidRDefault="00000000">
            <w:r>
              <w:t>populations.R</w:t>
            </w:r>
          </w:p>
        </w:tc>
        <w:tc>
          <w:tcPr>
            <w:tcW w:w="3960" w:type="dxa"/>
          </w:tcPr>
          <w:p w14:paraId="17C1E762" w14:textId="77777777" w:rsidR="008D041B" w:rsidRPr="00977AB2" w:rsidRDefault="00000000">
            <w:pPr>
              <w:rPr>
                <w:lang w:val="en-US"/>
              </w:rPr>
            </w:pPr>
            <w:r w:rsidRPr="00977AB2">
              <w:rPr>
                <w:lang w:val="en-US"/>
              </w:rPr>
              <w:t>Population hierarchy traversal and gate tree construction</w:t>
            </w:r>
          </w:p>
        </w:tc>
      </w:tr>
      <w:tr w:rsidR="008D041B" w:rsidRPr="00977AB2" w14:paraId="35B5BB19" w14:textId="77777777">
        <w:tc>
          <w:tcPr>
            <w:tcW w:w="3960" w:type="dxa"/>
          </w:tcPr>
          <w:p w14:paraId="2C1C6B56" w14:textId="77777777" w:rsidR="008D041B" w:rsidRDefault="00000000">
            <w:r>
              <w:t>file-search.R</w:t>
            </w:r>
          </w:p>
        </w:tc>
        <w:tc>
          <w:tcPr>
            <w:tcW w:w="3960" w:type="dxa"/>
          </w:tcPr>
          <w:p w14:paraId="594E8E4B" w14:textId="77777777" w:rsidR="008D041B" w:rsidRPr="00977AB2" w:rsidRDefault="00000000">
            <w:pPr>
              <w:rPr>
                <w:lang w:val="en-US"/>
              </w:rPr>
            </w:pPr>
            <w:r w:rsidRPr="00977AB2">
              <w:rPr>
                <w:lang w:val="en-US"/>
              </w:rPr>
              <w:t>FCS file resolution from FlowJo URI references</w:t>
            </w:r>
          </w:p>
        </w:tc>
      </w:tr>
      <w:tr w:rsidR="008D041B" w14:paraId="6BD362F2" w14:textId="77777777">
        <w:tc>
          <w:tcPr>
            <w:tcW w:w="3960" w:type="dxa"/>
          </w:tcPr>
          <w:p w14:paraId="17D77E7C" w14:textId="77777777" w:rsidR="008D041B" w:rsidRDefault="00000000">
            <w:r>
              <w:t>helpers.R</w:t>
            </w:r>
          </w:p>
        </w:tc>
        <w:tc>
          <w:tcPr>
            <w:tcW w:w="3960" w:type="dxa"/>
          </w:tcPr>
          <w:p w14:paraId="411C0AB4" w14:textId="77777777" w:rsidR="008D041B" w:rsidRDefault="00000000">
            <w:r>
              <w:t>Utility functions, UUID validation</w:t>
            </w:r>
          </w:p>
        </w:tc>
      </w:tr>
    </w:tbl>
    <w:p w14:paraId="2787C9AA" w14:textId="77777777" w:rsidR="008D041B" w:rsidRPr="00977AB2" w:rsidRDefault="00000000">
      <w:pPr>
        <w:rPr>
          <w:lang w:val="en-US"/>
        </w:rPr>
      </w:pPr>
      <w:r w:rsidRPr="00977AB2">
        <w:rPr>
          <w:lang w:val="en-US"/>
        </w:rPr>
        <w:t>The exported functions are: read_flowjo11_workspace(), fj11_to_gatingset(), export_flowjo10_workspace(), and pretty_print_flowjo() (extracts and formats a .flowjo workspace to a human-readable JSON text file, useful for debugging). Three utility functions are also exported: set_verbose(TRUE/FALSE) enables or disables verbose progress logging; get_verbose() returns the current verbosity state; and %||% is a null-coalescing operator that returns its left-hand argument if non-NULL, otherwise the right-hand argument (analogous to ?? in other languages).</w:t>
      </w:r>
    </w:p>
    <w:p w14:paraId="1F5039E1" w14:textId="77777777" w:rsidR="008D041B" w:rsidRDefault="00000000">
      <w:pPr>
        <w:pStyle w:val="Heading2"/>
      </w:pPr>
      <w:bookmarkStart w:id="20" w:name="a.5-validation-methodology"/>
      <w:bookmarkEnd w:id="19"/>
      <w:r>
        <w:t>A.5 Validation methodology</w:t>
      </w:r>
    </w:p>
    <w:p w14:paraId="63C92C47" w14:textId="77777777" w:rsidR="008D041B" w:rsidRDefault="00000000">
      <w:pPr>
        <w:pStyle w:val="Heading3"/>
      </w:pPr>
      <w:bookmarkStart w:id="21" w:name="test-workspace-construction"/>
      <w:r>
        <w:t>Test workspace construction</w:t>
      </w:r>
    </w:p>
    <w:p w14:paraId="37B47AD5" w14:textId="77777777" w:rsidR="008D041B" w:rsidRPr="00977AB2" w:rsidRDefault="00000000">
      <w:pPr>
        <w:rPr>
          <w:lang w:val="en-US"/>
        </w:rPr>
      </w:pPr>
      <w:r w:rsidRPr="00977AB2">
        <w:rPr>
          <w:lang w:val="en-US"/>
        </w:rPr>
        <w:t xml:space="preserve">Thirteen test workspaces were constructed programmatically using the </w:t>
      </w:r>
      <w:r w:rsidRPr="00C54088">
        <w:rPr>
          <w:color w:val="EE0000"/>
          <w:lang w:val="en-US"/>
        </w:rPr>
        <w:t xml:space="preserve">roundtrip_experiment.Rmd </w:t>
      </w:r>
      <w:r w:rsidRPr="00977AB2">
        <w:rPr>
          <w:lang w:val="en-US"/>
        </w:rPr>
        <w:t xml:space="preserve">script included with the package. Synthetic FCS files were generated using log-normal bimodal distributions to simulate realistic fluorescence measurements: scatter channels (FSC-A, FSC-H, SSC-A, SSC-H) were drawn from normal distributions (FSC-A: </w:t>
      </w:r>
      <w:r>
        <w:t>μ</w:t>
      </w:r>
      <w:r w:rsidRPr="00977AB2">
        <w:rPr>
          <w:lang w:val="en-US"/>
        </w:rPr>
        <w:t xml:space="preserve"> = 120,000, </w:t>
      </w:r>
      <w:r>
        <w:t>σ</w:t>
      </w:r>
      <w:r w:rsidRPr="00977AB2">
        <w:rPr>
          <w:lang w:val="en-US"/>
        </w:rPr>
        <w:t xml:space="preserve"> = 30,000; SSC-A: </w:t>
      </w:r>
      <w:r>
        <w:t>μ</w:t>
      </w:r>
      <w:r w:rsidRPr="00977AB2">
        <w:rPr>
          <w:lang w:val="en-US"/>
        </w:rPr>
        <w:t xml:space="preserve"> = 80,000, </w:t>
      </w:r>
      <w:r>
        <w:t>σ</w:t>
      </w:r>
      <w:r w:rsidRPr="00977AB2">
        <w:rPr>
          <w:lang w:val="en-US"/>
        </w:rPr>
        <w:t xml:space="preserve"> = 20,000), and fluorescence channels were drawn from a mixture of two log-normal components (negative population: ~70–80% of events; positive population: ~20–30% of events) to produce realistic positive/negative separations. All random seeds were fixed for reproducibility.</w:t>
      </w:r>
    </w:p>
    <w:p w14:paraId="21D90B75" w14:textId="77777777" w:rsidR="008D041B" w:rsidRPr="00977AB2" w:rsidRDefault="00000000">
      <w:pPr>
        <w:rPr>
          <w:lang w:val="en-US"/>
        </w:rPr>
      </w:pPr>
      <w:r w:rsidRPr="00977AB2">
        <w:rPr>
          <w:lang w:val="en-US"/>
        </w:rPr>
        <w:t>Gate coordinates were specified to enclose known fractions of the simulated distributions. Transformation parameters were set to standard FlowJo defaults: biexponential with channelRange = 4096, maxValue = 262,144, pos = 4.5, neg = 0; logicle with T = 262,144, W = 0.5, M = 4.5, A = 0; arcsinh with T = 262,144, M = 4.5, A = 0.</w:t>
      </w:r>
    </w:p>
    <w:p w14:paraId="1E994552" w14:textId="77777777" w:rsidR="008D041B" w:rsidRPr="00977AB2" w:rsidRDefault="008D041B">
      <w:pPr>
        <w:rPr>
          <w:lang w:val="en-US"/>
        </w:rPr>
      </w:pPr>
    </w:p>
    <w:p w14:paraId="79052F01" w14:textId="77777777" w:rsidR="008D041B" w:rsidRPr="00977AB2" w:rsidRDefault="008D041B">
      <w:pPr>
        <w:rPr>
          <w:lang w:val="en-US"/>
        </w:rPr>
      </w:pPr>
    </w:p>
    <w:p w14:paraId="56E93FDC" w14:textId="77777777" w:rsidR="008D041B" w:rsidRDefault="00000000">
      <w:pPr>
        <w:pStyle w:val="Heading3"/>
      </w:pPr>
      <w:bookmarkStart w:id="22" w:name="metrics"/>
      <w:bookmarkEnd w:id="21"/>
      <w:r>
        <w:t>Metrics</w:t>
      </w:r>
    </w:p>
    <w:p w14:paraId="4D43B68F" w14:textId="77777777" w:rsidR="008D041B" w:rsidRPr="00977AB2" w:rsidRDefault="00000000">
      <w:pPr>
        <w:numPr>
          <w:ilvl w:val="0"/>
          <w:numId w:val="3"/>
        </w:numPr>
        <w:rPr>
          <w:lang w:val="en-US"/>
        </w:rPr>
      </w:pPr>
      <w:r w:rsidRPr="00977AB2">
        <w:rPr>
          <w:b/>
          <w:bCs/>
          <w:lang w:val="en-US"/>
        </w:rPr>
        <w:t>Population count preservation:</w:t>
      </w:r>
      <w:r w:rsidRPr="00977AB2">
        <w:rPr>
          <w:lang w:val="en-US"/>
        </w:rPr>
        <w:t xml:space="preserve"> absolute count difference and percentage difference between R-side GatingSet count and FlowJo-reported count after importing the exported v10 workspace.</w:t>
      </w:r>
    </w:p>
    <w:p w14:paraId="39BF6B69" w14:textId="77777777" w:rsidR="008D041B" w:rsidRPr="00977AB2" w:rsidRDefault="00000000">
      <w:pPr>
        <w:numPr>
          <w:ilvl w:val="0"/>
          <w:numId w:val="3"/>
        </w:numPr>
        <w:rPr>
          <w:lang w:val="en-US"/>
        </w:rPr>
      </w:pPr>
      <w:r w:rsidRPr="00977AB2">
        <w:rPr>
          <w:b/>
          <w:bCs/>
          <w:lang w:val="en-US"/>
        </w:rPr>
        <w:t>Gate coordinate accuracy:</w:t>
      </w:r>
      <w:r w:rsidRPr="00977AB2">
        <w:rPr>
          <w:lang w:val="en-US"/>
        </w:rPr>
        <w:t xml:space="preserve"> mean and maximum deviation of gate boundary coordinates as a percentage of the axis range, computed by comparing coordinates in the exported v10 XML to the original gate definition.</w:t>
      </w:r>
    </w:p>
    <w:p w14:paraId="7F885E5A" w14:textId="77777777" w:rsidR="008D041B" w:rsidRPr="00977AB2" w:rsidRDefault="00000000">
      <w:pPr>
        <w:numPr>
          <w:ilvl w:val="0"/>
          <w:numId w:val="3"/>
        </w:numPr>
        <w:rPr>
          <w:lang w:val="en-US"/>
        </w:rPr>
      </w:pPr>
      <w:r w:rsidRPr="00977AB2">
        <w:rPr>
          <w:b/>
          <w:bCs/>
          <w:lang w:val="en-US"/>
        </w:rPr>
        <w:t>Transformation fidelity:</w:t>
      </w:r>
      <w:r w:rsidRPr="00977AB2">
        <w:rPr>
          <w:lang w:val="en-US"/>
        </w:rPr>
        <w:t xml:space="preserve"> Kolmogorov–Smirnov D-statistic comparing the distribution of transformed values computed by flowCore and by FlowJo for identical parameter values and FCS files.</w:t>
      </w:r>
    </w:p>
    <w:p w14:paraId="2D98A047" w14:textId="77777777" w:rsidR="008D041B" w:rsidRPr="00977AB2" w:rsidRDefault="00000000">
      <w:pPr>
        <w:numPr>
          <w:ilvl w:val="0"/>
          <w:numId w:val="3"/>
        </w:numPr>
        <w:rPr>
          <w:lang w:val="en-US"/>
        </w:rPr>
      </w:pPr>
      <w:r w:rsidRPr="00977AB2">
        <w:rPr>
          <w:b/>
          <w:bCs/>
          <w:lang w:val="en-US"/>
        </w:rPr>
        <w:t>Boolean gate accuracy:</w:t>
      </w:r>
      <w:r w:rsidRPr="00977AB2">
        <w:rPr>
          <w:lang w:val="en-US"/>
        </w:rPr>
        <w:t xml:space="preserve"> percentage agreement in per-cell membership for converted Boolean gates (AND, OR, NOT), computed by comparing R-side and FlowJo-side population counts.</w:t>
      </w:r>
    </w:p>
    <w:p w14:paraId="534987C1" w14:textId="77777777" w:rsidR="008D041B" w:rsidRDefault="00000000">
      <w:pPr>
        <w:pStyle w:val="Heading3"/>
      </w:pPr>
      <w:bookmarkStart w:id="23" w:name="acceptance-criteria"/>
      <w:bookmarkEnd w:id="22"/>
      <w:r>
        <w:t>Acceptance criteria</w:t>
      </w:r>
    </w:p>
    <w:tbl>
      <w:tblPr>
        <w:tblW w:w="0" w:type="auto"/>
        <w:tblLook w:val="0020" w:firstRow="1" w:lastRow="0" w:firstColumn="0" w:lastColumn="0" w:noHBand="0" w:noVBand="0"/>
      </w:tblPr>
      <w:tblGrid>
        <w:gridCol w:w="3408"/>
        <w:gridCol w:w="3871"/>
      </w:tblGrid>
      <w:tr w:rsidR="008D041B" w14:paraId="3B3E648F" w14:textId="77777777">
        <w:trPr>
          <w:tblHeader/>
        </w:trPr>
        <w:tc>
          <w:tcPr>
            <w:tcW w:w="0" w:type="auto"/>
          </w:tcPr>
          <w:p w14:paraId="46E9C749" w14:textId="77777777" w:rsidR="008D041B" w:rsidRDefault="00000000">
            <w:r>
              <w:t>Metric</w:t>
            </w:r>
          </w:p>
        </w:tc>
        <w:tc>
          <w:tcPr>
            <w:tcW w:w="0" w:type="auto"/>
          </w:tcPr>
          <w:p w14:paraId="118F2300" w14:textId="77777777" w:rsidR="008D041B" w:rsidRDefault="00000000">
            <w:r>
              <w:t>Acceptance criterion</w:t>
            </w:r>
          </w:p>
        </w:tc>
      </w:tr>
      <w:tr w:rsidR="008D041B" w14:paraId="3795DFF7" w14:textId="77777777">
        <w:tc>
          <w:tcPr>
            <w:tcW w:w="0" w:type="auto"/>
          </w:tcPr>
          <w:p w14:paraId="63A48635" w14:textId="77777777" w:rsidR="008D041B" w:rsidRDefault="00000000">
            <w:r>
              <w:t>Population count difference</w:t>
            </w:r>
          </w:p>
        </w:tc>
        <w:tc>
          <w:tcPr>
            <w:tcW w:w="0" w:type="auto"/>
          </w:tcPr>
          <w:p w14:paraId="39BD8B4D" w14:textId="77777777" w:rsidR="008D041B" w:rsidRDefault="00000000">
            <w:r>
              <w:t>≤ 0.5% absolute</w:t>
            </w:r>
          </w:p>
        </w:tc>
      </w:tr>
      <w:tr w:rsidR="008D041B" w:rsidRPr="00977AB2" w14:paraId="396941F5" w14:textId="77777777">
        <w:tc>
          <w:tcPr>
            <w:tcW w:w="0" w:type="auto"/>
          </w:tcPr>
          <w:p w14:paraId="0BBDDC27" w14:textId="77777777" w:rsidR="008D041B" w:rsidRDefault="00000000">
            <w:r>
              <w:t>Gate coordinate deviation</w:t>
            </w:r>
          </w:p>
        </w:tc>
        <w:tc>
          <w:tcPr>
            <w:tcW w:w="0" w:type="auto"/>
          </w:tcPr>
          <w:p w14:paraId="0DB37A58" w14:textId="77777777" w:rsidR="008D041B" w:rsidRPr="00977AB2" w:rsidRDefault="00000000">
            <w:pPr>
              <w:rPr>
                <w:lang w:val="en-US"/>
              </w:rPr>
            </w:pPr>
            <w:r w:rsidRPr="00977AB2">
              <w:rPr>
                <w:lang w:val="en-US"/>
              </w:rPr>
              <w:t>≤ 0.1% of axis range (95th percentile)</w:t>
            </w:r>
          </w:p>
        </w:tc>
      </w:tr>
      <w:tr w:rsidR="008D041B" w14:paraId="32BAA8B1" w14:textId="77777777">
        <w:tc>
          <w:tcPr>
            <w:tcW w:w="0" w:type="auto"/>
          </w:tcPr>
          <w:p w14:paraId="1614327E" w14:textId="77777777" w:rsidR="008D041B" w:rsidRDefault="00000000">
            <w:r>
              <w:t>KS D-statistic (transformations)</w:t>
            </w:r>
          </w:p>
        </w:tc>
        <w:tc>
          <w:tcPr>
            <w:tcW w:w="0" w:type="auto"/>
          </w:tcPr>
          <w:p w14:paraId="1FE1C120" w14:textId="77777777" w:rsidR="008D041B" w:rsidRDefault="00000000">
            <w:r>
              <w:t>&lt; 0.05 for ≥ 95% of comparisons</w:t>
            </w:r>
          </w:p>
        </w:tc>
      </w:tr>
      <w:tr w:rsidR="008D041B" w14:paraId="29493A2D" w14:textId="77777777">
        <w:tc>
          <w:tcPr>
            <w:tcW w:w="0" w:type="auto"/>
          </w:tcPr>
          <w:p w14:paraId="3DE64D64" w14:textId="77777777" w:rsidR="008D041B" w:rsidRDefault="00000000">
            <w:r>
              <w:t>Boolean membership agreement</w:t>
            </w:r>
          </w:p>
        </w:tc>
        <w:tc>
          <w:tcPr>
            <w:tcW w:w="0" w:type="auto"/>
          </w:tcPr>
          <w:p w14:paraId="4733CCEB" w14:textId="77777777" w:rsidR="008D041B" w:rsidRDefault="00000000">
            <w:r>
              <w:t>100%</w:t>
            </w:r>
          </w:p>
        </w:tc>
      </w:tr>
    </w:tbl>
    <w:p w14:paraId="79498BEA" w14:textId="77777777" w:rsidR="008D041B" w:rsidRDefault="008D041B"/>
    <w:p w14:paraId="1589795C" w14:textId="77777777" w:rsidR="008D041B" w:rsidRDefault="0064337E">
      <w:r>
        <w:rPr>
          <w:noProof/>
        </w:rPr>
        <w:pict w14:anchorId="3AB618BD">
          <v:rect id="_x0000_i1033" alt="" style="width:451.3pt;height:.05pt;mso-width-percent:0;mso-height-percent:0;mso-width-percent:0;mso-height-percent:0" o:hralign="center" o:hrstd="t" o:hr="t"/>
        </w:pict>
      </w:r>
    </w:p>
    <w:p w14:paraId="560180BB" w14:textId="77777777" w:rsidR="008D041B" w:rsidRDefault="00000000">
      <w:r>
        <w:br w:type="page"/>
      </w:r>
    </w:p>
    <w:p w14:paraId="12B47CA0" w14:textId="77777777" w:rsidR="008D041B" w:rsidRDefault="00000000">
      <w:pPr>
        <w:pStyle w:val="Heading1"/>
      </w:pPr>
      <w:bookmarkStart w:id="24" w:name="annex-b-test-scenario-descriptions"/>
      <w:bookmarkEnd w:id="10"/>
      <w:bookmarkEnd w:id="20"/>
      <w:bookmarkEnd w:id="23"/>
      <w:r>
        <w:lastRenderedPageBreak/>
        <w:t>Annex B: Test Scenario Descriptions</w:t>
      </w:r>
    </w:p>
    <w:p w14:paraId="311DAED0" w14:textId="77777777" w:rsidR="008D041B" w:rsidRPr="00977AB2" w:rsidRDefault="00000000">
      <w:pPr>
        <w:rPr>
          <w:lang w:val="en-US"/>
        </w:rPr>
      </w:pPr>
      <w:r w:rsidRPr="00977AB2">
        <w:rPr>
          <w:lang w:val="en-US"/>
        </w:rPr>
        <w:t xml:space="preserve">All test scenarios use synthetic FCS data generated by the validation suite in roundtrip_experiment.Rmd. Each test directory contains the FCS file(s), an exported v10 workspace (export.wsp), and a description file (test_info.txt). </w:t>
      </w:r>
    </w:p>
    <w:tbl>
      <w:tblPr>
        <w:tblW w:w="5000" w:type="pct"/>
        <w:tblLayout w:type="fixed"/>
        <w:tblLook w:val="0020" w:firstRow="1" w:lastRow="0" w:firstColumn="0" w:lastColumn="0" w:noHBand="0" w:noVBand="0"/>
      </w:tblPr>
      <w:tblGrid>
        <w:gridCol w:w="1512"/>
        <w:gridCol w:w="1512"/>
        <w:gridCol w:w="1512"/>
        <w:gridCol w:w="1512"/>
        <w:gridCol w:w="1512"/>
        <w:gridCol w:w="1512"/>
      </w:tblGrid>
      <w:tr w:rsidR="008D041B" w14:paraId="4BD5A81D" w14:textId="77777777">
        <w:trPr>
          <w:tblHeader/>
        </w:trPr>
        <w:tc>
          <w:tcPr>
            <w:tcW w:w="1320" w:type="dxa"/>
          </w:tcPr>
          <w:p w14:paraId="5AC82D3D" w14:textId="77777777" w:rsidR="008D041B" w:rsidRDefault="00000000">
            <w:r>
              <w:t>Test</w:t>
            </w:r>
          </w:p>
        </w:tc>
        <w:tc>
          <w:tcPr>
            <w:tcW w:w="1320" w:type="dxa"/>
          </w:tcPr>
          <w:p w14:paraId="4C7C6888" w14:textId="77777777" w:rsidR="008D041B" w:rsidRDefault="00000000">
            <w:r>
              <w:t>Samples</w:t>
            </w:r>
          </w:p>
        </w:tc>
        <w:tc>
          <w:tcPr>
            <w:tcW w:w="1320" w:type="dxa"/>
          </w:tcPr>
          <w:p w14:paraId="5BC30E69" w14:textId="77777777" w:rsidR="008D041B" w:rsidRDefault="00000000">
            <w:r>
              <w:t>Gate hierarchy</w:t>
            </w:r>
          </w:p>
        </w:tc>
        <w:tc>
          <w:tcPr>
            <w:tcW w:w="1320" w:type="dxa"/>
          </w:tcPr>
          <w:p w14:paraId="650CA649" w14:textId="77777777" w:rsidR="008D041B" w:rsidRDefault="00000000">
            <w:r>
              <w:t>Gate types</w:t>
            </w:r>
          </w:p>
        </w:tc>
        <w:tc>
          <w:tcPr>
            <w:tcW w:w="1320" w:type="dxa"/>
          </w:tcPr>
          <w:p w14:paraId="31543E0C" w14:textId="77777777" w:rsidR="008D041B" w:rsidRDefault="00000000">
            <w:r>
              <w:t>Transforms</w:t>
            </w:r>
          </w:p>
        </w:tc>
        <w:tc>
          <w:tcPr>
            <w:tcW w:w="1320" w:type="dxa"/>
          </w:tcPr>
          <w:p w14:paraId="07DD320C" w14:textId="77777777" w:rsidR="008D041B" w:rsidRDefault="00000000">
            <w:r>
              <w:t>Known issues</w:t>
            </w:r>
          </w:p>
        </w:tc>
      </w:tr>
      <w:tr w:rsidR="008D041B" w14:paraId="74779CBA" w14:textId="77777777">
        <w:tc>
          <w:tcPr>
            <w:tcW w:w="1320" w:type="dxa"/>
          </w:tcPr>
          <w:p w14:paraId="5E9F2B63" w14:textId="77777777" w:rsidR="008D041B" w:rsidRDefault="00000000">
            <w:r>
              <w:t>01</w:t>
            </w:r>
          </w:p>
        </w:tc>
        <w:tc>
          <w:tcPr>
            <w:tcW w:w="1320" w:type="dxa"/>
          </w:tcPr>
          <w:p w14:paraId="1B50606A" w14:textId="77777777" w:rsidR="008D041B" w:rsidRDefault="00000000">
            <w:r>
              <w:t>1</w:t>
            </w:r>
          </w:p>
        </w:tc>
        <w:tc>
          <w:tcPr>
            <w:tcW w:w="1320" w:type="dxa"/>
          </w:tcPr>
          <w:p w14:paraId="758F881D" w14:textId="77777777" w:rsidR="008D041B" w:rsidRDefault="00000000">
            <w:r>
              <w:t>Root only</w:t>
            </w:r>
          </w:p>
        </w:tc>
        <w:tc>
          <w:tcPr>
            <w:tcW w:w="1320" w:type="dxa"/>
          </w:tcPr>
          <w:p w14:paraId="1E65B6ED" w14:textId="77777777" w:rsidR="008D041B" w:rsidRDefault="00000000">
            <w:r>
              <w:t>None</w:t>
            </w:r>
          </w:p>
        </w:tc>
        <w:tc>
          <w:tcPr>
            <w:tcW w:w="1320" w:type="dxa"/>
          </w:tcPr>
          <w:p w14:paraId="3F275546" w14:textId="77777777" w:rsidR="008D041B" w:rsidRDefault="00000000">
            <w:r>
              <w:t>Linear</w:t>
            </w:r>
          </w:p>
        </w:tc>
        <w:tc>
          <w:tcPr>
            <w:tcW w:w="1320" w:type="dxa"/>
          </w:tcPr>
          <w:p w14:paraId="62FF3A97" w14:textId="77777777" w:rsidR="008D041B" w:rsidRDefault="00000000">
            <w:r>
              <w:t>None</w:t>
            </w:r>
          </w:p>
        </w:tc>
      </w:tr>
      <w:tr w:rsidR="008D041B" w14:paraId="6644338D" w14:textId="77777777">
        <w:tc>
          <w:tcPr>
            <w:tcW w:w="1320" w:type="dxa"/>
          </w:tcPr>
          <w:p w14:paraId="2BC47EA9" w14:textId="77777777" w:rsidR="008D041B" w:rsidRDefault="00000000">
            <w:r>
              <w:t>02</w:t>
            </w:r>
          </w:p>
        </w:tc>
        <w:tc>
          <w:tcPr>
            <w:tcW w:w="1320" w:type="dxa"/>
          </w:tcPr>
          <w:p w14:paraId="2C3BF33C" w14:textId="77777777" w:rsidR="008D041B" w:rsidRDefault="00000000">
            <w:r>
              <w:t>1</w:t>
            </w:r>
          </w:p>
        </w:tc>
        <w:tc>
          <w:tcPr>
            <w:tcW w:w="1320" w:type="dxa"/>
          </w:tcPr>
          <w:p w14:paraId="12EF1679" w14:textId="77777777" w:rsidR="008D041B" w:rsidRDefault="00000000">
            <w:r>
              <w:t>1 level</w:t>
            </w:r>
          </w:p>
        </w:tc>
        <w:tc>
          <w:tcPr>
            <w:tcW w:w="1320" w:type="dxa"/>
          </w:tcPr>
          <w:p w14:paraId="793DD2FB" w14:textId="77777777" w:rsidR="008D041B" w:rsidRPr="00977AB2" w:rsidRDefault="00000000">
            <w:pPr>
              <w:rPr>
                <w:lang w:val="en-US"/>
              </w:rPr>
            </w:pPr>
            <w:r w:rsidRPr="00977AB2">
              <w:rPr>
                <w:lang w:val="en-US"/>
              </w:rPr>
              <w:t>1D rectangle (FSC-A, 60k–180k)</w:t>
            </w:r>
          </w:p>
        </w:tc>
        <w:tc>
          <w:tcPr>
            <w:tcW w:w="1320" w:type="dxa"/>
          </w:tcPr>
          <w:p w14:paraId="53D3DBC5" w14:textId="77777777" w:rsidR="008D041B" w:rsidRDefault="00000000">
            <w:r>
              <w:t>Linear</w:t>
            </w:r>
          </w:p>
        </w:tc>
        <w:tc>
          <w:tcPr>
            <w:tcW w:w="1320" w:type="dxa"/>
          </w:tcPr>
          <w:p w14:paraId="01A306B0" w14:textId="77777777" w:rsidR="008D041B" w:rsidRDefault="00000000">
            <w:r>
              <w:t>None</w:t>
            </w:r>
          </w:p>
        </w:tc>
      </w:tr>
      <w:tr w:rsidR="008D041B" w14:paraId="03834704" w14:textId="77777777">
        <w:tc>
          <w:tcPr>
            <w:tcW w:w="1320" w:type="dxa"/>
          </w:tcPr>
          <w:p w14:paraId="617A891B" w14:textId="77777777" w:rsidR="008D041B" w:rsidRDefault="00000000">
            <w:r>
              <w:t>03</w:t>
            </w:r>
          </w:p>
        </w:tc>
        <w:tc>
          <w:tcPr>
            <w:tcW w:w="1320" w:type="dxa"/>
          </w:tcPr>
          <w:p w14:paraId="34EAB0CB" w14:textId="77777777" w:rsidR="008D041B" w:rsidRDefault="00000000">
            <w:r>
              <w:t>1</w:t>
            </w:r>
          </w:p>
        </w:tc>
        <w:tc>
          <w:tcPr>
            <w:tcW w:w="1320" w:type="dxa"/>
          </w:tcPr>
          <w:p w14:paraId="2A8D2960" w14:textId="77777777" w:rsidR="008D041B" w:rsidRDefault="00000000">
            <w:r>
              <w:t>1 level</w:t>
            </w:r>
          </w:p>
        </w:tc>
        <w:tc>
          <w:tcPr>
            <w:tcW w:w="1320" w:type="dxa"/>
          </w:tcPr>
          <w:p w14:paraId="04790240" w14:textId="77777777" w:rsidR="008D041B" w:rsidRDefault="00000000">
            <w:r>
              <w:t>2D rectangle (FSC-A, SSC-A)</w:t>
            </w:r>
          </w:p>
        </w:tc>
        <w:tc>
          <w:tcPr>
            <w:tcW w:w="1320" w:type="dxa"/>
          </w:tcPr>
          <w:p w14:paraId="3157F178" w14:textId="77777777" w:rsidR="008D041B" w:rsidRDefault="00000000">
            <w:r>
              <w:t>Linear</w:t>
            </w:r>
          </w:p>
        </w:tc>
        <w:tc>
          <w:tcPr>
            <w:tcW w:w="1320" w:type="dxa"/>
          </w:tcPr>
          <w:p w14:paraId="15D7667B" w14:textId="77777777" w:rsidR="008D041B" w:rsidRDefault="00000000">
            <w:r>
              <w:t>None</w:t>
            </w:r>
          </w:p>
        </w:tc>
      </w:tr>
      <w:tr w:rsidR="008D041B" w14:paraId="32BCCD51" w14:textId="77777777">
        <w:tc>
          <w:tcPr>
            <w:tcW w:w="1320" w:type="dxa"/>
          </w:tcPr>
          <w:p w14:paraId="5E481F1F" w14:textId="77777777" w:rsidR="008D041B" w:rsidRDefault="00000000">
            <w:r>
              <w:t>04</w:t>
            </w:r>
          </w:p>
        </w:tc>
        <w:tc>
          <w:tcPr>
            <w:tcW w:w="1320" w:type="dxa"/>
          </w:tcPr>
          <w:p w14:paraId="0FDECAB9" w14:textId="77777777" w:rsidR="008D041B" w:rsidRDefault="00000000">
            <w:r>
              <w:t>1</w:t>
            </w:r>
          </w:p>
        </w:tc>
        <w:tc>
          <w:tcPr>
            <w:tcW w:w="1320" w:type="dxa"/>
          </w:tcPr>
          <w:p w14:paraId="7113C23E" w14:textId="77777777" w:rsidR="008D041B" w:rsidRDefault="00000000">
            <w:r>
              <w:t>1 level</w:t>
            </w:r>
          </w:p>
        </w:tc>
        <w:tc>
          <w:tcPr>
            <w:tcW w:w="1320" w:type="dxa"/>
          </w:tcPr>
          <w:p w14:paraId="1E0FB6B7" w14:textId="77777777" w:rsidR="008D041B" w:rsidRDefault="00000000">
            <w:r>
              <w:t>Polygon on FSC-A vs FSC-H (6 vertices)</w:t>
            </w:r>
          </w:p>
        </w:tc>
        <w:tc>
          <w:tcPr>
            <w:tcW w:w="1320" w:type="dxa"/>
          </w:tcPr>
          <w:p w14:paraId="5BE15D6D" w14:textId="77777777" w:rsidR="008D041B" w:rsidRDefault="00000000">
            <w:r>
              <w:t>Linear</w:t>
            </w:r>
          </w:p>
        </w:tc>
        <w:tc>
          <w:tcPr>
            <w:tcW w:w="1320" w:type="dxa"/>
          </w:tcPr>
          <w:p w14:paraId="6FC9FB5B" w14:textId="77777777" w:rsidR="008D041B" w:rsidRDefault="00000000">
            <w:r>
              <w:t>None</w:t>
            </w:r>
          </w:p>
        </w:tc>
      </w:tr>
      <w:tr w:rsidR="008D041B" w:rsidRPr="00977AB2" w14:paraId="45DA4522" w14:textId="77777777">
        <w:tc>
          <w:tcPr>
            <w:tcW w:w="1320" w:type="dxa"/>
          </w:tcPr>
          <w:p w14:paraId="101D6EA0" w14:textId="77777777" w:rsidR="008D041B" w:rsidRDefault="00000000">
            <w:r>
              <w:t>05</w:t>
            </w:r>
          </w:p>
        </w:tc>
        <w:tc>
          <w:tcPr>
            <w:tcW w:w="1320" w:type="dxa"/>
          </w:tcPr>
          <w:p w14:paraId="5429AD91" w14:textId="77777777" w:rsidR="008D041B" w:rsidRDefault="00000000">
            <w:r>
              <w:t>1</w:t>
            </w:r>
          </w:p>
        </w:tc>
        <w:tc>
          <w:tcPr>
            <w:tcW w:w="1320" w:type="dxa"/>
          </w:tcPr>
          <w:p w14:paraId="5DF46B6A" w14:textId="77777777" w:rsidR="008D041B" w:rsidRDefault="00000000">
            <w:r>
              <w:t>1 level</w:t>
            </w:r>
          </w:p>
        </w:tc>
        <w:tc>
          <w:tcPr>
            <w:tcW w:w="1320" w:type="dxa"/>
          </w:tcPr>
          <w:p w14:paraId="04C9B640" w14:textId="77777777" w:rsidR="008D041B" w:rsidRPr="00977AB2" w:rsidRDefault="00000000">
            <w:pPr>
              <w:rPr>
                <w:lang w:val="en-US"/>
              </w:rPr>
            </w:pPr>
            <w:r w:rsidRPr="00977AB2">
              <w:rPr>
                <w:lang w:val="en-US"/>
              </w:rPr>
              <w:t>Ellipsoid on FSC-A vs SSC-A</w:t>
            </w:r>
          </w:p>
        </w:tc>
        <w:tc>
          <w:tcPr>
            <w:tcW w:w="1320" w:type="dxa"/>
          </w:tcPr>
          <w:p w14:paraId="49616893" w14:textId="77777777" w:rsidR="008D041B" w:rsidRDefault="00000000">
            <w:r>
              <w:t>Linear</w:t>
            </w:r>
          </w:p>
        </w:tc>
        <w:tc>
          <w:tcPr>
            <w:tcW w:w="1320" w:type="dxa"/>
          </w:tcPr>
          <w:p w14:paraId="38F5B980" w14:textId="77777777" w:rsidR="008D041B" w:rsidRPr="00977AB2" w:rsidRDefault="00000000">
            <w:pPr>
              <w:rPr>
                <w:lang w:val="en-US"/>
              </w:rPr>
            </w:pPr>
            <w:r w:rsidRPr="00977AB2">
              <w:rPr>
                <w:lang w:val="en-US"/>
              </w:rPr>
              <w:t>Minor coordinate difference expected from eigenvalue decomposition</w:t>
            </w:r>
          </w:p>
        </w:tc>
      </w:tr>
      <w:tr w:rsidR="008D041B" w14:paraId="06A34EA0" w14:textId="77777777">
        <w:tc>
          <w:tcPr>
            <w:tcW w:w="1320" w:type="dxa"/>
          </w:tcPr>
          <w:p w14:paraId="619AF6D3" w14:textId="77777777" w:rsidR="008D041B" w:rsidRDefault="00000000">
            <w:r>
              <w:t>06</w:t>
            </w:r>
          </w:p>
        </w:tc>
        <w:tc>
          <w:tcPr>
            <w:tcW w:w="1320" w:type="dxa"/>
          </w:tcPr>
          <w:p w14:paraId="10FBF5D1" w14:textId="77777777" w:rsidR="008D041B" w:rsidRDefault="00000000">
            <w:r>
              <w:t>1</w:t>
            </w:r>
          </w:p>
        </w:tc>
        <w:tc>
          <w:tcPr>
            <w:tcW w:w="1320" w:type="dxa"/>
          </w:tcPr>
          <w:p w14:paraId="2D11FB63" w14:textId="77777777" w:rsidR="008D041B" w:rsidRDefault="00000000">
            <w:r>
              <w:t>1 level</w:t>
            </w:r>
          </w:p>
        </w:tc>
        <w:tc>
          <w:tcPr>
            <w:tcW w:w="1320" w:type="dxa"/>
          </w:tcPr>
          <w:p w14:paraId="25E5E21A" w14:textId="77777777" w:rsidR="008D041B" w:rsidRDefault="00000000">
            <w:r>
              <w:t>1D rectangle on FITC-A</w:t>
            </w:r>
          </w:p>
        </w:tc>
        <w:tc>
          <w:tcPr>
            <w:tcW w:w="1320" w:type="dxa"/>
          </w:tcPr>
          <w:p w14:paraId="7F1FD0D0" w14:textId="77777777" w:rsidR="008D041B" w:rsidRDefault="00000000">
            <w:r>
              <w:t>Biexponential (channelRange=4096, pos=4.5, neg=0)</w:t>
            </w:r>
          </w:p>
        </w:tc>
        <w:tc>
          <w:tcPr>
            <w:tcW w:w="1320" w:type="dxa"/>
          </w:tcPr>
          <w:p w14:paraId="029AC5CF" w14:textId="77777777" w:rsidR="008D041B" w:rsidRDefault="00000000">
            <w:r>
              <w:t>None</w:t>
            </w:r>
          </w:p>
        </w:tc>
      </w:tr>
      <w:tr w:rsidR="008D041B" w:rsidRPr="00977AB2" w14:paraId="1B7CC01C" w14:textId="77777777">
        <w:tc>
          <w:tcPr>
            <w:tcW w:w="1320" w:type="dxa"/>
          </w:tcPr>
          <w:p w14:paraId="420BFAFD" w14:textId="77777777" w:rsidR="008D041B" w:rsidRDefault="00000000">
            <w:r>
              <w:t>07</w:t>
            </w:r>
          </w:p>
        </w:tc>
        <w:tc>
          <w:tcPr>
            <w:tcW w:w="1320" w:type="dxa"/>
          </w:tcPr>
          <w:p w14:paraId="60A8827C" w14:textId="77777777" w:rsidR="008D041B" w:rsidRDefault="00000000">
            <w:r>
              <w:t>1</w:t>
            </w:r>
          </w:p>
        </w:tc>
        <w:tc>
          <w:tcPr>
            <w:tcW w:w="1320" w:type="dxa"/>
          </w:tcPr>
          <w:p w14:paraId="3BA2CBA7" w14:textId="77777777" w:rsidR="008D041B" w:rsidRDefault="00000000">
            <w:r>
              <w:t>1 level</w:t>
            </w:r>
          </w:p>
        </w:tc>
        <w:tc>
          <w:tcPr>
            <w:tcW w:w="1320" w:type="dxa"/>
          </w:tcPr>
          <w:p w14:paraId="6F6BA220" w14:textId="77777777" w:rsidR="008D041B" w:rsidRDefault="00000000">
            <w:r>
              <w:t>1D rectangle on PE-A</w:t>
            </w:r>
          </w:p>
        </w:tc>
        <w:tc>
          <w:tcPr>
            <w:tcW w:w="1320" w:type="dxa"/>
          </w:tcPr>
          <w:p w14:paraId="0F37AB60" w14:textId="77777777" w:rsidR="008D041B" w:rsidRDefault="00000000">
            <w:r>
              <w:t>Log (t=262144, m=4.5)</w:t>
            </w:r>
          </w:p>
        </w:tc>
        <w:tc>
          <w:tcPr>
            <w:tcW w:w="1320" w:type="dxa"/>
          </w:tcPr>
          <w:p w14:paraId="65B63E31" w14:textId="77777777" w:rsidR="008D041B" w:rsidRPr="00977AB2" w:rsidRDefault="00000000">
            <w:pPr>
              <w:rPr>
                <w:lang w:val="en-US"/>
              </w:rPr>
            </w:pPr>
            <w:r w:rsidRPr="00977AB2">
              <w:rPr>
                <w:lang w:val="en-US"/>
              </w:rPr>
              <w:t>Gate position drifts on round-trip; minor count difference expected</w:t>
            </w:r>
          </w:p>
        </w:tc>
      </w:tr>
      <w:tr w:rsidR="008D041B" w14:paraId="4FC22E2B" w14:textId="77777777">
        <w:tc>
          <w:tcPr>
            <w:tcW w:w="1320" w:type="dxa"/>
          </w:tcPr>
          <w:p w14:paraId="1BE2B1A3" w14:textId="77777777" w:rsidR="008D041B" w:rsidRDefault="00000000">
            <w:r>
              <w:t>08</w:t>
            </w:r>
          </w:p>
        </w:tc>
        <w:tc>
          <w:tcPr>
            <w:tcW w:w="1320" w:type="dxa"/>
          </w:tcPr>
          <w:p w14:paraId="62C58E48" w14:textId="77777777" w:rsidR="008D041B" w:rsidRDefault="00000000">
            <w:r>
              <w:t>1</w:t>
            </w:r>
          </w:p>
        </w:tc>
        <w:tc>
          <w:tcPr>
            <w:tcW w:w="1320" w:type="dxa"/>
          </w:tcPr>
          <w:p w14:paraId="4FF058B7" w14:textId="77777777" w:rsidR="008D041B" w:rsidRDefault="00000000">
            <w:r>
              <w:t>1 level</w:t>
            </w:r>
          </w:p>
        </w:tc>
        <w:tc>
          <w:tcPr>
            <w:tcW w:w="1320" w:type="dxa"/>
          </w:tcPr>
          <w:p w14:paraId="52884849" w14:textId="77777777" w:rsidR="008D041B" w:rsidRDefault="00000000">
            <w:r>
              <w:t>1D rectangle on APC-A</w:t>
            </w:r>
          </w:p>
        </w:tc>
        <w:tc>
          <w:tcPr>
            <w:tcW w:w="1320" w:type="dxa"/>
          </w:tcPr>
          <w:p w14:paraId="5149F043" w14:textId="77777777" w:rsidR="008D041B" w:rsidRDefault="00000000">
            <w:r>
              <w:t>Arcsinh (T=262144, M=4.5, A=0)</w:t>
            </w:r>
          </w:p>
        </w:tc>
        <w:tc>
          <w:tcPr>
            <w:tcW w:w="1320" w:type="dxa"/>
          </w:tcPr>
          <w:p w14:paraId="1C9308B8" w14:textId="77777777" w:rsidR="008D041B" w:rsidRDefault="00000000">
            <w:r>
              <w:t>None</w:t>
            </w:r>
          </w:p>
        </w:tc>
      </w:tr>
      <w:tr w:rsidR="008D041B" w14:paraId="0609EE4A" w14:textId="77777777">
        <w:tc>
          <w:tcPr>
            <w:tcW w:w="1320" w:type="dxa"/>
          </w:tcPr>
          <w:p w14:paraId="677211B8" w14:textId="77777777" w:rsidR="008D041B" w:rsidRDefault="00000000">
            <w:r>
              <w:t>09</w:t>
            </w:r>
          </w:p>
        </w:tc>
        <w:tc>
          <w:tcPr>
            <w:tcW w:w="1320" w:type="dxa"/>
          </w:tcPr>
          <w:p w14:paraId="1E1EA17A" w14:textId="77777777" w:rsidR="008D041B" w:rsidRDefault="00000000">
            <w:r>
              <w:t>1</w:t>
            </w:r>
          </w:p>
        </w:tc>
        <w:tc>
          <w:tcPr>
            <w:tcW w:w="1320" w:type="dxa"/>
          </w:tcPr>
          <w:p w14:paraId="182592CD" w14:textId="77777777" w:rsidR="008D041B" w:rsidRDefault="00000000">
            <w:r>
              <w:t>2 levels: cells → singlets</w:t>
            </w:r>
          </w:p>
        </w:tc>
        <w:tc>
          <w:tcPr>
            <w:tcW w:w="1320" w:type="dxa"/>
          </w:tcPr>
          <w:p w14:paraId="747D6EE7" w14:textId="77777777" w:rsidR="008D041B" w:rsidRDefault="00000000">
            <w:r>
              <w:t>2D rectangle × 2</w:t>
            </w:r>
          </w:p>
        </w:tc>
        <w:tc>
          <w:tcPr>
            <w:tcW w:w="1320" w:type="dxa"/>
          </w:tcPr>
          <w:p w14:paraId="0B14891C" w14:textId="77777777" w:rsidR="008D041B" w:rsidRDefault="00000000">
            <w:r>
              <w:t>Linear</w:t>
            </w:r>
          </w:p>
        </w:tc>
        <w:tc>
          <w:tcPr>
            <w:tcW w:w="1320" w:type="dxa"/>
          </w:tcPr>
          <w:p w14:paraId="2DDCADF2" w14:textId="77777777" w:rsidR="008D041B" w:rsidRDefault="00000000">
            <w:r>
              <w:t>None</w:t>
            </w:r>
          </w:p>
        </w:tc>
      </w:tr>
      <w:tr w:rsidR="008D041B" w14:paraId="137E85CD" w14:textId="77777777">
        <w:tc>
          <w:tcPr>
            <w:tcW w:w="1320" w:type="dxa"/>
          </w:tcPr>
          <w:p w14:paraId="46074A66" w14:textId="77777777" w:rsidR="008D041B" w:rsidRDefault="00000000">
            <w:r>
              <w:t>10</w:t>
            </w:r>
          </w:p>
        </w:tc>
        <w:tc>
          <w:tcPr>
            <w:tcW w:w="1320" w:type="dxa"/>
          </w:tcPr>
          <w:p w14:paraId="20BE09C4" w14:textId="77777777" w:rsidR="008D041B" w:rsidRDefault="00000000">
            <w:r>
              <w:t>1</w:t>
            </w:r>
          </w:p>
        </w:tc>
        <w:tc>
          <w:tcPr>
            <w:tcW w:w="1320" w:type="dxa"/>
          </w:tcPr>
          <w:p w14:paraId="35896E75" w14:textId="77777777" w:rsidR="008D041B" w:rsidRPr="00977AB2" w:rsidRDefault="00000000">
            <w:pPr>
              <w:rPr>
                <w:lang w:val="en-US"/>
              </w:rPr>
            </w:pPr>
            <w:r w:rsidRPr="00977AB2">
              <w:rPr>
                <w:lang w:val="en-US"/>
              </w:rPr>
              <w:t>2 levels: root → {FSC_gate, SSC_gate, both}</w:t>
            </w:r>
          </w:p>
        </w:tc>
        <w:tc>
          <w:tcPr>
            <w:tcW w:w="1320" w:type="dxa"/>
          </w:tcPr>
          <w:p w14:paraId="745F5891" w14:textId="77777777" w:rsidR="008D041B" w:rsidRDefault="00000000">
            <w:r>
              <w:t>2× 1D rectangle + Boolean AND</w:t>
            </w:r>
          </w:p>
        </w:tc>
        <w:tc>
          <w:tcPr>
            <w:tcW w:w="1320" w:type="dxa"/>
          </w:tcPr>
          <w:p w14:paraId="08D59942" w14:textId="77777777" w:rsidR="008D041B" w:rsidRDefault="00000000">
            <w:r>
              <w:t>Linear</w:t>
            </w:r>
          </w:p>
        </w:tc>
        <w:tc>
          <w:tcPr>
            <w:tcW w:w="1320" w:type="dxa"/>
          </w:tcPr>
          <w:p w14:paraId="05651FB8" w14:textId="77777777" w:rsidR="008D041B" w:rsidRDefault="00000000">
            <w:r>
              <w:t>None</w:t>
            </w:r>
          </w:p>
        </w:tc>
      </w:tr>
      <w:tr w:rsidR="008D041B" w14:paraId="02D0FFC0" w14:textId="77777777">
        <w:tc>
          <w:tcPr>
            <w:tcW w:w="1320" w:type="dxa"/>
          </w:tcPr>
          <w:p w14:paraId="77DFC689" w14:textId="77777777" w:rsidR="008D041B" w:rsidRDefault="00000000">
            <w:r>
              <w:t>11</w:t>
            </w:r>
          </w:p>
        </w:tc>
        <w:tc>
          <w:tcPr>
            <w:tcW w:w="1320" w:type="dxa"/>
          </w:tcPr>
          <w:p w14:paraId="5ED07765" w14:textId="77777777" w:rsidR="008D041B" w:rsidRDefault="00000000">
            <w:r>
              <w:t>22</w:t>
            </w:r>
          </w:p>
        </w:tc>
        <w:tc>
          <w:tcPr>
            <w:tcW w:w="1320" w:type="dxa"/>
          </w:tcPr>
          <w:p w14:paraId="7E8140AB" w14:textId="77777777" w:rsidR="008D041B" w:rsidRDefault="00000000">
            <w:r>
              <w:t xml:space="preserve">2 levels: cells → </w:t>
            </w:r>
            <w:r>
              <w:lastRenderedPageBreak/>
              <w:t>{FITC_pos, APC_pos, singlets, double_pos, either_pos}</w:t>
            </w:r>
          </w:p>
        </w:tc>
        <w:tc>
          <w:tcPr>
            <w:tcW w:w="1320" w:type="dxa"/>
          </w:tcPr>
          <w:p w14:paraId="3F9ADE4D" w14:textId="77777777" w:rsidR="008D041B" w:rsidRPr="00977AB2" w:rsidRDefault="00000000">
            <w:pPr>
              <w:rPr>
                <w:lang w:val="en-US"/>
              </w:rPr>
            </w:pPr>
            <w:r w:rsidRPr="00977AB2">
              <w:rPr>
                <w:lang w:val="en-US"/>
              </w:rPr>
              <w:lastRenderedPageBreak/>
              <w:t xml:space="preserve">2D rect + 2× 1D rect + </w:t>
            </w:r>
            <w:r w:rsidRPr="00977AB2">
              <w:rPr>
                <w:lang w:val="en-US"/>
              </w:rPr>
              <w:lastRenderedPageBreak/>
              <w:t>polygon + 2× boolean</w:t>
            </w:r>
          </w:p>
        </w:tc>
        <w:tc>
          <w:tcPr>
            <w:tcW w:w="1320" w:type="dxa"/>
          </w:tcPr>
          <w:p w14:paraId="334F0551" w14:textId="77777777" w:rsidR="008D041B" w:rsidRPr="00977AB2" w:rsidRDefault="00000000">
            <w:pPr>
              <w:rPr>
                <w:lang w:val="en-US"/>
              </w:rPr>
            </w:pPr>
            <w:r w:rsidRPr="00977AB2">
              <w:rPr>
                <w:lang w:val="en-US"/>
              </w:rPr>
              <w:lastRenderedPageBreak/>
              <w:t xml:space="preserve">Biexponential (FITC-A) + </w:t>
            </w:r>
            <w:r w:rsidRPr="00977AB2">
              <w:rPr>
                <w:lang w:val="en-US"/>
              </w:rPr>
              <w:lastRenderedPageBreak/>
              <w:t>arcsinh (APC-A) + linear</w:t>
            </w:r>
          </w:p>
        </w:tc>
        <w:tc>
          <w:tcPr>
            <w:tcW w:w="1320" w:type="dxa"/>
          </w:tcPr>
          <w:p w14:paraId="798BC9FE" w14:textId="77777777" w:rsidR="008D041B" w:rsidRDefault="00000000">
            <w:r>
              <w:lastRenderedPageBreak/>
              <w:t>Real patient data</w:t>
            </w:r>
          </w:p>
        </w:tc>
      </w:tr>
      <w:tr w:rsidR="008D041B" w:rsidRPr="00977AB2" w14:paraId="47ECB926" w14:textId="77777777">
        <w:tc>
          <w:tcPr>
            <w:tcW w:w="1320" w:type="dxa"/>
          </w:tcPr>
          <w:p w14:paraId="26F02093" w14:textId="77777777" w:rsidR="008D041B" w:rsidRDefault="00000000">
            <w:r>
              <w:t>12</w:t>
            </w:r>
          </w:p>
        </w:tc>
        <w:tc>
          <w:tcPr>
            <w:tcW w:w="1320" w:type="dxa"/>
          </w:tcPr>
          <w:p w14:paraId="651E673E" w14:textId="77777777" w:rsidR="008D041B" w:rsidRDefault="00000000">
            <w:r>
              <w:t>1</w:t>
            </w:r>
          </w:p>
        </w:tc>
        <w:tc>
          <w:tcPr>
            <w:tcW w:w="1320" w:type="dxa"/>
          </w:tcPr>
          <w:p w14:paraId="5A6B9D13" w14:textId="77777777" w:rsidR="008D041B" w:rsidRPr="00977AB2" w:rsidRDefault="00000000">
            <w:pPr>
              <w:rPr>
                <w:lang w:val="en-US"/>
              </w:rPr>
            </w:pPr>
            <w:r w:rsidRPr="00977AB2">
              <w:rPr>
                <w:lang w:val="en-US"/>
              </w:rPr>
              <w:t>2 levels: root → {cells, scatter_ellipse}; cells → {FITC_hi, PE_hi, double_hi, either_hi, neither}</w:t>
            </w:r>
          </w:p>
        </w:tc>
        <w:tc>
          <w:tcPr>
            <w:tcW w:w="1320" w:type="dxa"/>
          </w:tcPr>
          <w:p w14:paraId="6D75BCCA" w14:textId="77777777" w:rsidR="008D041B" w:rsidRPr="00977AB2" w:rsidRDefault="00000000">
            <w:pPr>
              <w:rPr>
                <w:lang w:val="en-US"/>
              </w:rPr>
            </w:pPr>
            <w:r w:rsidRPr="00977AB2">
              <w:rPr>
                <w:lang w:val="en-US"/>
              </w:rPr>
              <w:t>2D rect + ellipsoid + 2× range + 3× boolean (AND/OR/NOT)</w:t>
            </w:r>
          </w:p>
        </w:tc>
        <w:tc>
          <w:tcPr>
            <w:tcW w:w="1320" w:type="dxa"/>
          </w:tcPr>
          <w:p w14:paraId="58D877E2" w14:textId="77777777" w:rsidR="008D041B" w:rsidRPr="00977AB2" w:rsidRDefault="00000000">
            <w:pPr>
              <w:rPr>
                <w:lang w:val="en-US"/>
              </w:rPr>
            </w:pPr>
            <w:r w:rsidRPr="00977AB2">
              <w:rPr>
                <w:lang w:val="en-US"/>
              </w:rPr>
              <w:t>Log (PE-A) + biexponential (FITC-A) + linear</w:t>
            </w:r>
          </w:p>
        </w:tc>
        <w:tc>
          <w:tcPr>
            <w:tcW w:w="1320" w:type="dxa"/>
          </w:tcPr>
          <w:p w14:paraId="037C0587" w14:textId="77777777" w:rsidR="008D041B" w:rsidRPr="00977AB2" w:rsidRDefault="00000000">
            <w:pPr>
              <w:rPr>
                <w:lang w:val="en-US"/>
              </w:rPr>
            </w:pPr>
            <w:r w:rsidRPr="00977AB2">
              <w:rPr>
                <w:lang w:val="en-US"/>
              </w:rPr>
              <w:t>Log-transform gate drift; NOT boolean gate tested</w:t>
            </w:r>
          </w:p>
        </w:tc>
      </w:tr>
      <w:tr w:rsidR="008D041B" w:rsidRPr="00977AB2" w14:paraId="760DD40D" w14:textId="77777777">
        <w:tc>
          <w:tcPr>
            <w:tcW w:w="1320" w:type="dxa"/>
          </w:tcPr>
          <w:p w14:paraId="5F87CDFB" w14:textId="77777777" w:rsidR="008D041B" w:rsidRDefault="00000000">
            <w:r>
              <w:t>13</w:t>
            </w:r>
          </w:p>
        </w:tc>
        <w:tc>
          <w:tcPr>
            <w:tcW w:w="1320" w:type="dxa"/>
          </w:tcPr>
          <w:p w14:paraId="77F5F497" w14:textId="77777777" w:rsidR="008D041B" w:rsidRDefault="00000000">
            <w:r>
              <w:t>1</w:t>
            </w:r>
          </w:p>
        </w:tc>
        <w:tc>
          <w:tcPr>
            <w:tcW w:w="1320" w:type="dxa"/>
          </w:tcPr>
          <w:p w14:paraId="31B53FF7" w14:textId="77777777" w:rsidR="008D041B" w:rsidRPr="00977AB2" w:rsidRDefault="00000000">
            <w:pPr>
              <w:rPr>
                <w:lang w:val="en-US"/>
              </w:rPr>
            </w:pPr>
            <w:r w:rsidRPr="00977AB2">
              <w:rPr>
                <w:lang w:val="en-US"/>
              </w:rPr>
              <w:t>3 levels: live → {singlets, FITC_PE_gate}; singlets → {FITC_pos, APC_pos, double_pos, not_double}</w:t>
            </w:r>
          </w:p>
        </w:tc>
        <w:tc>
          <w:tcPr>
            <w:tcW w:w="1320" w:type="dxa"/>
          </w:tcPr>
          <w:p w14:paraId="1163AAFE" w14:textId="77777777" w:rsidR="008D041B" w:rsidRPr="00977AB2" w:rsidRDefault="00000000">
            <w:pPr>
              <w:rPr>
                <w:lang w:val="en-US"/>
              </w:rPr>
            </w:pPr>
            <w:r w:rsidRPr="00977AB2">
              <w:rPr>
                <w:lang w:val="en-US"/>
              </w:rPr>
              <w:t>Polygon + 2D rect + ellipsoid + 3× 1D rect + 2× boolean</w:t>
            </w:r>
          </w:p>
        </w:tc>
        <w:tc>
          <w:tcPr>
            <w:tcW w:w="1320" w:type="dxa"/>
          </w:tcPr>
          <w:p w14:paraId="37A397F5" w14:textId="77777777" w:rsidR="008D041B" w:rsidRPr="00977AB2" w:rsidRDefault="00000000">
            <w:pPr>
              <w:rPr>
                <w:lang w:val="en-US"/>
              </w:rPr>
            </w:pPr>
            <w:r w:rsidRPr="00977AB2">
              <w:rPr>
                <w:lang w:val="en-US"/>
              </w:rPr>
              <w:t>Arcsinh (FITC-A, PE-A, APC-A) + linear</w:t>
            </w:r>
          </w:p>
        </w:tc>
        <w:tc>
          <w:tcPr>
            <w:tcW w:w="1320" w:type="dxa"/>
          </w:tcPr>
          <w:p w14:paraId="1A096900" w14:textId="77777777" w:rsidR="008D041B" w:rsidRPr="00977AB2" w:rsidRDefault="00000000">
            <w:pPr>
              <w:rPr>
                <w:lang w:val="en-US"/>
              </w:rPr>
            </w:pPr>
            <w:r w:rsidRPr="00977AB2">
              <w:rPr>
                <w:lang w:val="en-US"/>
              </w:rPr>
              <w:t>3-level depth; NOT boolean gate tested</w:t>
            </w:r>
          </w:p>
        </w:tc>
      </w:tr>
    </w:tbl>
    <w:p w14:paraId="0B8CF9A0" w14:textId="77777777" w:rsidR="008D041B" w:rsidRDefault="0064337E">
      <w:r>
        <w:rPr>
          <w:noProof/>
        </w:rPr>
        <w:pict w14:anchorId="27904F24">
          <v:rect id="_x0000_i1032" alt="" style="width:451.3pt;height:.05pt;mso-width-percent:0;mso-height-percent:0;mso-width-percent:0;mso-height-percent:0" o:hralign="center" o:hrstd="t" o:hr="t"/>
        </w:pict>
      </w:r>
    </w:p>
    <w:p w14:paraId="3A512F30" w14:textId="77777777" w:rsidR="008D041B" w:rsidRDefault="00000000">
      <w:r>
        <w:br w:type="page"/>
      </w:r>
    </w:p>
    <w:p w14:paraId="578C29E4" w14:textId="77777777" w:rsidR="008D041B" w:rsidRPr="0084592F" w:rsidRDefault="00000000">
      <w:pPr>
        <w:pStyle w:val="Heading1"/>
        <w:rPr>
          <w:color w:val="EE0000"/>
        </w:rPr>
      </w:pPr>
      <w:bookmarkStart w:id="25" w:name="annex-c-miflowcyt-compliance-checklist"/>
      <w:bookmarkEnd w:id="24"/>
      <w:r w:rsidRPr="0084592F">
        <w:rPr>
          <w:color w:val="EE0000"/>
        </w:rPr>
        <w:lastRenderedPageBreak/>
        <w:t>Annex C: MIFlowCyt Compliance Checklist</w:t>
      </w:r>
    </w:p>
    <w:p w14:paraId="372FE76C" w14:textId="77777777" w:rsidR="008D041B" w:rsidRPr="00977AB2" w:rsidRDefault="00000000">
      <w:pPr>
        <w:rPr>
          <w:lang w:val="en-US"/>
        </w:rPr>
      </w:pPr>
      <w:r w:rsidRPr="00977AB2">
        <w:rPr>
          <w:lang w:val="en-US"/>
        </w:rPr>
        <w:t xml:space="preserve">The MIFlowCyt standard </w:t>
      </w:r>
      <w:r w:rsidRPr="0084592F">
        <w:rPr>
          <w:color w:val="EE0000"/>
          <w:lang w:val="en-US"/>
        </w:rPr>
        <w:t xml:space="preserve">[6] </w:t>
      </w:r>
      <w:r w:rsidRPr="00977AB2">
        <w:rPr>
          <w:lang w:val="en-US"/>
        </w:rPr>
        <w:t>specifies minimum information required for reproducible reporting of flow cytometry experiments. The table below audits each MIFlowCyt field category against the CyFj11 pipeline: (1) whether the information is present in a FlowJo v11 workspace, (2) whether fj11_to_gatingset() imports it into the R GatingSet, and (3) whether export_flowjo10_workspace() writes it to the v10 XML.</w:t>
      </w:r>
    </w:p>
    <w:p w14:paraId="43CDDAAC" w14:textId="77777777" w:rsidR="008D041B" w:rsidRPr="00977AB2" w:rsidRDefault="00000000">
      <w:pPr>
        <w:rPr>
          <w:lang w:val="en-US"/>
        </w:rPr>
      </w:pPr>
      <w:r w:rsidRPr="00977AB2">
        <w:rPr>
          <w:lang w:val="en-US"/>
        </w:rPr>
        <w:t xml:space="preserve">Symbols: ✓ = fully preserved; ~ = partial / conditional; ✗ = not preserved; N/A = not applicable to software tools. </w:t>
      </w:r>
    </w:p>
    <w:p w14:paraId="4B4ADA6A" w14:textId="77777777" w:rsidR="008D041B" w:rsidRDefault="0064337E">
      <w:r>
        <w:rPr>
          <w:noProof/>
        </w:rPr>
        <w:pict w14:anchorId="6BD5372C">
          <v:rect id="_x0000_i1031" alt="" style="width:451.3pt;height:.05pt;mso-width-percent:0;mso-height-percent:0;mso-width-percent:0;mso-height-percent:0" o:hralign="center" o:hrstd="t" o:hr="t"/>
        </w:pict>
      </w:r>
    </w:p>
    <w:p w14:paraId="11A9FDDC" w14:textId="77777777" w:rsidR="008D041B" w:rsidRDefault="00000000">
      <w:pPr>
        <w:pStyle w:val="Heading2"/>
      </w:pPr>
      <w:bookmarkStart w:id="26" w:name="c.1-experiment-overview"/>
      <w:r>
        <w:t>C.1 Experiment Overview</w:t>
      </w:r>
    </w:p>
    <w:tbl>
      <w:tblPr>
        <w:tblW w:w="5000" w:type="pct"/>
        <w:tblLayout w:type="fixed"/>
        <w:tblLook w:val="0020" w:firstRow="1" w:lastRow="0" w:firstColumn="0" w:lastColumn="0" w:noHBand="0" w:noVBand="0"/>
      </w:tblPr>
      <w:tblGrid>
        <w:gridCol w:w="1815"/>
        <w:gridCol w:w="1815"/>
        <w:gridCol w:w="1814"/>
        <w:gridCol w:w="1814"/>
        <w:gridCol w:w="1814"/>
      </w:tblGrid>
      <w:tr w:rsidR="008D041B" w14:paraId="3D17FEE9" w14:textId="77777777">
        <w:trPr>
          <w:tblHeader/>
        </w:trPr>
        <w:tc>
          <w:tcPr>
            <w:tcW w:w="1584" w:type="dxa"/>
          </w:tcPr>
          <w:p w14:paraId="417CA33C" w14:textId="77777777" w:rsidR="008D041B" w:rsidRDefault="00000000">
            <w:r>
              <w:t>MIFlowCyt item</w:t>
            </w:r>
          </w:p>
        </w:tc>
        <w:tc>
          <w:tcPr>
            <w:tcW w:w="1584" w:type="dxa"/>
          </w:tcPr>
          <w:p w14:paraId="658F051E" w14:textId="77777777" w:rsidR="008D041B" w:rsidRDefault="00000000">
            <w:r>
              <w:t>In v11 workspace?</w:t>
            </w:r>
          </w:p>
        </w:tc>
        <w:tc>
          <w:tcPr>
            <w:tcW w:w="1584" w:type="dxa"/>
          </w:tcPr>
          <w:p w14:paraId="3AC44550" w14:textId="77777777" w:rsidR="008D041B" w:rsidRDefault="00000000">
            <w:r>
              <w:t>Imported to R?</w:t>
            </w:r>
          </w:p>
        </w:tc>
        <w:tc>
          <w:tcPr>
            <w:tcW w:w="1584" w:type="dxa"/>
          </w:tcPr>
          <w:p w14:paraId="16A3D9BE" w14:textId="77777777" w:rsidR="008D041B" w:rsidRDefault="00000000">
            <w:r>
              <w:t>Exported to v10?</w:t>
            </w:r>
          </w:p>
        </w:tc>
        <w:tc>
          <w:tcPr>
            <w:tcW w:w="1584" w:type="dxa"/>
          </w:tcPr>
          <w:p w14:paraId="26E51309" w14:textId="77777777" w:rsidR="008D041B" w:rsidRDefault="00000000">
            <w:r>
              <w:t>Notes</w:t>
            </w:r>
          </w:p>
        </w:tc>
      </w:tr>
      <w:tr w:rsidR="008D041B" w:rsidRPr="00977AB2" w14:paraId="1283DCEA" w14:textId="77777777">
        <w:tc>
          <w:tcPr>
            <w:tcW w:w="1584" w:type="dxa"/>
          </w:tcPr>
          <w:p w14:paraId="5C9B04CA" w14:textId="77777777" w:rsidR="008D041B" w:rsidRDefault="00000000">
            <w:r>
              <w:t>Purpose / hypothesis</w:t>
            </w:r>
          </w:p>
        </w:tc>
        <w:tc>
          <w:tcPr>
            <w:tcW w:w="1584" w:type="dxa"/>
          </w:tcPr>
          <w:p w14:paraId="4213928C" w14:textId="77777777" w:rsidR="008D041B" w:rsidRDefault="00000000">
            <w:r>
              <w:t>✗</w:t>
            </w:r>
          </w:p>
        </w:tc>
        <w:tc>
          <w:tcPr>
            <w:tcW w:w="1584" w:type="dxa"/>
          </w:tcPr>
          <w:p w14:paraId="03E9E48C" w14:textId="77777777" w:rsidR="008D041B" w:rsidRDefault="00000000">
            <w:r>
              <w:t>✗</w:t>
            </w:r>
          </w:p>
        </w:tc>
        <w:tc>
          <w:tcPr>
            <w:tcW w:w="1584" w:type="dxa"/>
          </w:tcPr>
          <w:p w14:paraId="3EF1809D" w14:textId="77777777" w:rsidR="008D041B" w:rsidRDefault="00000000">
            <w:r>
              <w:t>✗</w:t>
            </w:r>
          </w:p>
        </w:tc>
        <w:tc>
          <w:tcPr>
            <w:tcW w:w="1584" w:type="dxa"/>
          </w:tcPr>
          <w:p w14:paraId="51DFD1E3" w14:textId="77777777" w:rsidR="008D041B" w:rsidRPr="00977AB2" w:rsidRDefault="00000000">
            <w:pPr>
              <w:rPr>
                <w:lang w:val="en-US"/>
              </w:rPr>
            </w:pPr>
            <w:r w:rsidRPr="00977AB2">
              <w:rPr>
                <w:lang w:val="en-US"/>
              </w:rPr>
              <w:t>Not stored in FlowJo workspaces or FCS files</w:t>
            </w:r>
          </w:p>
        </w:tc>
      </w:tr>
      <w:tr w:rsidR="008D041B" w14:paraId="5373A729" w14:textId="77777777">
        <w:tc>
          <w:tcPr>
            <w:tcW w:w="1584" w:type="dxa"/>
          </w:tcPr>
          <w:p w14:paraId="67BEC29D" w14:textId="77777777" w:rsidR="008D041B" w:rsidRDefault="00000000">
            <w:r>
              <w:t>Keywords / domain terms</w:t>
            </w:r>
          </w:p>
        </w:tc>
        <w:tc>
          <w:tcPr>
            <w:tcW w:w="1584" w:type="dxa"/>
          </w:tcPr>
          <w:p w14:paraId="1C3CF76D" w14:textId="77777777" w:rsidR="008D041B" w:rsidRDefault="00000000">
            <w:r>
              <w:t>✗</w:t>
            </w:r>
          </w:p>
        </w:tc>
        <w:tc>
          <w:tcPr>
            <w:tcW w:w="1584" w:type="dxa"/>
          </w:tcPr>
          <w:p w14:paraId="69ECC3C5" w14:textId="77777777" w:rsidR="008D041B" w:rsidRDefault="00000000">
            <w:r>
              <w:t>✗</w:t>
            </w:r>
          </w:p>
        </w:tc>
        <w:tc>
          <w:tcPr>
            <w:tcW w:w="1584" w:type="dxa"/>
          </w:tcPr>
          <w:p w14:paraId="3B1F5F18" w14:textId="77777777" w:rsidR="008D041B" w:rsidRDefault="00000000">
            <w:r>
              <w:t>✗</w:t>
            </w:r>
          </w:p>
        </w:tc>
        <w:tc>
          <w:tcPr>
            <w:tcW w:w="1584" w:type="dxa"/>
          </w:tcPr>
          <w:p w14:paraId="3D8FDF3B" w14:textId="77777777" w:rsidR="008D041B" w:rsidRDefault="00000000">
            <w:r>
              <w:t>Not stored in workspace</w:t>
            </w:r>
          </w:p>
        </w:tc>
      </w:tr>
      <w:tr w:rsidR="008D041B" w14:paraId="21C7280E" w14:textId="77777777">
        <w:tc>
          <w:tcPr>
            <w:tcW w:w="1584" w:type="dxa"/>
          </w:tcPr>
          <w:p w14:paraId="16E0A9BD" w14:textId="77777777" w:rsidR="008D041B" w:rsidRDefault="00000000">
            <w:r>
              <w:t>Number of experiments</w:t>
            </w:r>
          </w:p>
        </w:tc>
        <w:tc>
          <w:tcPr>
            <w:tcW w:w="1584" w:type="dxa"/>
          </w:tcPr>
          <w:p w14:paraId="43DC62F8" w14:textId="77777777" w:rsidR="008D041B" w:rsidRDefault="00000000">
            <w:r>
              <w:t>N/A</w:t>
            </w:r>
          </w:p>
        </w:tc>
        <w:tc>
          <w:tcPr>
            <w:tcW w:w="1584" w:type="dxa"/>
          </w:tcPr>
          <w:p w14:paraId="78CD9D7B" w14:textId="77777777" w:rsidR="008D041B" w:rsidRDefault="00000000">
            <w:r>
              <w:t>N/A</w:t>
            </w:r>
          </w:p>
        </w:tc>
        <w:tc>
          <w:tcPr>
            <w:tcW w:w="1584" w:type="dxa"/>
          </w:tcPr>
          <w:p w14:paraId="031F6C47" w14:textId="77777777" w:rsidR="008D041B" w:rsidRDefault="00000000">
            <w:r>
              <w:t>N/A</w:t>
            </w:r>
          </w:p>
        </w:tc>
        <w:tc>
          <w:tcPr>
            <w:tcW w:w="1584" w:type="dxa"/>
          </w:tcPr>
          <w:p w14:paraId="6789852E" w14:textId="77777777" w:rsidR="008D041B" w:rsidRDefault="00000000">
            <w:r>
              <w:t>Single-workspace tool</w:t>
            </w:r>
          </w:p>
        </w:tc>
      </w:tr>
    </w:tbl>
    <w:p w14:paraId="7058729B" w14:textId="77777777" w:rsidR="008D041B" w:rsidRDefault="0064337E">
      <w:r>
        <w:rPr>
          <w:noProof/>
        </w:rPr>
        <w:pict w14:anchorId="74BEF77A">
          <v:rect id="_x0000_i1030" alt="" style="width:451.3pt;height:.05pt;mso-width-percent:0;mso-height-percent:0;mso-width-percent:0;mso-height-percent:0" o:hralign="center" o:hrstd="t" o:hr="t"/>
        </w:pict>
      </w:r>
    </w:p>
    <w:p w14:paraId="0C319621" w14:textId="77777777" w:rsidR="008D041B" w:rsidRPr="00977AB2" w:rsidRDefault="00000000">
      <w:pPr>
        <w:pStyle w:val="Heading2"/>
        <w:rPr>
          <w:lang w:val="en-US"/>
        </w:rPr>
      </w:pPr>
      <w:bookmarkStart w:id="27" w:name="c.2-primary-specimen-and-flow-sample"/>
      <w:bookmarkEnd w:id="26"/>
      <w:r w:rsidRPr="00977AB2">
        <w:rPr>
          <w:lang w:val="en-US"/>
        </w:rPr>
        <w:t>C.2 Primary Specimen and Flow Sample</w:t>
      </w:r>
    </w:p>
    <w:p w14:paraId="6559202A" w14:textId="77777777" w:rsidR="008D041B" w:rsidRPr="00977AB2" w:rsidRDefault="00000000">
      <w:pPr>
        <w:rPr>
          <w:lang w:val="en-US"/>
        </w:rPr>
      </w:pPr>
      <w:r w:rsidRPr="00977AB2">
        <w:rPr>
          <w:lang w:val="en-US"/>
        </w:rPr>
        <w:t>These fields are stored in FCS keyword fields when present; availability depends on the instrument and acquisition software used to generate the FCS files.</w:t>
      </w:r>
    </w:p>
    <w:tbl>
      <w:tblPr>
        <w:tblW w:w="5000" w:type="pct"/>
        <w:tblLayout w:type="fixed"/>
        <w:tblLook w:val="0020" w:firstRow="1" w:lastRow="0" w:firstColumn="0" w:lastColumn="0" w:noHBand="0" w:noVBand="0"/>
      </w:tblPr>
      <w:tblGrid>
        <w:gridCol w:w="1512"/>
        <w:gridCol w:w="1512"/>
        <w:gridCol w:w="1512"/>
        <w:gridCol w:w="1512"/>
        <w:gridCol w:w="1512"/>
        <w:gridCol w:w="1512"/>
      </w:tblGrid>
      <w:tr w:rsidR="008D041B" w14:paraId="1000168E" w14:textId="77777777">
        <w:trPr>
          <w:tblHeader/>
        </w:trPr>
        <w:tc>
          <w:tcPr>
            <w:tcW w:w="1320" w:type="dxa"/>
          </w:tcPr>
          <w:p w14:paraId="2733E398" w14:textId="77777777" w:rsidR="008D041B" w:rsidRDefault="00000000">
            <w:r>
              <w:t>MIFlowCyt item</w:t>
            </w:r>
          </w:p>
        </w:tc>
        <w:tc>
          <w:tcPr>
            <w:tcW w:w="1320" w:type="dxa"/>
          </w:tcPr>
          <w:p w14:paraId="0CAF0D1F" w14:textId="77777777" w:rsidR="008D041B" w:rsidRDefault="00000000">
            <w:r>
              <w:t>FCS keyword</w:t>
            </w:r>
          </w:p>
        </w:tc>
        <w:tc>
          <w:tcPr>
            <w:tcW w:w="1320" w:type="dxa"/>
          </w:tcPr>
          <w:p w14:paraId="32971C01" w14:textId="77777777" w:rsidR="008D041B" w:rsidRDefault="00000000">
            <w:r>
              <w:t>In v11 workspace?</w:t>
            </w:r>
          </w:p>
        </w:tc>
        <w:tc>
          <w:tcPr>
            <w:tcW w:w="1320" w:type="dxa"/>
          </w:tcPr>
          <w:p w14:paraId="6A1A1F9D" w14:textId="77777777" w:rsidR="008D041B" w:rsidRDefault="00000000">
            <w:r>
              <w:t>Imported to R?</w:t>
            </w:r>
          </w:p>
        </w:tc>
        <w:tc>
          <w:tcPr>
            <w:tcW w:w="1320" w:type="dxa"/>
          </w:tcPr>
          <w:p w14:paraId="073BAE4B" w14:textId="77777777" w:rsidR="008D041B" w:rsidRDefault="00000000">
            <w:r>
              <w:t>Exported to v10?</w:t>
            </w:r>
          </w:p>
        </w:tc>
        <w:tc>
          <w:tcPr>
            <w:tcW w:w="1320" w:type="dxa"/>
          </w:tcPr>
          <w:p w14:paraId="179A2813" w14:textId="77777777" w:rsidR="008D041B" w:rsidRDefault="00000000">
            <w:r>
              <w:t>Notes</w:t>
            </w:r>
          </w:p>
        </w:tc>
      </w:tr>
      <w:tr w:rsidR="008D041B" w:rsidRPr="00977AB2" w14:paraId="6A825F21" w14:textId="77777777">
        <w:tc>
          <w:tcPr>
            <w:tcW w:w="1320" w:type="dxa"/>
          </w:tcPr>
          <w:p w14:paraId="6E6DFB28" w14:textId="77777777" w:rsidR="008D041B" w:rsidRDefault="00000000">
            <w:r>
              <w:t>Organism / cell type</w:t>
            </w:r>
          </w:p>
        </w:tc>
        <w:tc>
          <w:tcPr>
            <w:tcW w:w="1320" w:type="dxa"/>
          </w:tcPr>
          <w:p w14:paraId="0C4928DE" w14:textId="77777777" w:rsidR="008D041B" w:rsidRDefault="00000000">
            <w:r>
              <w:t>$CELLS, $SRC</w:t>
            </w:r>
          </w:p>
        </w:tc>
        <w:tc>
          <w:tcPr>
            <w:tcW w:w="1320" w:type="dxa"/>
          </w:tcPr>
          <w:p w14:paraId="6DB17F5F" w14:textId="77777777" w:rsidR="008D041B" w:rsidRDefault="00000000">
            <w:r>
              <w:t>~</w:t>
            </w:r>
          </w:p>
        </w:tc>
        <w:tc>
          <w:tcPr>
            <w:tcW w:w="1320" w:type="dxa"/>
          </w:tcPr>
          <w:p w14:paraId="4D705E97" w14:textId="77777777" w:rsidR="008D041B" w:rsidRDefault="00000000">
            <w:r>
              <w:t>~</w:t>
            </w:r>
          </w:p>
        </w:tc>
        <w:tc>
          <w:tcPr>
            <w:tcW w:w="1320" w:type="dxa"/>
          </w:tcPr>
          <w:p w14:paraId="6AE9A317" w14:textId="77777777" w:rsidR="008D041B" w:rsidRDefault="00000000">
            <w:r>
              <w:t>~</w:t>
            </w:r>
          </w:p>
        </w:tc>
        <w:tc>
          <w:tcPr>
            <w:tcW w:w="1320" w:type="dxa"/>
          </w:tcPr>
          <w:p w14:paraId="20229A33" w14:textId="77777777" w:rsidR="008D041B" w:rsidRPr="00977AB2" w:rsidRDefault="00000000">
            <w:pPr>
              <w:rPr>
                <w:lang w:val="en-US"/>
              </w:rPr>
            </w:pPr>
            <w:r w:rsidRPr="00977AB2">
              <w:rPr>
                <w:lang w:val="en-US"/>
              </w:rPr>
              <w:t>Available if present in FCS keywords; extracted via keywords parameter</w:t>
            </w:r>
          </w:p>
        </w:tc>
      </w:tr>
      <w:tr w:rsidR="008D041B" w14:paraId="243B0AE1" w14:textId="77777777">
        <w:tc>
          <w:tcPr>
            <w:tcW w:w="1320" w:type="dxa"/>
          </w:tcPr>
          <w:p w14:paraId="26887591" w14:textId="77777777" w:rsidR="008D041B" w:rsidRDefault="00000000">
            <w:r>
              <w:t>Sample source / tissue</w:t>
            </w:r>
          </w:p>
        </w:tc>
        <w:tc>
          <w:tcPr>
            <w:tcW w:w="1320" w:type="dxa"/>
          </w:tcPr>
          <w:p w14:paraId="5C1309D3" w14:textId="77777777" w:rsidR="008D041B" w:rsidRDefault="00000000">
            <w:r>
              <w:t>$SRC</w:t>
            </w:r>
          </w:p>
        </w:tc>
        <w:tc>
          <w:tcPr>
            <w:tcW w:w="1320" w:type="dxa"/>
          </w:tcPr>
          <w:p w14:paraId="616CCECC" w14:textId="77777777" w:rsidR="008D041B" w:rsidRDefault="00000000">
            <w:r>
              <w:t>~</w:t>
            </w:r>
          </w:p>
        </w:tc>
        <w:tc>
          <w:tcPr>
            <w:tcW w:w="1320" w:type="dxa"/>
          </w:tcPr>
          <w:p w14:paraId="26465E93" w14:textId="77777777" w:rsidR="008D041B" w:rsidRDefault="00000000">
            <w:r>
              <w:t>~</w:t>
            </w:r>
          </w:p>
        </w:tc>
        <w:tc>
          <w:tcPr>
            <w:tcW w:w="1320" w:type="dxa"/>
          </w:tcPr>
          <w:p w14:paraId="74A6E78B" w14:textId="77777777" w:rsidR="008D041B" w:rsidRDefault="00000000">
            <w:r>
              <w:t>~</w:t>
            </w:r>
          </w:p>
        </w:tc>
        <w:tc>
          <w:tcPr>
            <w:tcW w:w="1320" w:type="dxa"/>
          </w:tcPr>
          <w:p w14:paraId="420DBDE6" w14:textId="77777777" w:rsidR="008D041B" w:rsidRDefault="00000000">
            <w:r>
              <w:t>As above</w:t>
            </w:r>
          </w:p>
        </w:tc>
      </w:tr>
      <w:tr w:rsidR="008D041B" w:rsidRPr="00977AB2" w14:paraId="67047DC6" w14:textId="77777777">
        <w:tc>
          <w:tcPr>
            <w:tcW w:w="1320" w:type="dxa"/>
          </w:tcPr>
          <w:p w14:paraId="081D29EA" w14:textId="77777777" w:rsidR="008D041B" w:rsidRDefault="00000000">
            <w:r>
              <w:t>Sample preparation description</w:t>
            </w:r>
          </w:p>
        </w:tc>
        <w:tc>
          <w:tcPr>
            <w:tcW w:w="1320" w:type="dxa"/>
          </w:tcPr>
          <w:p w14:paraId="61DDB71E" w14:textId="77777777" w:rsidR="008D041B" w:rsidRDefault="00000000">
            <w:r>
              <w:t>—</w:t>
            </w:r>
          </w:p>
        </w:tc>
        <w:tc>
          <w:tcPr>
            <w:tcW w:w="1320" w:type="dxa"/>
          </w:tcPr>
          <w:p w14:paraId="11C6F42F" w14:textId="77777777" w:rsidR="008D041B" w:rsidRDefault="00000000">
            <w:r>
              <w:t>✗</w:t>
            </w:r>
          </w:p>
        </w:tc>
        <w:tc>
          <w:tcPr>
            <w:tcW w:w="1320" w:type="dxa"/>
          </w:tcPr>
          <w:p w14:paraId="18927356" w14:textId="77777777" w:rsidR="008D041B" w:rsidRDefault="00000000">
            <w:r>
              <w:t>✗</w:t>
            </w:r>
          </w:p>
        </w:tc>
        <w:tc>
          <w:tcPr>
            <w:tcW w:w="1320" w:type="dxa"/>
          </w:tcPr>
          <w:p w14:paraId="455F6FED" w14:textId="77777777" w:rsidR="008D041B" w:rsidRDefault="00000000">
            <w:r>
              <w:t>✗</w:t>
            </w:r>
          </w:p>
        </w:tc>
        <w:tc>
          <w:tcPr>
            <w:tcW w:w="1320" w:type="dxa"/>
          </w:tcPr>
          <w:p w14:paraId="7955AE16" w14:textId="77777777" w:rsidR="008D041B" w:rsidRPr="00977AB2" w:rsidRDefault="00000000">
            <w:pPr>
              <w:rPr>
                <w:lang w:val="en-US"/>
              </w:rPr>
            </w:pPr>
            <w:r w:rsidRPr="00977AB2">
              <w:rPr>
                <w:lang w:val="en-US"/>
              </w:rPr>
              <w:t>Not stored in FCS standard</w:t>
            </w:r>
          </w:p>
        </w:tc>
      </w:tr>
      <w:tr w:rsidR="008D041B" w:rsidRPr="00977AB2" w14:paraId="7FDF6F0A" w14:textId="77777777">
        <w:tc>
          <w:tcPr>
            <w:tcW w:w="1320" w:type="dxa"/>
          </w:tcPr>
          <w:p w14:paraId="3259F178" w14:textId="77777777" w:rsidR="008D041B" w:rsidRDefault="00000000">
            <w:r>
              <w:t>Collection date and time</w:t>
            </w:r>
          </w:p>
        </w:tc>
        <w:tc>
          <w:tcPr>
            <w:tcW w:w="1320" w:type="dxa"/>
          </w:tcPr>
          <w:p w14:paraId="3F914895" w14:textId="77777777" w:rsidR="008D041B" w:rsidRDefault="00000000">
            <w:r>
              <w:t>$DATE, $BTIM, $ETIM</w:t>
            </w:r>
          </w:p>
        </w:tc>
        <w:tc>
          <w:tcPr>
            <w:tcW w:w="1320" w:type="dxa"/>
          </w:tcPr>
          <w:p w14:paraId="439A5A9D" w14:textId="77777777" w:rsidR="008D041B" w:rsidRDefault="00000000">
            <w:r>
              <w:t>✓</w:t>
            </w:r>
          </w:p>
        </w:tc>
        <w:tc>
          <w:tcPr>
            <w:tcW w:w="1320" w:type="dxa"/>
          </w:tcPr>
          <w:p w14:paraId="139314C0" w14:textId="77777777" w:rsidR="008D041B" w:rsidRDefault="00000000">
            <w:r>
              <w:t>~</w:t>
            </w:r>
          </w:p>
        </w:tc>
        <w:tc>
          <w:tcPr>
            <w:tcW w:w="1320" w:type="dxa"/>
          </w:tcPr>
          <w:p w14:paraId="0C8FC9D1" w14:textId="77777777" w:rsidR="008D041B" w:rsidRDefault="00000000">
            <w:r>
              <w:t>✓</w:t>
            </w:r>
          </w:p>
        </w:tc>
        <w:tc>
          <w:tcPr>
            <w:tcW w:w="1320" w:type="dxa"/>
          </w:tcPr>
          <w:p w14:paraId="033E1605" w14:textId="77777777" w:rsidR="008D041B" w:rsidRPr="00977AB2" w:rsidRDefault="00000000">
            <w:pPr>
              <w:rPr>
                <w:lang w:val="en-US"/>
              </w:rPr>
            </w:pPr>
            <w:r w:rsidRPr="00977AB2">
              <w:rPr>
                <w:lang w:val="en-US"/>
              </w:rPr>
              <w:t xml:space="preserve">In FCS keywords; written to v10 &lt;Keywords&gt; section; </w:t>
            </w:r>
          </w:p>
        </w:tc>
      </w:tr>
      <w:tr w:rsidR="008D041B" w14:paraId="2066BD21" w14:textId="77777777">
        <w:tc>
          <w:tcPr>
            <w:tcW w:w="1320" w:type="dxa"/>
          </w:tcPr>
          <w:p w14:paraId="39B3DFCD" w14:textId="77777777" w:rsidR="008D041B" w:rsidRDefault="00000000">
            <w:r>
              <w:t>Operator</w:t>
            </w:r>
          </w:p>
        </w:tc>
        <w:tc>
          <w:tcPr>
            <w:tcW w:w="1320" w:type="dxa"/>
          </w:tcPr>
          <w:p w14:paraId="449D8DF8" w14:textId="77777777" w:rsidR="008D041B" w:rsidRDefault="00000000">
            <w:r>
              <w:t>$OP</w:t>
            </w:r>
          </w:p>
        </w:tc>
        <w:tc>
          <w:tcPr>
            <w:tcW w:w="1320" w:type="dxa"/>
          </w:tcPr>
          <w:p w14:paraId="6B5C3C68" w14:textId="77777777" w:rsidR="008D041B" w:rsidRDefault="00000000">
            <w:r>
              <w:t>✓</w:t>
            </w:r>
          </w:p>
        </w:tc>
        <w:tc>
          <w:tcPr>
            <w:tcW w:w="1320" w:type="dxa"/>
          </w:tcPr>
          <w:p w14:paraId="4C864F67" w14:textId="77777777" w:rsidR="008D041B" w:rsidRDefault="00000000">
            <w:r>
              <w:t>~</w:t>
            </w:r>
          </w:p>
        </w:tc>
        <w:tc>
          <w:tcPr>
            <w:tcW w:w="1320" w:type="dxa"/>
          </w:tcPr>
          <w:p w14:paraId="57A0F25E" w14:textId="77777777" w:rsidR="008D041B" w:rsidRDefault="00000000">
            <w:r>
              <w:t>✓</w:t>
            </w:r>
          </w:p>
        </w:tc>
        <w:tc>
          <w:tcPr>
            <w:tcW w:w="1320" w:type="dxa"/>
          </w:tcPr>
          <w:p w14:paraId="547ED2B8" w14:textId="77777777" w:rsidR="008D041B" w:rsidRDefault="00000000">
            <w:r>
              <w:t>As above</w:t>
            </w:r>
          </w:p>
        </w:tc>
      </w:tr>
      <w:tr w:rsidR="008D041B" w:rsidRPr="00977AB2" w14:paraId="4A814226" w14:textId="77777777">
        <w:tc>
          <w:tcPr>
            <w:tcW w:w="1320" w:type="dxa"/>
          </w:tcPr>
          <w:p w14:paraId="20725E20" w14:textId="77777777" w:rsidR="008D041B" w:rsidRDefault="00000000">
            <w:r>
              <w:t>Institution</w:t>
            </w:r>
          </w:p>
        </w:tc>
        <w:tc>
          <w:tcPr>
            <w:tcW w:w="1320" w:type="dxa"/>
          </w:tcPr>
          <w:p w14:paraId="5E91C1DF" w14:textId="77777777" w:rsidR="008D041B" w:rsidRDefault="00000000">
            <w:r>
              <w:t>$INST</w:t>
            </w:r>
          </w:p>
        </w:tc>
        <w:tc>
          <w:tcPr>
            <w:tcW w:w="1320" w:type="dxa"/>
          </w:tcPr>
          <w:p w14:paraId="18C77675" w14:textId="77777777" w:rsidR="008D041B" w:rsidRDefault="00000000">
            <w:r>
              <w:t>~</w:t>
            </w:r>
          </w:p>
        </w:tc>
        <w:tc>
          <w:tcPr>
            <w:tcW w:w="1320" w:type="dxa"/>
          </w:tcPr>
          <w:p w14:paraId="3718364E" w14:textId="77777777" w:rsidR="008D041B" w:rsidRDefault="00000000">
            <w:r>
              <w:t>~</w:t>
            </w:r>
          </w:p>
        </w:tc>
        <w:tc>
          <w:tcPr>
            <w:tcW w:w="1320" w:type="dxa"/>
          </w:tcPr>
          <w:p w14:paraId="36E812F9" w14:textId="77777777" w:rsidR="008D041B" w:rsidRDefault="00000000">
            <w:r>
              <w:t>~</w:t>
            </w:r>
          </w:p>
        </w:tc>
        <w:tc>
          <w:tcPr>
            <w:tcW w:w="1320" w:type="dxa"/>
          </w:tcPr>
          <w:p w14:paraId="002C9C9F" w14:textId="77777777" w:rsidR="008D041B" w:rsidRPr="00977AB2" w:rsidRDefault="00000000">
            <w:pPr>
              <w:rPr>
                <w:lang w:val="en-US"/>
              </w:rPr>
            </w:pPr>
            <w:r w:rsidRPr="00977AB2">
              <w:rPr>
                <w:lang w:val="en-US"/>
              </w:rPr>
              <w:t xml:space="preserve">Present if recorded by </w:t>
            </w:r>
            <w:r w:rsidRPr="00977AB2">
              <w:rPr>
                <w:lang w:val="en-US"/>
              </w:rPr>
              <w:lastRenderedPageBreak/>
              <w:t>acquisition software</w:t>
            </w:r>
          </w:p>
        </w:tc>
      </w:tr>
      <w:tr w:rsidR="008D041B" w14:paraId="5EBACE24" w14:textId="77777777">
        <w:tc>
          <w:tcPr>
            <w:tcW w:w="1320" w:type="dxa"/>
          </w:tcPr>
          <w:p w14:paraId="5BD38319" w14:textId="77777777" w:rsidR="008D041B" w:rsidRDefault="00000000">
            <w:r>
              <w:lastRenderedPageBreak/>
              <w:t>Sample number / well ID</w:t>
            </w:r>
          </w:p>
        </w:tc>
        <w:tc>
          <w:tcPr>
            <w:tcW w:w="1320" w:type="dxa"/>
          </w:tcPr>
          <w:p w14:paraId="5C592F65" w14:textId="77777777" w:rsidR="008D041B" w:rsidRDefault="00000000">
            <w:r>
              <w:t>$SMNO, $WELLID</w:t>
            </w:r>
          </w:p>
        </w:tc>
        <w:tc>
          <w:tcPr>
            <w:tcW w:w="1320" w:type="dxa"/>
          </w:tcPr>
          <w:p w14:paraId="647C234F" w14:textId="77777777" w:rsidR="008D041B" w:rsidRDefault="00000000">
            <w:r>
              <w:t>~</w:t>
            </w:r>
          </w:p>
        </w:tc>
        <w:tc>
          <w:tcPr>
            <w:tcW w:w="1320" w:type="dxa"/>
          </w:tcPr>
          <w:p w14:paraId="096383F1" w14:textId="77777777" w:rsidR="008D041B" w:rsidRDefault="00000000">
            <w:r>
              <w:t>~</w:t>
            </w:r>
          </w:p>
        </w:tc>
        <w:tc>
          <w:tcPr>
            <w:tcW w:w="1320" w:type="dxa"/>
          </w:tcPr>
          <w:p w14:paraId="49C959CA" w14:textId="77777777" w:rsidR="008D041B" w:rsidRDefault="00000000">
            <w:r>
              <w:t>~</w:t>
            </w:r>
          </w:p>
        </w:tc>
        <w:tc>
          <w:tcPr>
            <w:tcW w:w="1320" w:type="dxa"/>
          </w:tcPr>
          <w:p w14:paraId="4C867EC9" w14:textId="77777777" w:rsidR="008D041B" w:rsidRDefault="00000000">
            <w:r>
              <w:t>Present if recorded</w:t>
            </w:r>
          </w:p>
        </w:tc>
      </w:tr>
    </w:tbl>
    <w:p w14:paraId="3F833536" w14:textId="77777777" w:rsidR="008D041B" w:rsidRDefault="0064337E">
      <w:r>
        <w:rPr>
          <w:noProof/>
        </w:rPr>
        <w:pict w14:anchorId="27F8F5DA">
          <v:rect id="_x0000_i1029" alt="" style="width:451.3pt;height:.05pt;mso-width-percent:0;mso-height-percent:0;mso-width-percent:0;mso-height-percent:0" o:hralign="center" o:hrstd="t" o:hr="t"/>
        </w:pict>
      </w:r>
    </w:p>
    <w:p w14:paraId="279D354E" w14:textId="77777777" w:rsidR="008D041B" w:rsidRDefault="00000000">
      <w:pPr>
        <w:pStyle w:val="Heading2"/>
      </w:pPr>
      <w:bookmarkStart w:id="28" w:name="c.3-reagents-and-staining"/>
      <w:bookmarkEnd w:id="27"/>
      <w:r>
        <w:t>C.3 Reagents and Staining</w:t>
      </w:r>
    </w:p>
    <w:tbl>
      <w:tblPr>
        <w:tblW w:w="5000" w:type="pct"/>
        <w:tblLayout w:type="fixed"/>
        <w:tblLook w:val="0020" w:firstRow="1" w:lastRow="0" w:firstColumn="0" w:lastColumn="0" w:noHBand="0" w:noVBand="0"/>
      </w:tblPr>
      <w:tblGrid>
        <w:gridCol w:w="1512"/>
        <w:gridCol w:w="1512"/>
        <w:gridCol w:w="1512"/>
        <w:gridCol w:w="1512"/>
        <w:gridCol w:w="1512"/>
        <w:gridCol w:w="1512"/>
      </w:tblGrid>
      <w:tr w:rsidR="008D041B" w14:paraId="268180F9" w14:textId="77777777">
        <w:trPr>
          <w:tblHeader/>
        </w:trPr>
        <w:tc>
          <w:tcPr>
            <w:tcW w:w="1320" w:type="dxa"/>
          </w:tcPr>
          <w:p w14:paraId="5512BF43" w14:textId="77777777" w:rsidR="008D041B" w:rsidRDefault="00000000">
            <w:r>
              <w:t>MIFlowCyt item</w:t>
            </w:r>
          </w:p>
        </w:tc>
        <w:tc>
          <w:tcPr>
            <w:tcW w:w="1320" w:type="dxa"/>
          </w:tcPr>
          <w:p w14:paraId="4B404395" w14:textId="77777777" w:rsidR="008D041B" w:rsidRDefault="00000000">
            <w:r>
              <w:t>FCS keyword</w:t>
            </w:r>
          </w:p>
        </w:tc>
        <w:tc>
          <w:tcPr>
            <w:tcW w:w="1320" w:type="dxa"/>
          </w:tcPr>
          <w:p w14:paraId="7B6D8796" w14:textId="77777777" w:rsidR="008D041B" w:rsidRDefault="00000000">
            <w:r>
              <w:t>In v11 workspace?</w:t>
            </w:r>
          </w:p>
        </w:tc>
        <w:tc>
          <w:tcPr>
            <w:tcW w:w="1320" w:type="dxa"/>
          </w:tcPr>
          <w:p w14:paraId="33F78B3E" w14:textId="77777777" w:rsidR="008D041B" w:rsidRDefault="00000000">
            <w:r>
              <w:t>Imported to R?</w:t>
            </w:r>
          </w:p>
        </w:tc>
        <w:tc>
          <w:tcPr>
            <w:tcW w:w="1320" w:type="dxa"/>
          </w:tcPr>
          <w:p w14:paraId="3AA585D7" w14:textId="77777777" w:rsidR="008D041B" w:rsidRDefault="00000000">
            <w:r>
              <w:t>Exported to v10?</w:t>
            </w:r>
          </w:p>
        </w:tc>
        <w:tc>
          <w:tcPr>
            <w:tcW w:w="1320" w:type="dxa"/>
          </w:tcPr>
          <w:p w14:paraId="7B0C6B68" w14:textId="77777777" w:rsidR="008D041B" w:rsidRDefault="00000000">
            <w:r>
              <w:t>Notes</w:t>
            </w:r>
          </w:p>
        </w:tc>
      </w:tr>
      <w:tr w:rsidR="008D041B" w:rsidRPr="00977AB2" w14:paraId="34895DEE" w14:textId="77777777">
        <w:tc>
          <w:tcPr>
            <w:tcW w:w="1320" w:type="dxa"/>
          </w:tcPr>
          <w:p w14:paraId="513DA49A" w14:textId="77777777" w:rsidR="008D041B" w:rsidRDefault="00000000">
            <w:r>
              <w:t>Fluorochrome names</w:t>
            </w:r>
          </w:p>
        </w:tc>
        <w:tc>
          <w:tcPr>
            <w:tcW w:w="1320" w:type="dxa"/>
          </w:tcPr>
          <w:p w14:paraId="44E0811C" w14:textId="77777777" w:rsidR="008D041B" w:rsidRDefault="00000000">
            <w:r>
              <w:t>$PnS</w:t>
            </w:r>
          </w:p>
        </w:tc>
        <w:tc>
          <w:tcPr>
            <w:tcW w:w="1320" w:type="dxa"/>
          </w:tcPr>
          <w:p w14:paraId="73C5EEDA" w14:textId="77777777" w:rsidR="008D041B" w:rsidRDefault="00000000">
            <w:r>
              <w:t>✓</w:t>
            </w:r>
          </w:p>
        </w:tc>
        <w:tc>
          <w:tcPr>
            <w:tcW w:w="1320" w:type="dxa"/>
          </w:tcPr>
          <w:p w14:paraId="0B691FAE" w14:textId="77777777" w:rsidR="008D041B" w:rsidRDefault="00000000">
            <w:r>
              <w:t>✓</w:t>
            </w:r>
          </w:p>
        </w:tc>
        <w:tc>
          <w:tcPr>
            <w:tcW w:w="1320" w:type="dxa"/>
          </w:tcPr>
          <w:p w14:paraId="5AF0FAB3" w14:textId="77777777" w:rsidR="008D041B" w:rsidRDefault="00000000">
            <w:r>
              <w:t>✓</w:t>
            </w:r>
          </w:p>
        </w:tc>
        <w:tc>
          <w:tcPr>
            <w:tcW w:w="1320" w:type="dxa"/>
          </w:tcPr>
          <w:p w14:paraId="69CE9079" w14:textId="77777777" w:rsidR="008D041B" w:rsidRPr="00977AB2" w:rsidRDefault="00000000">
            <w:pPr>
              <w:rPr>
                <w:lang w:val="en-US"/>
              </w:rPr>
            </w:pPr>
            <w:r w:rsidRPr="00977AB2">
              <w:rPr>
                <w:lang w:val="en-US"/>
              </w:rPr>
              <w:t>Channel stain descriptions; in parameter keywords</w:t>
            </w:r>
          </w:p>
        </w:tc>
      </w:tr>
      <w:tr w:rsidR="008D041B" w:rsidRPr="00977AB2" w14:paraId="0E68D089" w14:textId="77777777">
        <w:tc>
          <w:tcPr>
            <w:tcW w:w="1320" w:type="dxa"/>
          </w:tcPr>
          <w:p w14:paraId="14E5437D" w14:textId="77777777" w:rsidR="008D041B" w:rsidRDefault="00000000">
            <w:r>
              <w:t>Channel names (detector)</w:t>
            </w:r>
          </w:p>
        </w:tc>
        <w:tc>
          <w:tcPr>
            <w:tcW w:w="1320" w:type="dxa"/>
          </w:tcPr>
          <w:p w14:paraId="3A5AC596" w14:textId="77777777" w:rsidR="008D041B" w:rsidRDefault="00000000">
            <w:r>
              <w:t>$PnN</w:t>
            </w:r>
          </w:p>
        </w:tc>
        <w:tc>
          <w:tcPr>
            <w:tcW w:w="1320" w:type="dxa"/>
          </w:tcPr>
          <w:p w14:paraId="475AE7A7" w14:textId="77777777" w:rsidR="008D041B" w:rsidRDefault="00000000">
            <w:r>
              <w:t>✓</w:t>
            </w:r>
          </w:p>
        </w:tc>
        <w:tc>
          <w:tcPr>
            <w:tcW w:w="1320" w:type="dxa"/>
          </w:tcPr>
          <w:p w14:paraId="0575DB8C" w14:textId="77777777" w:rsidR="008D041B" w:rsidRDefault="00000000">
            <w:r>
              <w:t>✓</w:t>
            </w:r>
          </w:p>
        </w:tc>
        <w:tc>
          <w:tcPr>
            <w:tcW w:w="1320" w:type="dxa"/>
          </w:tcPr>
          <w:p w14:paraId="1574303A" w14:textId="77777777" w:rsidR="008D041B" w:rsidRDefault="00000000">
            <w:r>
              <w:t>✓</w:t>
            </w:r>
          </w:p>
        </w:tc>
        <w:tc>
          <w:tcPr>
            <w:tcW w:w="1320" w:type="dxa"/>
          </w:tcPr>
          <w:p w14:paraId="256AD48C" w14:textId="77777777" w:rsidR="008D041B" w:rsidRPr="00977AB2" w:rsidRDefault="00000000">
            <w:pPr>
              <w:rPr>
                <w:lang w:val="en-US"/>
              </w:rPr>
            </w:pPr>
            <w:r w:rsidRPr="00977AB2">
              <w:rPr>
                <w:lang w:val="en-US"/>
              </w:rPr>
              <w:t>Required FCS keyword; always present</w:t>
            </w:r>
          </w:p>
        </w:tc>
      </w:tr>
      <w:tr w:rsidR="008D041B" w:rsidRPr="00977AB2" w14:paraId="723F7057" w14:textId="77777777">
        <w:tc>
          <w:tcPr>
            <w:tcW w:w="1320" w:type="dxa"/>
          </w:tcPr>
          <w:p w14:paraId="6614CACB" w14:textId="77777777" w:rsidR="008D041B" w:rsidRDefault="00000000">
            <w:r>
              <w:t>Antibody clone / catalog</w:t>
            </w:r>
          </w:p>
        </w:tc>
        <w:tc>
          <w:tcPr>
            <w:tcW w:w="1320" w:type="dxa"/>
          </w:tcPr>
          <w:p w14:paraId="46B4C256" w14:textId="77777777" w:rsidR="008D041B" w:rsidRDefault="00000000">
            <w:r>
              <w:t>—</w:t>
            </w:r>
          </w:p>
        </w:tc>
        <w:tc>
          <w:tcPr>
            <w:tcW w:w="1320" w:type="dxa"/>
          </w:tcPr>
          <w:p w14:paraId="1F9028FF" w14:textId="77777777" w:rsidR="008D041B" w:rsidRDefault="00000000">
            <w:r>
              <w:t>✗</w:t>
            </w:r>
          </w:p>
        </w:tc>
        <w:tc>
          <w:tcPr>
            <w:tcW w:w="1320" w:type="dxa"/>
          </w:tcPr>
          <w:p w14:paraId="78818A9C" w14:textId="77777777" w:rsidR="008D041B" w:rsidRDefault="00000000">
            <w:r>
              <w:t>✗</w:t>
            </w:r>
          </w:p>
        </w:tc>
        <w:tc>
          <w:tcPr>
            <w:tcW w:w="1320" w:type="dxa"/>
          </w:tcPr>
          <w:p w14:paraId="1CAF89EC" w14:textId="77777777" w:rsidR="008D041B" w:rsidRDefault="00000000">
            <w:r>
              <w:t>✗</w:t>
            </w:r>
          </w:p>
        </w:tc>
        <w:tc>
          <w:tcPr>
            <w:tcW w:w="1320" w:type="dxa"/>
          </w:tcPr>
          <w:p w14:paraId="154AD0F8" w14:textId="77777777" w:rsidR="008D041B" w:rsidRPr="00977AB2" w:rsidRDefault="00000000">
            <w:pPr>
              <w:rPr>
                <w:lang w:val="en-US"/>
              </w:rPr>
            </w:pPr>
            <w:r w:rsidRPr="00977AB2">
              <w:rPr>
                <w:lang w:val="en-US"/>
              </w:rPr>
              <w:t>Not a standard FCS field</w:t>
            </w:r>
          </w:p>
        </w:tc>
      </w:tr>
      <w:tr w:rsidR="008D041B" w:rsidRPr="00977AB2" w14:paraId="189E7972" w14:textId="77777777">
        <w:tc>
          <w:tcPr>
            <w:tcW w:w="1320" w:type="dxa"/>
          </w:tcPr>
          <w:p w14:paraId="06C5A6EE" w14:textId="77777777" w:rsidR="008D041B" w:rsidRDefault="00000000">
            <w:r>
              <w:t>Antibody concentration</w:t>
            </w:r>
          </w:p>
        </w:tc>
        <w:tc>
          <w:tcPr>
            <w:tcW w:w="1320" w:type="dxa"/>
          </w:tcPr>
          <w:p w14:paraId="67A1AC89" w14:textId="77777777" w:rsidR="008D041B" w:rsidRDefault="00000000">
            <w:r>
              <w:t>—</w:t>
            </w:r>
          </w:p>
        </w:tc>
        <w:tc>
          <w:tcPr>
            <w:tcW w:w="1320" w:type="dxa"/>
          </w:tcPr>
          <w:p w14:paraId="4064E6D3" w14:textId="77777777" w:rsidR="008D041B" w:rsidRDefault="00000000">
            <w:r>
              <w:t>✗</w:t>
            </w:r>
          </w:p>
        </w:tc>
        <w:tc>
          <w:tcPr>
            <w:tcW w:w="1320" w:type="dxa"/>
          </w:tcPr>
          <w:p w14:paraId="79F80B6F" w14:textId="77777777" w:rsidR="008D041B" w:rsidRDefault="00000000">
            <w:r>
              <w:t>✗</w:t>
            </w:r>
          </w:p>
        </w:tc>
        <w:tc>
          <w:tcPr>
            <w:tcW w:w="1320" w:type="dxa"/>
          </w:tcPr>
          <w:p w14:paraId="3BDB98E9" w14:textId="77777777" w:rsidR="008D041B" w:rsidRDefault="00000000">
            <w:r>
              <w:t>✗</w:t>
            </w:r>
          </w:p>
        </w:tc>
        <w:tc>
          <w:tcPr>
            <w:tcW w:w="1320" w:type="dxa"/>
          </w:tcPr>
          <w:p w14:paraId="7285F896" w14:textId="77777777" w:rsidR="008D041B" w:rsidRPr="00977AB2" w:rsidRDefault="00000000">
            <w:pPr>
              <w:rPr>
                <w:lang w:val="en-US"/>
              </w:rPr>
            </w:pPr>
            <w:r w:rsidRPr="00977AB2">
              <w:rPr>
                <w:lang w:val="en-US"/>
              </w:rPr>
              <w:t>Not a standard FCS field</w:t>
            </w:r>
          </w:p>
        </w:tc>
      </w:tr>
      <w:tr w:rsidR="008D041B" w14:paraId="5CE0D11F" w14:textId="77777777">
        <w:tc>
          <w:tcPr>
            <w:tcW w:w="1320" w:type="dxa"/>
          </w:tcPr>
          <w:p w14:paraId="12A5D3EC" w14:textId="77777777" w:rsidR="008D041B" w:rsidRDefault="00000000">
            <w:r>
              <w:t>Viability dye</w:t>
            </w:r>
          </w:p>
        </w:tc>
        <w:tc>
          <w:tcPr>
            <w:tcW w:w="1320" w:type="dxa"/>
          </w:tcPr>
          <w:p w14:paraId="7EBFBF7A" w14:textId="77777777" w:rsidR="008D041B" w:rsidRDefault="00000000">
            <w:r>
              <w:t>—</w:t>
            </w:r>
          </w:p>
        </w:tc>
        <w:tc>
          <w:tcPr>
            <w:tcW w:w="1320" w:type="dxa"/>
          </w:tcPr>
          <w:p w14:paraId="1D2194BF" w14:textId="77777777" w:rsidR="008D041B" w:rsidRDefault="00000000">
            <w:r>
              <w:t>✗</w:t>
            </w:r>
          </w:p>
        </w:tc>
        <w:tc>
          <w:tcPr>
            <w:tcW w:w="1320" w:type="dxa"/>
          </w:tcPr>
          <w:p w14:paraId="2C542CBE" w14:textId="77777777" w:rsidR="008D041B" w:rsidRDefault="00000000">
            <w:r>
              <w:t>✗</w:t>
            </w:r>
          </w:p>
        </w:tc>
        <w:tc>
          <w:tcPr>
            <w:tcW w:w="1320" w:type="dxa"/>
          </w:tcPr>
          <w:p w14:paraId="34454832" w14:textId="77777777" w:rsidR="008D041B" w:rsidRDefault="00000000">
            <w:r>
              <w:t>✗</w:t>
            </w:r>
          </w:p>
        </w:tc>
        <w:tc>
          <w:tcPr>
            <w:tcW w:w="1320" w:type="dxa"/>
          </w:tcPr>
          <w:p w14:paraId="60EF7177" w14:textId="77777777" w:rsidR="008D041B" w:rsidRDefault="00000000">
            <w:r>
              <w:t>Convention only; not standardized</w:t>
            </w:r>
          </w:p>
        </w:tc>
      </w:tr>
    </w:tbl>
    <w:p w14:paraId="37C38BDF" w14:textId="77777777" w:rsidR="008D041B" w:rsidRDefault="0064337E">
      <w:r>
        <w:rPr>
          <w:noProof/>
        </w:rPr>
        <w:pict w14:anchorId="738B248A">
          <v:rect id="_x0000_i1028" alt="" style="width:451.3pt;height:.05pt;mso-width-percent:0;mso-height-percent:0;mso-width-percent:0;mso-height-percent:0" o:hralign="center" o:hrstd="t" o:hr="t"/>
        </w:pict>
      </w:r>
    </w:p>
    <w:p w14:paraId="63D9BC48" w14:textId="77777777" w:rsidR="008D041B" w:rsidRDefault="00000000">
      <w:pPr>
        <w:pStyle w:val="Heading2"/>
      </w:pPr>
      <w:bookmarkStart w:id="29" w:name="c.4-instrument"/>
      <w:bookmarkEnd w:id="28"/>
      <w:r>
        <w:t>C.4 Instrument</w:t>
      </w:r>
    </w:p>
    <w:tbl>
      <w:tblPr>
        <w:tblW w:w="5000" w:type="pct"/>
        <w:tblLayout w:type="fixed"/>
        <w:tblLook w:val="0020" w:firstRow="1" w:lastRow="0" w:firstColumn="0" w:lastColumn="0" w:noHBand="0" w:noVBand="0"/>
      </w:tblPr>
      <w:tblGrid>
        <w:gridCol w:w="1512"/>
        <w:gridCol w:w="1512"/>
        <w:gridCol w:w="1512"/>
        <w:gridCol w:w="1512"/>
        <w:gridCol w:w="1512"/>
        <w:gridCol w:w="1512"/>
      </w:tblGrid>
      <w:tr w:rsidR="008D041B" w14:paraId="78112AEC" w14:textId="77777777">
        <w:trPr>
          <w:tblHeader/>
        </w:trPr>
        <w:tc>
          <w:tcPr>
            <w:tcW w:w="1320" w:type="dxa"/>
          </w:tcPr>
          <w:p w14:paraId="331900EE" w14:textId="77777777" w:rsidR="008D041B" w:rsidRDefault="00000000">
            <w:r>
              <w:t>MIFlowCyt item</w:t>
            </w:r>
          </w:p>
        </w:tc>
        <w:tc>
          <w:tcPr>
            <w:tcW w:w="1320" w:type="dxa"/>
          </w:tcPr>
          <w:p w14:paraId="61457E14" w14:textId="77777777" w:rsidR="008D041B" w:rsidRDefault="00000000">
            <w:r>
              <w:t>FCS keyword</w:t>
            </w:r>
          </w:p>
        </w:tc>
        <w:tc>
          <w:tcPr>
            <w:tcW w:w="1320" w:type="dxa"/>
          </w:tcPr>
          <w:p w14:paraId="4202BA61" w14:textId="77777777" w:rsidR="008D041B" w:rsidRDefault="00000000">
            <w:r>
              <w:t>In v11 workspace?</w:t>
            </w:r>
          </w:p>
        </w:tc>
        <w:tc>
          <w:tcPr>
            <w:tcW w:w="1320" w:type="dxa"/>
          </w:tcPr>
          <w:p w14:paraId="7DB4F167" w14:textId="77777777" w:rsidR="008D041B" w:rsidRDefault="00000000">
            <w:r>
              <w:t>Imported to R?</w:t>
            </w:r>
          </w:p>
        </w:tc>
        <w:tc>
          <w:tcPr>
            <w:tcW w:w="1320" w:type="dxa"/>
          </w:tcPr>
          <w:p w14:paraId="219DF847" w14:textId="77777777" w:rsidR="008D041B" w:rsidRDefault="00000000">
            <w:r>
              <w:t>Exported to v10?</w:t>
            </w:r>
          </w:p>
        </w:tc>
        <w:tc>
          <w:tcPr>
            <w:tcW w:w="1320" w:type="dxa"/>
          </w:tcPr>
          <w:p w14:paraId="444A7902" w14:textId="77777777" w:rsidR="008D041B" w:rsidRDefault="00000000">
            <w:r>
              <w:t>Notes</w:t>
            </w:r>
          </w:p>
        </w:tc>
      </w:tr>
      <w:tr w:rsidR="008D041B" w:rsidRPr="00977AB2" w14:paraId="604CEB71" w14:textId="77777777">
        <w:tc>
          <w:tcPr>
            <w:tcW w:w="1320" w:type="dxa"/>
          </w:tcPr>
          <w:p w14:paraId="45A8A0D6" w14:textId="77777777" w:rsidR="008D041B" w:rsidRDefault="00000000">
            <w:r>
              <w:t>Cytometer manufacturer and model</w:t>
            </w:r>
          </w:p>
        </w:tc>
        <w:tc>
          <w:tcPr>
            <w:tcW w:w="1320" w:type="dxa"/>
          </w:tcPr>
          <w:p w14:paraId="712F0A61" w14:textId="77777777" w:rsidR="008D041B" w:rsidRDefault="00000000">
            <w:r>
              <w:t>$CYT</w:t>
            </w:r>
          </w:p>
        </w:tc>
        <w:tc>
          <w:tcPr>
            <w:tcW w:w="1320" w:type="dxa"/>
          </w:tcPr>
          <w:p w14:paraId="34AE26DF" w14:textId="77777777" w:rsidR="008D041B" w:rsidRDefault="00000000">
            <w:r>
              <w:t>✓</w:t>
            </w:r>
          </w:p>
        </w:tc>
        <w:tc>
          <w:tcPr>
            <w:tcW w:w="1320" w:type="dxa"/>
          </w:tcPr>
          <w:p w14:paraId="1816079D" w14:textId="77777777" w:rsidR="008D041B" w:rsidRDefault="00000000">
            <w:r>
              <w:t>~</w:t>
            </w:r>
          </w:p>
        </w:tc>
        <w:tc>
          <w:tcPr>
            <w:tcW w:w="1320" w:type="dxa"/>
          </w:tcPr>
          <w:p w14:paraId="202EDA45" w14:textId="77777777" w:rsidR="008D041B" w:rsidRDefault="00000000">
            <w:r>
              <w:t>✓</w:t>
            </w:r>
          </w:p>
        </w:tc>
        <w:tc>
          <w:tcPr>
            <w:tcW w:w="1320" w:type="dxa"/>
          </w:tcPr>
          <w:p w14:paraId="40784070" w14:textId="77777777" w:rsidR="008D041B" w:rsidRPr="00977AB2" w:rsidRDefault="00000000">
            <w:pPr>
              <w:rPr>
                <w:lang w:val="en-US"/>
              </w:rPr>
            </w:pPr>
            <w:r w:rsidRPr="00977AB2">
              <w:rPr>
                <w:lang w:val="en-US"/>
              </w:rPr>
              <w:t xml:space="preserve">In FCS keywords; written to v10 XML &lt;Keywords&gt;; </w:t>
            </w:r>
          </w:p>
        </w:tc>
      </w:tr>
      <w:tr w:rsidR="008D041B" w:rsidRPr="00977AB2" w14:paraId="3573FB94" w14:textId="77777777">
        <w:tc>
          <w:tcPr>
            <w:tcW w:w="1320" w:type="dxa"/>
          </w:tcPr>
          <w:p w14:paraId="01F13754" w14:textId="77777777" w:rsidR="008D041B" w:rsidRDefault="00000000">
            <w:r>
              <w:t>Excitation laser wavelengths</w:t>
            </w:r>
          </w:p>
        </w:tc>
        <w:tc>
          <w:tcPr>
            <w:tcW w:w="1320" w:type="dxa"/>
          </w:tcPr>
          <w:p w14:paraId="1DE44CDC" w14:textId="77777777" w:rsidR="008D041B" w:rsidRDefault="00000000">
            <w:r>
              <w:t>—</w:t>
            </w:r>
          </w:p>
        </w:tc>
        <w:tc>
          <w:tcPr>
            <w:tcW w:w="1320" w:type="dxa"/>
          </w:tcPr>
          <w:p w14:paraId="5A65685E" w14:textId="77777777" w:rsidR="008D041B" w:rsidRDefault="00000000">
            <w:r>
              <w:t>✗</w:t>
            </w:r>
          </w:p>
        </w:tc>
        <w:tc>
          <w:tcPr>
            <w:tcW w:w="1320" w:type="dxa"/>
          </w:tcPr>
          <w:p w14:paraId="7F61C3D3" w14:textId="77777777" w:rsidR="008D041B" w:rsidRDefault="00000000">
            <w:r>
              <w:t>✗</w:t>
            </w:r>
          </w:p>
        </w:tc>
        <w:tc>
          <w:tcPr>
            <w:tcW w:w="1320" w:type="dxa"/>
          </w:tcPr>
          <w:p w14:paraId="64A26226" w14:textId="77777777" w:rsidR="008D041B" w:rsidRDefault="00000000">
            <w:r>
              <w:t>✗</w:t>
            </w:r>
          </w:p>
        </w:tc>
        <w:tc>
          <w:tcPr>
            <w:tcW w:w="1320" w:type="dxa"/>
          </w:tcPr>
          <w:p w14:paraId="449C263E" w14:textId="77777777" w:rsidR="008D041B" w:rsidRPr="00977AB2" w:rsidRDefault="00000000">
            <w:pPr>
              <w:rPr>
                <w:lang w:val="en-US"/>
              </w:rPr>
            </w:pPr>
            <w:r w:rsidRPr="00977AB2">
              <w:rPr>
                <w:lang w:val="en-US"/>
              </w:rPr>
              <w:t>Not in FCS standard; instrument-specific</w:t>
            </w:r>
          </w:p>
        </w:tc>
      </w:tr>
      <w:tr w:rsidR="008D041B" w:rsidRPr="00977AB2" w14:paraId="2845D794" w14:textId="77777777">
        <w:tc>
          <w:tcPr>
            <w:tcW w:w="1320" w:type="dxa"/>
          </w:tcPr>
          <w:p w14:paraId="3D873B8D" w14:textId="77777777" w:rsidR="008D041B" w:rsidRDefault="00000000">
            <w:r>
              <w:t>Detector/filter configuration</w:t>
            </w:r>
          </w:p>
        </w:tc>
        <w:tc>
          <w:tcPr>
            <w:tcW w:w="1320" w:type="dxa"/>
          </w:tcPr>
          <w:p w14:paraId="08046173" w14:textId="77777777" w:rsidR="008D041B" w:rsidRDefault="00000000">
            <w:r>
              <w:t>$PnF (non-standard)</w:t>
            </w:r>
          </w:p>
        </w:tc>
        <w:tc>
          <w:tcPr>
            <w:tcW w:w="1320" w:type="dxa"/>
          </w:tcPr>
          <w:p w14:paraId="2B1B285C" w14:textId="77777777" w:rsidR="008D041B" w:rsidRDefault="00000000">
            <w:r>
              <w:t>~</w:t>
            </w:r>
          </w:p>
        </w:tc>
        <w:tc>
          <w:tcPr>
            <w:tcW w:w="1320" w:type="dxa"/>
          </w:tcPr>
          <w:p w14:paraId="4BE81202" w14:textId="77777777" w:rsidR="008D041B" w:rsidRDefault="00000000">
            <w:r>
              <w:t>~</w:t>
            </w:r>
          </w:p>
        </w:tc>
        <w:tc>
          <w:tcPr>
            <w:tcW w:w="1320" w:type="dxa"/>
          </w:tcPr>
          <w:p w14:paraId="2107C699" w14:textId="77777777" w:rsidR="008D041B" w:rsidRDefault="00000000">
            <w:r>
              <w:t>~</w:t>
            </w:r>
          </w:p>
        </w:tc>
        <w:tc>
          <w:tcPr>
            <w:tcW w:w="1320" w:type="dxa"/>
          </w:tcPr>
          <w:p w14:paraId="425A9653" w14:textId="77777777" w:rsidR="008D041B" w:rsidRPr="00977AB2" w:rsidRDefault="00000000">
            <w:pPr>
              <w:rPr>
                <w:lang w:val="en-US"/>
              </w:rPr>
            </w:pPr>
            <w:r w:rsidRPr="00977AB2">
              <w:rPr>
                <w:lang w:val="en-US"/>
              </w:rPr>
              <w:t>Instrument-specific; not always recorded</w:t>
            </w:r>
          </w:p>
        </w:tc>
      </w:tr>
      <w:tr w:rsidR="008D041B" w:rsidRPr="00977AB2" w14:paraId="5A1D773F" w14:textId="77777777">
        <w:tc>
          <w:tcPr>
            <w:tcW w:w="1320" w:type="dxa"/>
          </w:tcPr>
          <w:p w14:paraId="1A6C120C" w14:textId="77777777" w:rsidR="008D041B" w:rsidRDefault="00000000">
            <w:r>
              <w:t>Amplifier gain / voltage</w:t>
            </w:r>
          </w:p>
        </w:tc>
        <w:tc>
          <w:tcPr>
            <w:tcW w:w="1320" w:type="dxa"/>
          </w:tcPr>
          <w:p w14:paraId="3EFD2290" w14:textId="77777777" w:rsidR="008D041B" w:rsidRDefault="00000000">
            <w:r>
              <w:t>$PnV, $PnG</w:t>
            </w:r>
          </w:p>
        </w:tc>
        <w:tc>
          <w:tcPr>
            <w:tcW w:w="1320" w:type="dxa"/>
          </w:tcPr>
          <w:p w14:paraId="1023BDBD" w14:textId="77777777" w:rsidR="008D041B" w:rsidRDefault="00000000">
            <w:r>
              <w:t>~</w:t>
            </w:r>
          </w:p>
        </w:tc>
        <w:tc>
          <w:tcPr>
            <w:tcW w:w="1320" w:type="dxa"/>
          </w:tcPr>
          <w:p w14:paraId="4632C3D1" w14:textId="77777777" w:rsidR="008D041B" w:rsidRDefault="00000000">
            <w:r>
              <w:t>~</w:t>
            </w:r>
          </w:p>
        </w:tc>
        <w:tc>
          <w:tcPr>
            <w:tcW w:w="1320" w:type="dxa"/>
          </w:tcPr>
          <w:p w14:paraId="248EFFB2" w14:textId="77777777" w:rsidR="008D041B" w:rsidRDefault="00000000">
            <w:r>
              <w:t>~</w:t>
            </w:r>
          </w:p>
        </w:tc>
        <w:tc>
          <w:tcPr>
            <w:tcW w:w="1320" w:type="dxa"/>
          </w:tcPr>
          <w:p w14:paraId="1CF4102E" w14:textId="77777777" w:rsidR="008D041B" w:rsidRPr="00977AB2" w:rsidRDefault="00000000">
            <w:pPr>
              <w:rPr>
                <w:lang w:val="en-US"/>
              </w:rPr>
            </w:pPr>
            <w:r w:rsidRPr="00977AB2">
              <w:rPr>
                <w:lang w:val="en-US"/>
              </w:rPr>
              <w:t xml:space="preserve">Instrument-specific; </w:t>
            </w:r>
            <w:r w:rsidRPr="00977AB2">
              <w:rPr>
                <w:lang w:val="en-US"/>
              </w:rPr>
              <w:lastRenderedPageBreak/>
              <w:t>present if recorded</w:t>
            </w:r>
          </w:p>
        </w:tc>
      </w:tr>
    </w:tbl>
    <w:p w14:paraId="3774911E" w14:textId="77777777" w:rsidR="008D041B" w:rsidRDefault="0064337E">
      <w:r>
        <w:rPr>
          <w:noProof/>
        </w:rPr>
        <w:lastRenderedPageBreak/>
        <w:pict w14:anchorId="46F63B82">
          <v:rect id="_x0000_i1027" alt="" style="width:451.3pt;height:.05pt;mso-width-percent:0;mso-height-percent:0;mso-width-percent:0;mso-height-percent:0" o:hralign="center" o:hrstd="t" o:hr="t"/>
        </w:pict>
      </w:r>
    </w:p>
    <w:p w14:paraId="0DEFEE97" w14:textId="77777777" w:rsidR="008D041B" w:rsidRDefault="00000000">
      <w:pPr>
        <w:pStyle w:val="Heading2"/>
      </w:pPr>
      <w:bookmarkStart w:id="30" w:name="c.5-acquisition"/>
      <w:bookmarkEnd w:id="29"/>
      <w:r>
        <w:t>C.5 Acquisition</w:t>
      </w:r>
    </w:p>
    <w:tbl>
      <w:tblPr>
        <w:tblW w:w="5000" w:type="pct"/>
        <w:tblLayout w:type="fixed"/>
        <w:tblLook w:val="0020" w:firstRow="1" w:lastRow="0" w:firstColumn="0" w:lastColumn="0" w:noHBand="0" w:noVBand="0"/>
      </w:tblPr>
      <w:tblGrid>
        <w:gridCol w:w="1512"/>
        <w:gridCol w:w="1512"/>
        <w:gridCol w:w="1512"/>
        <w:gridCol w:w="1512"/>
        <w:gridCol w:w="1512"/>
        <w:gridCol w:w="1512"/>
      </w:tblGrid>
      <w:tr w:rsidR="008D041B" w14:paraId="19FA3FAC" w14:textId="77777777">
        <w:trPr>
          <w:tblHeader/>
        </w:trPr>
        <w:tc>
          <w:tcPr>
            <w:tcW w:w="1320" w:type="dxa"/>
          </w:tcPr>
          <w:p w14:paraId="48A0BD4B" w14:textId="77777777" w:rsidR="008D041B" w:rsidRDefault="00000000">
            <w:r>
              <w:t>MIFlowCyt item</w:t>
            </w:r>
          </w:p>
        </w:tc>
        <w:tc>
          <w:tcPr>
            <w:tcW w:w="1320" w:type="dxa"/>
          </w:tcPr>
          <w:p w14:paraId="598AC70D" w14:textId="77777777" w:rsidR="008D041B" w:rsidRDefault="00000000">
            <w:r>
              <w:t>FCS keyword</w:t>
            </w:r>
          </w:p>
        </w:tc>
        <w:tc>
          <w:tcPr>
            <w:tcW w:w="1320" w:type="dxa"/>
          </w:tcPr>
          <w:p w14:paraId="3C0331A3" w14:textId="77777777" w:rsidR="008D041B" w:rsidRDefault="00000000">
            <w:r>
              <w:t>In v11 workspace?</w:t>
            </w:r>
          </w:p>
        </w:tc>
        <w:tc>
          <w:tcPr>
            <w:tcW w:w="1320" w:type="dxa"/>
          </w:tcPr>
          <w:p w14:paraId="619413FA" w14:textId="77777777" w:rsidR="008D041B" w:rsidRDefault="00000000">
            <w:r>
              <w:t>Imported to R?</w:t>
            </w:r>
          </w:p>
        </w:tc>
        <w:tc>
          <w:tcPr>
            <w:tcW w:w="1320" w:type="dxa"/>
          </w:tcPr>
          <w:p w14:paraId="08CF4EE4" w14:textId="77777777" w:rsidR="008D041B" w:rsidRDefault="00000000">
            <w:r>
              <w:t>Exported to v10?</w:t>
            </w:r>
          </w:p>
        </w:tc>
        <w:tc>
          <w:tcPr>
            <w:tcW w:w="1320" w:type="dxa"/>
          </w:tcPr>
          <w:p w14:paraId="141237FA" w14:textId="77777777" w:rsidR="008D041B" w:rsidRDefault="00000000">
            <w:r>
              <w:t>Notes</w:t>
            </w:r>
          </w:p>
        </w:tc>
      </w:tr>
      <w:tr w:rsidR="008D041B" w14:paraId="34857593" w14:textId="77777777">
        <w:tc>
          <w:tcPr>
            <w:tcW w:w="1320" w:type="dxa"/>
          </w:tcPr>
          <w:p w14:paraId="306978C3" w14:textId="77777777" w:rsidR="008D041B" w:rsidRDefault="00000000">
            <w:r>
              <w:t>Trigger / threshold channel</w:t>
            </w:r>
          </w:p>
        </w:tc>
        <w:tc>
          <w:tcPr>
            <w:tcW w:w="1320" w:type="dxa"/>
          </w:tcPr>
          <w:p w14:paraId="594A8B0F" w14:textId="77777777" w:rsidR="008D041B" w:rsidRDefault="00000000">
            <w:r>
              <w:t>—</w:t>
            </w:r>
          </w:p>
        </w:tc>
        <w:tc>
          <w:tcPr>
            <w:tcW w:w="1320" w:type="dxa"/>
          </w:tcPr>
          <w:p w14:paraId="1BC59D76" w14:textId="77777777" w:rsidR="008D041B" w:rsidRDefault="00000000">
            <w:r>
              <w:t>✗</w:t>
            </w:r>
          </w:p>
        </w:tc>
        <w:tc>
          <w:tcPr>
            <w:tcW w:w="1320" w:type="dxa"/>
          </w:tcPr>
          <w:p w14:paraId="073677A3" w14:textId="77777777" w:rsidR="008D041B" w:rsidRDefault="00000000">
            <w:r>
              <w:t>✗</w:t>
            </w:r>
          </w:p>
        </w:tc>
        <w:tc>
          <w:tcPr>
            <w:tcW w:w="1320" w:type="dxa"/>
          </w:tcPr>
          <w:p w14:paraId="4F984B6E" w14:textId="77777777" w:rsidR="008D041B" w:rsidRDefault="00000000">
            <w:r>
              <w:t>✗</w:t>
            </w:r>
          </w:p>
        </w:tc>
        <w:tc>
          <w:tcPr>
            <w:tcW w:w="1320" w:type="dxa"/>
          </w:tcPr>
          <w:p w14:paraId="2092A30A" w14:textId="77777777" w:rsidR="008D041B" w:rsidRDefault="00000000">
            <w:r>
              <w:t>Not standardized in FCS</w:t>
            </w:r>
          </w:p>
        </w:tc>
      </w:tr>
      <w:tr w:rsidR="008D041B" w14:paraId="3AFEDEF0" w14:textId="77777777">
        <w:tc>
          <w:tcPr>
            <w:tcW w:w="1320" w:type="dxa"/>
          </w:tcPr>
          <w:p w14:paraId="7EFC520E" w14:textId="77777777" w:rsidR="008D041B" w:rsidRDefault="00000000">
            <w:r>
              <w:t>Threshold value</w:t>
            </w:r>
          </w:p>
        </w:tc>
        <w:tc>
          <w:tcPr>
            <w:tcW w:w="1320" w:type="dxa"/>
          </w:tcPr>
          <w:p w14:paraId="30E4D222" w14:textId="77777777" w:rsidR="008D041B" w:rsidRDefault="00000000">
            <w:r>
              <w:t>—</w:t>
            </w:r>
          </w:p>
        </w:tc>
        <w:tc>
          <w:tcPr>
            <w:tcW w:w="1320" w:type="dxa"/>
          </w:tcPr>
          <w:p w14:paraId="555E1D2B" w14:textId="77777777" w:rsidR="008D041B" w:rsidRDefault="00000000">
            <w:r>
              <w:t>✗</w:t>
            </w:r>
          </w:p>
        </w:tc>
        <w:tc>
          <w:tcPr>
            <w:tcW w:w="1320" w:type="dxa"/>
          </w:tcPr>
          <w:p w14:paraId="1691EB04" w14:textId="77777777" w:rsidR="008D041B" w:rsidRDefault="00000000">
            <w:r>
              <w:t>✗</w:t>
            </w:r>
          </w:p>
        </w:tc>
        <w:tc>
          <w:tcPr>
            <w:tcW w:w="1320" w:type="dxa"/>
          </w:tcPr>
          <w:p w14:paraId="76F1BD9C" w14:textId="77777777" w:rsidR="008D041B" w:rsidRDefault="00000000">
            <w:r>
              <w:t>✗</w:t>
            </w:r>
          </w:p>
        </w:tc>
        <w:tc>
          <w:tcPr>
            <w:tcW w:w="1320" w:type="dxa"/>
          </w:tcPr>
          <w:p w14:paraId="3303FC9D" w14:textId="77777777" w:rsidR="008D041B" w:rsidRDefault="00000000">
            <w:r>
              <w:t>Not standardized in FCS</w:t>
            </w:r>
          </w:p>
        </w:tc>
      </w:tr>
      <w:tr w:rsidR="008D041B" w:rsidRPr="00977AB2" w14:paraId="10D581FA" w14:textId="77777777">
        <w:tc>
          <w:tcPr>
            <w:tcW w:w="1320" w:type="dxa"/>
          </w:tcPr>
          <w:p w14:paraId="5EBB771A" w14:textId="77777777" w:rsidR="008D041B" w:rsidRDefault="00000000">
            <w:r>
              <w:t>Collection volume / events</w:t>
            </w:r>
          </w:p>
        </w:tc>
        <w:tc>
          <w:tcPr>
            <w:tcW w:w="1320" w:type="dxa"/>
          </w:tcPr>
          <w:p w14:paraId="58D4F916" w14:textId="77777777" w:rsidR="008D041B" w:rsidRDefault="00000000">
            <w:r>
              <w:t>$TOT</w:t>
            </w:r>
          </w:p>
        </w:tc>
        <w:tc>
          <w:tcPr>
            <w:tcW w:w="1320" w:type="dxa"/>
          </w:tcPr>
          <w:p w14:paraId="7D649642" w14:textId="77777777" w:rsidR="008D041B" w:rsidRDefault="00000000">
            <w:r>
              <w:t>✓</w:t>
            </w:r>
          </w:p>
        </w:tc>
        <w:tc>
          <w:tcPr>
            <w:tcW w:w="1320" w:type="dxa"/>
          </w:tcPr>
          <w:p w14:paraId="16E556F1" w14:textId="77777777" w:rsidR="008D041B" w:rsidRDefault="00000000">
            <w:r>
              <w:t>✓</w:t>
            </w:r>
          </w:p>
        </w:tc>
        <w:tc>
          <w:tcPr>
            <w:tcW w:w="1320" w:type="dxa"/>
          </w:tcPr>
          <w:p w14:paraId="774523DB" w14:textId="77777777" w:rsidR="008D041B" w:rsidRDefault="00000000">
            <w:r>
              <w:t>✓</w:t>
            </w:r>
          </w:p>
        </w:tc>
        <w:tc>
          <w:tcPr>
            <w:tcW w:w="1320" w:type="dxa"/>
          </w:tcPr>
          <w:p w14:paraId="327D6D43" w14:textId="77777777" w:rsidR="008D041B" w:rsidRPr="00977AB2" w:rsidRDefault="00000000">
            <w:pPr>
              <w:rPr>
                <w:lang w:val="en-US"/>
              </w:rPr>
            </w:pPr>
            <w:r w:rsidRPr="00977AB2">
              <w:rPr>
                <w:lang w:val="en-US"/>
              </w:rPr>
              <w:t>Total event count; used in sample naming</w:t>
            </w:r>
          </w:p>
        </w:tc>
      </w:tr>
      <w:tr w:rsidR="008D041B" w14:paraId="55FFDF42" w14:textId="77777777">
        <w:tc>
          <w:tcPr>
            <w:tcW w:w="1320" w:type="dxa"/>
          </w:tcPr>
          <w:p w14:paraId="69E8171B" w14:textId="77777777" w:rsidR="008D041B" w:rsidRDefault="00000000">
            <w:r>
              <w:t>Number of parameters</w:t>
            </w:r>
          </w:p>
        </w:tc>
        <w:tc>
          <w:tcPr>
            <w:tcW w:w="1320" w:type="dxa"/>
          </w:tcPr>
          <w:p w14:paraId="07CB44FF" w14:textId="77777777" w:rsidR="008D041B" w:rsidRDefault="00000000">
            <w:r>
              <w:t>$PAR</w:t>
            </w:r>
          </w:p>
        </w:tc>
        <w:tc>
          <w:tcPr>
            <w:tcW w:w="1320" w:type="dxa"/>
          </w:tcPr>
          <w:p w14:paraId="1C22AA7A" w14:textId="77777777" w:rsidR="008D041B" w:rsidRDefault="00000000">
            <w:r>
              <w:t>✓</w:t>
            </w:r>
          </w:p>
        </w:tc>
        <w:tc>
          <w:tcPr>
            <w:tcW w:w="1320" w:type="dxa"/>
          </w:tcPr>
          <w:p w14:paraId="78F2DADD" w14:textId="77777777" w:rsidR="008D041B" w:rsidRDefault="00000000">
            <w:r>
              <w:t>✓</w:t>
            </w:r>
          </w:p>
        </w:tc>
        <w:tc>
          <w:tcPr>
            <w:tcW w:w="1320" w:type="dxa"/>
          </w:tcPr>
          <w:p w14:paraId="17C35A9B" w14:textId="77777777" w:rsidR="008D041B" w:rsidRDefault="00000000">
            <w:r>
              <w:t>✓</w:t>
            </w:r>
          </w:p>
        </w:tc>
        <w:tc>
          <w:tcPr>
            <w:tcW w:w="1320" w:type="dxa"/>
          </w:tcPr>
          <w:p w14:paraId="3C77ABA0" w14:textId="77777777" w:rsidR="008D041B" w:rsidRDefault="00000000">
            <w:r>
              <w:t>Required FCS keyword</w:t>
            </w:r>
          </w:p>
        </w:tc>
      </w:tr>
      <w:tr w:rsidR="008D041B" w14:paraId="514EADE4" w14:textId="77777777">
        <w:tc>
          <w:tcPr>
            <w:tcW w:w="1320" w:type="dxa"/>
          </w:tcPr>
          <w:p w14:paraId="5424C16A" w14:textId="77777777" w:rsidR="008D041B" w:rsidRDefault="00000000">
            <w:r>
              <w:t>FCS file format version</w:t>
            </w:r>
          </w:p>
        </w:tc>
        <w:tc>
          <w:tcPr>
            <w:tcW w:w="1320" w:type="dxa"/>
          </w:tcPr>
          <w:p w14:paraId="211CE291" w14:textId="77777777" w:rsidR="008D041B" w:rsidRDefault="00000000">
            <w:r>
              <w:t>FCSversion</w:t>
            </w:r>
          </w:p>
        </w:tc>
        <w:tc>
          <w:tcPr>
            <w:tcW w:w="1320" w:type="dxa"/>
          </w:tcPr>
          <w:p w14:paraId="6C2C8D18" w14:textId="77777777" w:rsidR="008D041B" w:rsidRDefault="00000000">
            <w:r>
              <w:t>✓</w:t>
            </w:r>
          </w:p>
        </w:tc>
        <w:tc>
          <w:tcPr>
            <w:tcW w:w="1320" w:type="dxa"/>
          </w:tcPr>
          <w:p w14:paraId="042DC94F" w14:textId="77777777" w:rsidR="008D041B" w:rsidRDefault="00000000">
            <w:r>
              <w:t>✓</w:t>
            </w:r>
          </w:p>
        </w:tc>
        <w:tc>
          <w:tcPr>
            <w:tcW w:w="1320" w:type="dxa"/>
          </w:tcPr>
          <w:p w14:paraId="6B908B47" w14:textId="77777777" w:rsidR="008D041B" w:rsidRDefault="00000000">
            <w:r>
              <w:t>✓</w:t>
            </w:r>
          </w:p>
        </w:tc>
        <w:tc>
          <w:tcPr>
            <w:tcW w:w="1320" w:type="dxa"/>
          </w:tcPr>
          <w:p w14:paraId="233C09BF" w14:textId="77777777" w:rsidR="008D041B" w:rsidRDefault="00000000">
            <w:r>
              <w:t>Written as keyword</w:t>
            </w:r>
          </w:p>
        </w:tc>
      </w:tr>
      <w:tr w:rsidR="008D041B" w14:paraId="4DC06CED" w14:textId="77777777">
        <w:tc>
          <w:tcPr>
            <w:tcW w:w="1320" w:type="dxa"/>
          </w:tcPr>
          <w:p w14:paraId="5271E4EF" w14:textId="77777777" w:rsidR="008D041B" w:rsidRDefault="00000000">
            <w:r>
              <w:t>Data type</w:t>
            </w:r>
          </w:p>
        </w:tc>
        <w:tc>
          <w:tcPr>
            <w:tcW w:w="1320" w:type="dxa"/>
          </w:tcPr>
          <w:p w14:paraId="76688E3F" w14:textId="77777777" w:rsidR="008D041B" w:rsidRDefault="00000000">
            <w:r>
              <w:t>$DATATYPE</w:t>
            </w:r>
          </w:p>
        </w:tc>
        <w:tc>
          <w:tcPr>
            <w:tcW w:w="1320" w:type="dxa"/>
          </w:tcPr>
          <w:p w14:paraId="2425F688" w14:textId="77777777" w:rsidR="008D041B" w:rsidRDefault="00000000">
            <w:r>
              <w:t>✓</w:t>
            </w:r>
          </w:p>
        </w:tc>
        <w:tc>
          <w:tcPr>
            <w:tcW w:w="1320" w:type="dxa"/>
          </w:tcPr>
          <w:p w14:paraId="5F6F8B9B" w14:textId="77777777" w:rsidR="008D041B" w:rsidRDefault="00000000">
            <w:r>
              <w:t>~</w:t>
            </w:r>
          </w:p>
        </w:tc>
        <w:tc>
          <w:tcPr>
            <w:tcW w:w="1320" w:type="dxa"/>
          </w:tcPr>
          <w:p w14:paraId="554BAF18" w14:textId="77777777" w:rsidR="008D041B" w:rsidRDefault="00000000">
            <w:r>
              <w:t>✓</w:t>
            </w:r>
          </w:p>
        </w:tc>
        <w:tc>
          <w:tcPr>
            <w:tcW w:w="1320" w:type="dxa"/>
          </w:tcPr>
          <w:p w14:paraId="53891A3D" w14:textId="77777777" w:rsidR="008D041B" w:rsidRDefault="00000000">
            <w:r>
              <w:t>In FCS keywords</w:t>
            </w:r>
          </w:p>
        </w:tc>
      </w:tr>
      <w:tr w:rsidR="008D041B" w14:paraId="17C98B6F" w14:textId="77777777">
        <w:tc>
          <w:tcPr>
            <w:tcW w:w="1320" w:type="dxa"/>
          </w:tcPr>
          <w:p w14:paraId="6A1FA6F9" w14:textId="77777777" w:rsidR="008D041B" w:rsidRDefault="00000000">
            <w:r>
              <w:t>Byte order</w:t>
            </w:r>
          </w:p>
        </w:tc>
        <w:tc>
          <w:tcPr>
            <w:tcW w:w="1320" w:type="dxa"/>
          </w:tcPr>
          <w:p w14:paraId="5B55875B" w14:textId="77777777" w:rsidR="008D041B" w:rsidRDefault="00000000">
            <w:r>
              <w:t>$BYTEORD</w:t>
            </w:r>
          </w:p>
        </w:tc>
        <w:tc>
          <w:tcPr>
            <w:tcW w:w="1320" w:type="dxa"/>
          </w:tcPr>
          <w:p w14:paraId="7B369349" w14:textId="77777777" w:rsidR="008D041B" w:rsidRDefault="00000000">
            <w:r>
              <w:t>✓</w:t>
            </w:r>
          </w:p>
        </w:tc>
        <w:tc>
          <w:tcPr>
            <w:tcW w:w="1320" w:type="dxa"/>
          </w:tcPr>
          <w:p w14:paraId="77BD4091" w14:textId="77777777" w:rsidR="008D041B" w:rsidRDefault="00000000">
            <w:r>
              <w:t>~</w:t>
            </w:r>
          </w:p>
        </w:tc>
        <w:tc>
          <w:tcPr>
            <w:tcW w:w="1320" w:type="dxa"/>
          </w:tcPr>
          <w:p w14:paraId="3262EDD7" w14:textId="77777777" w:rsidR="008D041B" w:rsidRDefault="00000000">
            <w:r>
              <w:t>✓</w:t>
            </w:r>
          </w:p>
        </w:tc>
        <w:tc>
          <w:tcPr>
            <w:tcW w:w="1320" w:type="dxa"/>
          </w:tcPr>
          <w:p w14:paraId="184B31FE" w14:textId="77777777" w:rsidR="008D041B" w:rsidRDefault="00000000">
            <w:r>
              <w:t>In FCS keywords</w:t>
            </w:r>
          </w:p>
        </w:tc>
      </w:tr>
    </w:tbl>
    <w:p w14:paraId="29F6D09B" w14:textId="77777777" w:rsidR="008D041B" w:rsidRDefault="0064337E">
      <w:r>
        <w:rPr>
          <w:noProof/>
        </w:rPr>
        <w:pict w14:anchorId="19A0709C">
          <v:rect id="_x0000_i1026" alt="" style="width:451.3pt;height:.05pt;mso-width-percent:0;mso-height-percent:0;mso-width-percent:0;mso-height-percent:0" o:hralign="center" o:hrstd="t" o:hr="t"/>
        </w:pict>
      </w:r>
    </w:p>
    <w:p w14:paraId="7CAD9562" w14:textId="77777777" w:rsidR="008D041B" w:rsidRDefault="00000000">
      <w:pPr>
        <w:pStyle w:val="Heading2"/>
      </w:pPr>
      <w:bookmarkStart w:id="31" w:name="c.6-data-analysis"/>
      <w:bookmarkEnd w:id="30"/>
      <w:r>
        <w:t>C.6 Data Analysis</w:t>
      </w:r>
    </w:p>
    <w:tbl>
      <w:tblPr>
        <w:tblW w:w="5000" w:type="pct"/>
        <w:tblLayout w:type="fixed"/>
        <w:tblLook w:val="0020" w:firstRow="1" w:lastRow="0" w:firstColumn="0" w:lastColumn="0" w:noHBand="0" w:noVBand="0"/>
      </w:tblPr>
      <w:tblGrid>
        <w:gridCol w:w="1512"/>
        <w:gridCol w:w="1512"/>
        <w:gridCol w:w="1512"/>
        <w:gridCol w:w="1512"/>
        <w:gridCol w:w="1512"/>
        <w:gridCol w:w="1512"/>
      </w:tblGrid>
      <w:tr w:rsidR="008D041B" w14:paraId="4672F978" w14:textId="77777777">
        <w:trPr>
          <w:tblHeader/>
        </w:trPr>
        <w:tc>
          <w:tcPr>
            <w:tcW w:w="1320" w:type="dxa"/>
          </w:tcPr>
          <w:p w14:paraId="2A48D0F5" w14:textId="77777777" w:rsidR="008D041B" w:rsidRDefault="00000000">
            <w:r>
              <w:t>MIFlowCyt item</w:t>
            </w:r>
          </w:p>
        </w:tc>
        <w:tc>
          <w:tcPr>
            <w:tcW w:w="1320" w:type="dxa"/>
          </w:tcPr>
          <w:p w14:paraId="46850053" w14:textId="77777777" w:rsidR="008D041B" w:rsidRDefault="00000000">
            <w:r>
              <w:t>Source</w:t>
            </w:r>
          </w:p>
        </w:tc>
        <w:tc>
          <w:tcPr>
            <w:tcW w:w="1320" w:type="dxa"/>
          </w:tcPr>
          <w:p w14:paraId="776A4844" w14:textId="77777777" w:rsidR="008D041B" w:rsidRDefault="00000000">
            <w:r>
              <w:t>In v11 workspace?</w:t>
            </w:r>
          </w:p>
        </w:tc>
        <w:tc>
          <w:tcPr>
            <w:tcW w:w="1320" w:type="dxa"/>
          </w:tcPr>
          <w:p w14:paraId="436349EB" w14:textId="77777777" w:rsidR="008D041B" w:rsidRDefault="00000000">
            <w:r>
              <w:t>Imported to R?</w:t>
            </w:r>
          </w:p>
        </w:tc>
        <w:tc>
          <w:tcPr>
            <w:tcW w:w="1320" w:type="dxa"/>
          </w:tcPr>
          <w:p w14:paraId="5317A7E4" w14:textId="77777777" w:rsidR="008D041B" w:rsidRDefault="00000000">
            <w:r>
              <w:t>Exported to v10?</w:t>
            </w:r>
          </w:p>
        </w:tc>
        <w:tc>
          <w:tcPr>
            <w:tcW w:w="1320" w:type="dxa"/>
          </w:tcPr>
          <w:p w14:paraId="4D90C8C5" w14:textId="77777777" w:rsidR="008D041B" w:rsidRDefault="00000000">
            <w:r>
              <w:t>Notes</w:t>
            </w:r>
          </w:p>
        </w:tc>
      </w:tr>
      <w:tr w:rsidR="008D041B" w:rsidRPr="00977AB2" w14:paraId="31B9198C" w14:textId="77777777">
        <w:tc>
          <w:tcPr>
            <w:tcW w:w="1320" w:type="dxa"/>
          </w:tcPr>
          <w:p w14:paraId="43D94A82" w14:textId="77777777" w:rsidR="008D041B" w:rsidRDefault="00000000">
            <w:r>
              <w:t>Analysis software name</w:t>
            </w:r>
          </w:p>
        </w:tc>
        <w:tc>
          <w:tcPr>
            <w:tcW w:w="1320" w:type="dxa"/>
          </w:tcPr>
          <w:p w14:paraId="020C35DF" w14:textId="77777777" w:rsidR="008D041B" w:rsidRDefault="00000000">
            <w:r>
              <w:t>Workspace JSON</w:t>
            </w:r>
          </w:p>
        </w:tc>
        <w:tc>
          <w:tcPr>
            <w:tcW w:w="1320" w:type="dxa"/>
          </w:tcPr>
          <w:p w14:paraId="297B5AEB" w14:textId="77777777" w:rsidR="008D041B" w:rsidRDefault="00000000">
            <w:r>
              <w:t>✓</w:t>
            </w:r>
          </w:p>
        </w:tc>
        <w:tc>
          <w:tcPr>
            <w:tcW w:w="1320" w:type="dxa"/>
          </w:tcPr>
          <w:p w14:paraId="7C5BB7F8" w14:textId="77777777" w:rsidR="008D041B" w:rsidRDefault="00000000">
            <w:r>
              <w:t>✗</w:t>
            </w:r>
          </w:p>
        </w:tc>
        <w:tc>
          <w:tcPr>
            <w:tcW w:w="1320" w:type="dxa"/>
          </w:tcPr>
          <w:p w14:paraId="65ADAAB0" w14:textId="77777777" w:rsidR="008D041B" w:rsidRDefault="00000000">
            <w:r>
              <w:t>✗</w:t>
            </w:r>
          </w:p>
        </w:tc>
        <w:tc>
          <w:tcPr>
            <w:tcW w:w="1320" w:type="dxa"/>
          </w:tcPr>
          <w:p w14:paraId="527A1D0B" w14:textId="77777777" w:rsidR="008D041B" w:rsidRPr="00977AB2" w:rsidRDefault="00000000">
            <w:pPr>
              <w:rPr>
                <w:lang w:val="en-US"/>
              </w:rPr>
            </w:pPr>
            <w:r w:rsidRPr="00977AB2">
              <w:rPr>
                <w:lang w:val="en-US"/>
              </w:rPr>
              <w:t>FlowJo version in schemaVersion; not propagated to GatingSet</w:t>
            </w:r>
          </w:p>
        </w:tc>
      </w:tr>
      <w:tr w:rsidR="008D041B" w14:paraId="1B7F92D1" w14:textId="77777777">
        <w:tc>
          <w:tcPr>
            <w:tcW w:w="1320" w:type="dxa"/>
          </w:tcPr>
          <w:p w14:paraId="2515CE94" w14:textId="77777777" w:rsidR="008D041B" w:rsidRDefault="00000000">
            <w:r>
              <w:t>Analysis software version</w:t>
            </w:r>
          </w:p>
        </w:tc>
        <w:tc>
          <w:tcPr>
            <w:tcW w:w="1320" w:type="dxa"/>
          </w:tcPr>
          <w:p w14:paraId="50A2B884" w14:textId="77777777" w:rsidR="008D041B" w:rsidRDefault="00000000">
            <w:r>
              <w:t>Workspace JSON</w:t>
            </w:r>
          </w:p>
        </w:tc>
        <w:tc>
          <w:tcPr>
            <w:tcW w:w="1320" w:type="dxa"/>
          </w:tcPr>
          <w:p w14:paraId="0D8D7500" w14:textId="77777777" w:rsidR="008D041B" w:rsidRDefault="00000000">
            <w:r>
              <w:t>✓</w:t>
            </w:r>
          </w:p>
        </w:tc>
        <w:tc>
          <w:tcPr>
            <w:tcW w:w="1320" w:type="dxa"/>
          </w:tcPr>
          <w:p w14:paraId="06CE3AB3" w14:textId="77777777" w:rsidR="008D041B" w:rsidRDefault="00000000">
            <w:r>
              <w:t>✗</w:t>
            </w:r>
          </w:p>
        </w:tc>
        <w:tc>
          <w:tcPr>
            <w:tcW w:w="1320" w:type="dxa"/>
          </w:tcPr>
          <w:p w14:paraId="30AE9342" w14:textId="77777777" w:rsidR="008D041B" w:rsidRDefault="00000000">
            <w:r>
              <w:t>✗</w:t>
            </w:r>
          </w:p>
        </w:tc>
        <w:tc>
          <w:tcPr>
            <w:tcW w:w="1320" w:type="dxa"/>
          </w:tcPr>
          <w:p w14:paraId="34542797" w14:textId="77777777" w:rsidR="008D041B" w:rsidRDefault="00000000">
            <w:r>
              <w:t>As above</w:t>
            </w:r>
          </w:p>
        </w:tc>
      </w:tr>
      <w:tr w:rsidR="008D041B" w14:paraId="771C7A62" w14:textId="77777777">
        <w:tc>
          <w:tcPr>
            <w:tcW w:w="1320" w:type="dxa"/>
          </w:tcPr>
          <w:p w14:paraId="08300FEE" w14:textId="77777777" w:rsidR="008D041B" w:rsidRDefault="00000000">
            <w:r>
              <w:t>Gate names</w:t>
            </w:r>
          </w:p>
        </w:tc>
        <w:tc>
          <w:tcPr>
            <w:tcW w:w="1320" w:type="dxa"/>
          </w:tcPr>
          <w:p w14:paraId="36DFD32F" w14:textId="77777777" w:rsidR="008D041B" w:rsidRDefault="00000000">
            <w:r>
              <w:t>populationDefinitions</w:t>
            </w:r>
          </w:p>
        </w:tc>
        <w:tc>
          <w:tcPr>
            <w:tcW w:w="1320" w:type="dxa"/>
          </w:tcPr>
          <w:p w14:paraId="43B594FB" w14:textId="77777777" w:rsidR="008D041B" w:rsidRDefault="00000000">
            <w:r>
              <w:t>✓</w:t>
            </w:r>
          </w:p>
        </w:tc>
        <w:tc>
          <w:tcPr>
            <w:tcW w:w="1320" w:type="dxa"/>
          </w:tcPr>
          <w:p w14:paraId="28213208" w14:textId="77777777" w:rsidR="008D041B" w:rsidRDefault="00000000">
            <w:r>
              <w:t>✓</w:t>
            </w:r>
          </w:p>
        </w:tc>
        <w:tc>
          <w:tcPr>
            <w:tcW w:w="1320" w:type="dxa"/>
          </w:tcPr>
          <w:p w14:paraId="1C893660" w14:textId="77777777" w:rsidR="008D041B" w:rsidRDefault="00000000">
            <w:r>
              <w:t>✓</w:t>
            </w:r>
          </w:p>
        </w:tc>
        <w:tc>
          <w:tcPr>
            <w:tcW w:w="1320" w:type="dxa"/>
          </w:tcPr>
          <w:p w14:paraId="56F7AFB4" w14:textId="77777777" w:rsidR="008D041B" w:rsidRDefault="00000000">
            <w:r>
              <w:t>Fully extracted into GatingHierarchy</w:t>
            </w:r>
          </w:p>
        </w:tc>
      </w:tr>
      <w:tr w:rsidR="008D041B" w:rsidRPr="00977AB2" w14:paraId="1B2FBC78" w14:textId="77777777">
        <w:tc>
          <w:tcPr>
            <w:tcW w:w="1320" w:type="dxa"/>
          </w:tcPr>
          <w:p w14:paraId="1A8FF452" w14:textId="77777777" w:rsidR="008D041B" w:rsidRDefault="00000000">
            <w:r>
              <w:t>Gate coordinates</w:t>
            </w:r>
          </w:p>
        </w:tc>
        <w:tc>
          <w:tcPr>
            <w:tcW w:w="1320" w:type="dxa"/>
          </w:tcPr>
          <w:p w14:paraId="1F9CA4DD" w14:textId="77777777" w:rsidR="008D041B" w:rsidRDefault="00000000">
            <w:r>
              <w:t>gateDefinition</w:t>
            </w:r>
          </w:p>
        </w:tc>
        <w:tc>
          <w:tcPr>
            <w:tcW w:w="1320" w:type="dxa"/>
          </w:tcPr>
          <w:p w14:paraId="576D792B" w14:textId="77777777" w:rsidR="008D041B" w:rsidRDefault="00000000">
            <w:r>
              <w:t>✓</w:t>
            </w:r>
          </w:p>
        </w:tc>
        <w:tc>
          <w:tcPr>
            <w:tcW w:w="1320" w:type="dxa"/>
          </w:tcPr>
          <w:p w14:paraId="1DCE3A05" w14:textId="77777777" w:rsidR="008D041B" w:rsidRDefault="00000000">
            <w:r>
              <w:t>✓</w:t>
            </w:r>
          </w:p>
        </w:tc>
        <w:tc>
          <w:tcPr>
            <w:tcW w:w="1320" w:type="dxa"/>
          </w:tcPr>
          <w:p w14:paraId="0B948BAA" w14:textId="77777777" w:rsidR="008D041B" w:rsidRDefault="00000000">
            <w:r>
              <w:t>✓</w:t>
            </w:r>
          </w:p>
        </w:tc>
        <w:tc>
          <w:tcPr>
            <w:tcW w:w="1320" w:type="dxa"/>
          </w:tcPr>
          <w:p w14:paraId="5CBEB4EC" w14:textId="77777777" w:rsidR="008D041B" w:rsidRPr="00977AB2" w:rsidRDefault="00000000">
            <w:pPr>
              <w:rPr>
                <w:lang w:val="en-US"/>
              </w:rPr>
            </w:pPr>
            <w:r w:rsidRPr="00977AB2">
              <w:rPr>
                <w:lang w:val="en-US"/>
              </w:rPr>
              <w:t xml:space="preserve">All gate types including </w:t>
            </w:r>
            <w:r w:rsidRPr="00977AB2">
              <w:rPr>
                <w:lang w:val="en-US"/>
              </w:rPr>
              <w:lastRenderedPageBreak/>
              <w:t>per-sample variations</w:t>
            </w:r>
          </w:p>
        </w:tc>
      </w:tr>
      <w:tr w:rsidR="008D041B" w14:paraId="523BD6B5" w14:textId="77777777">
        <w:tc>
          <w:tcPr>
            <w:tcW w:w="1320" w:type="dxa"/>
          </w:tcPr>
          <w:p w14:paraId="115E0F4E" w14:textId="77777777" w:rsidR="008D041B" w:rsidRDefault="00000000">
            <w:r>
              <w:lastRenderedPageBreak/>
              <w:t>Gate hierarchy</w:t>
            </w:r>
          </w:p>
        </w:tc>
        <w:tc>
          <w:tcPr>
            <w:tcW w:w="1320" w:type="dxa"/>
          </w:tcPr>
          <w:p w14:paraId="607DD04B" w14:textId="77777777" w:rsidR="008D041B" w:rsidRDefault="00000000">
            <w:r>
              <w:t>parent/child UUIDs</w:t>
            </w:r>
          </w:p>
        </w:tc>
        <w:tc>
          <w:tcPr>
            <w:tcW w:w="1320" w:type="dxa"/>
          </w:tcPr>
          <w:p w14:paraId="55ACA67C" w14:textId="77777777" w:rsidR="008D041B" w:rsidRDefault="00000000">
            <w:r>
              <w:t>✓</w:t>
            </w:r>
          </w:p>
        </w:tc>
        <w:tc>
          <w:tcPr>
            <w:tcW w:w="1320" w:type="dxa"/>
          </w:tcPr>
          <w:p w14:paraId="5B7BC9B3" w14:textId="77777777" w:rsidR="008D041B" w:rsidRDefault="00000000">
            <w:r>
              <w:t>✓</w:t>
            </w:r>
          </w:p>
        </w:tc>
        <w:tc>
          <w:tcPr>
            <w:tcW w:w="1320" w:type="dxa"/>
          </w:tcPr>
          <w:p w14:paraId="36F5AC06" w14:textId="77777777" w:rsidR="008D041B" w:rsidRDefault="00000000">
            <w:r>
              <w:t>✓</w:t>
            </w:r>
          </w:p>
        </w:tc>
        <w:tc>
          <w:tcPr>
            <w:tcW w:w="1320" w:type="dxa"/>
          </w:tcPr>
          <w:p w14:paraId="09D52D69" w14:textId="77777777" w:rsidR="008D041B" w:rsidRDefault="00000000">
            <w:r>
              <w:t>Full population tree preserved</w:t>
            </w:r>
          </w:p>
        </w:tc>
      </w:tr>
      <w:tr w:rsidR="008D041B" w:rsidRPr="00977AB2" w14:paraId="71C3B0FD" w14:textId="77777777">
        <w:tc>
          <w:tcPr>
            <w:tcW w:w="1320" w:type="dxa"/>
          </w:tcPr>
          <w:p w14:paraId="5CA8B51E" w14:textId="77777777" w:rsidR="008D041B" w:rsidRDefault="00000000">
            <w:r>
              <w:t>Transformation type</w:t>
            </w:r>
          </w:p>
        </w:tc>
        <w:tc>
          <w:tcPr>
            <w:tcW w:w="1320" w:type="dxa"/>
          </w:tcPr>
          <w:p w14:paraId="4F393828" w14:textId="77777777" w:rsidR="008D041B" w:rsidRDefault="00000000">
            <w:r>
              <w:t>axis parameterSpec</w:t>
            </w:r>
          </w:p>
        </w:tc>
        <w:tc>
          <w:tcPr>
            <w:tcW w:w="1320" w:type="dxa"/>
          </w:tcPr>
          <w:p w14:paraId="612C44D3" w14:textId="77777777" w:rsidR="008D041B" w:rsidRDefault="00000000">
            <w:r>
              <w:t>✓</w:t>
            </w:r>
          </w:p>
        </w:tc>
        <w:tc>
          <w:tcPr>
            <w:tcW w:w="1320" w:type="dxa"/>
          </w:tcPr>
          <w:p w14:paraId="7A593AE0" w14:textId="77777777" w:rsidR="008D041B" w:rsidRDefault="00000000">
            <w:r>
              <w:t>✓</w:t>
            </w:r>
          </w:p>
        </w:tc>
        <w:tc>
          <w:tcPr>
            <w:tcW w:w="1320" w:type="dxa"/>
          </w:tcPr>
          <w:p w14:paraId="4C34969D" w14:textId="77777777" w:rsidR="008D041B" w:rsidRDefault="00000000">
            <w:r>
              <w:t>✓</w:t>
            </w:r>
          </w:p>
        </w:tc>
        <w:tc>
          <w:tcPr>
            <w:tcW w:w="1320" w:type="dxa"/>
          </w:tcPr>
          <w:p w14:paraId="1882ECD0" w14:textId="77777777" w:rsidR="008D041B" w:rsidRPr="00977AB2" w:rsidRDefault="00000000">
            <w:pPr>
              <w:rPr>
                <w:lang w:val="en-US"/>
              </w:rPr>
            </w:pPr>
            <w:r w:rsidRPr="00977AB2">
              <w:rPr>
                <w:lang w:val="en-US"/>
              </w:rPr>
              <w:t>biexp, logicle, log, arcsinh, linear</w:t>
            </w:r>
          </w:p>
        </w:tc>
      </w:tr>
      <w:tr w:rsidR="008D041B" w:rsidRPr="00977AB2" w14:paraId="62CBFFF8" w14:textId="77777777">
        <w:tc>
          <w:tcPr>
            <w:tcW w:w="1320" w:type="dxa"/>
          </w:tcPr>
          <w:p w14:paraId="7B69DA69" w14:textId="77777777" w:rsidR="008D041B" w:rsidRDefault="00000000">
            <w:r>
              <w:t>Transformation parameters</w:t>
            </w:r>
          </w:p>
        </w:tc>
        <w:tc>
          <w:tcPr>
            <w:tcW w:w="1320" w:type="dxa"/>
          </w:tcPr>
          <w:p w14:paraId="26ECDBC4" w14:textId="77777777" w:rsidR="008D041B" w:rsidRDefault="00000000">
            <w:r>
              <w:t>axis parameterSpec</w:t>
            </w:r>
          </w:p>
        </w:tc>
        <w:tc>
          <w:tcPr>
            <w:tcW w:w="1320" w:type="dxa"/>
          </w:tcPr>
          <w:p w14:paraId="67B7BE26" w14:textId="77777777" w:rsidR="008D041B" w:rsidRDefault="00000000">
            <w:r>
              <w:t>✓</w:t>
            </w:r>
          </w:p>
        </w:tc>
        <w:tc>
          <w:tcPr>
            <w:tcW w:w="1320" w:type="dxa"/>
          </w:tcPr>
          <w:p w14:paraId="0F06B0BE" w14:textId="77777777" w:rsidR="008D041B" w:rsidRDefault="00000000">
            <w:r>
              <w:t>✓</w:t>
            </w:r>
          </w:p>
        </w:tc>
        <w:tc>
          <w:tcPr>
            <w:tcW w:w="1320" w:type="dxa"/>
          </w:tcPr>
          <w:p w14:paraId="0EB722F2" w14:textId="77777777" w:rsidR="008D041B" w:rsidRDefault="00000000">
            <w:r>
              <w:t>✓</w:t>
            </w:r>
          </w:p>
        </w:tc>
        <w:tc>
          <w:tcPr>
            <w:tcW w:w="1320" w:type="dxa"/>
          </w:tcPr>
          <w:p w14:paraId="22C4610D" w14:textId="77777777" w:rsidR="008D041B" w:rsidRPr="00977AB2" w:rsidRDefault="00000000">
            <w:pPr>
              <w:rPr>
                <w:lang w:val="en-US"/>
              </w:rPr>
            </w:pPr>
            <w:r w:rsidRPr="00977AB2">
              <w:rPr>
                <w:lang w:val="en-US"/>
              </w:rPr>
              <w:t>T, W, M, A parameters for each channel</w:t>
            </w:r>
          </w:p>
        </w:tc>
      </w:tr>
      <w:tr w:rsidR="008D041B" w:rsidRPr="00977AB2" w14:paraId="3BC9F010" w14:textId="77777777">
        <w:tc>
          <w:tcPr>
            <w:tcW w:w="1320" w:type="dxa"/>
          </w:tcPr>
          <w:p w14:paraId="4727BB8A" w14:textId="77777777" w:rsidR="008D041B" w:rsidRDefault="00000000">
            <w:r>
              <w:t>Compensation matrix</w:t>
            </w:r>
          </w:p>
        </w:tc>
        <w:tc>
          <w:tcPr>
            <w:tcW w:w="1320" w:type="dxa"/>
          </w:tcPr>
          <w:p w14:paraId="5A526CEE" w14:textId="77777777" w:rsidR="008D041B" w:rsidRDefault="00000000">
            <w:r>
              <w:t>platforms.spilloverMatrix</w:t>
            </w:r>
          </w:p>
        </w:tc>
        <w:tc>
          <w:tcPr>
            <w:tcW w:w="1320" w:type="dxa"/>
          </w:tcPr>
          <w:p w14:paraId="2729D176" w14:textId="77777777" w:rsidR="008D041B" w:rsidRDefault="00000000">
            <w:r>
              <w:t>✓</w:t>
            </w:r>
          </w:p>
        </w:tc>
        <w:tc>
          <w:tcPr>
            <w:tcW w:w="1320" w:type="dxa"/>
          </w:tcPr>
          <w:p w14:paraId="0A555E08" w14:textId="77777777" w:rsidR="008D041B" w:rsidRDefault="00000000">
            <w:r>
              <w:t>✓</w:t>
            </w:r>
          </w:p>
        </w:tc>
        <w:tc>
          <w:tcPr>
            <w:tcW w:w="1320" w:type="dxa"/>
          </w:tcPr>
          <w:p w14:paraId="08051B4C" w14:textId="77777777" w:rsidR="008D041B" w:rsidRDefault="00000000">
            <w:r>
              <w:t>✓</w:t>
            </w:r>
          </w:p>
        </w:tc>
        <w:tc>
          <w:tcPr>
            <w:tcW w:w="1320" w:type="dxa"/>
          </w:tcPr>
          <w:p w14:paraId="46F4E38A" w14:textId="77777777" w:rsidR="008D041B" w:rsidRPr="00977AB2" w:rsidRDefault="00000000">
            <w:pPr>
              <w:rPr>
                <w:lang w:val="en-US"/>
              </w:rPr>
            </w:pPr>
            <w:r w:rsidRPr="00977AB2">
              <w:rPr>
                <w:lang w:val="en-US"/>
              </w:rPr>
              <w:t>Extracted from multiple possible sources</w:t>
            </w:r>
          </w:p>
        </w:tc>
      </w:tr>
      <w:tr w:rsidR="008D041B" w:rsidRPr="00977AB2" w14:paraId="1B818323" w14:textId="77777777">
        <w:tc>
          <w:tcPr>
            <w:tcW w:w="1320" w:type="dxa"/>
          </w:tcPr>
          <w:p w14:paraId="4D0B61DD" w14:textId="77777777" w:rsidR="008D041B" w:rsidRDefault="00000000">
            <w:r>
              <w:t>Compensation controls</w:t>
            </w:r>
          </w:p>
        </w:tc>
        <w:tc>
          <w:tcPr>
            <w:tcW w:w="1320" w:type="dxa"/>
          </w:tcPr>
          <w:p w14:paraId="48B64323" w14:textId="77777777" w:rsidR="008D041B" w:rsidRDefault="00000000">
            <w:r>
              <w:t>Compensation group</w:t>
            </w:r>
          </w:p>
        </w:tc>
        <w:tc>
          <w:tcPr>
            <w:tcW w:w="1320" w:type="dxa"/>
          </w:tcPr>
          <w:p w14:paraId="133A661E" w14:textId="77777777" w:rsidR="008D041B" w:rsidRDefault="00000000">
            <w:r>
              <w:t>✓</w:t>
            </w:r>
          </w:p>
        </w:tc>
        <w:tc>
          <w:tcPr>
            <w:tcW w:w="1320" w:type="dxa"/>
          </w:tcPr>
          <w:p w14:paraId="426C3C8E" w14:textId="77777777" w:rsidR="008D041B" w:rsidRDefault="00000000">
            <w:r>
              <w:t>~</w:t>
            </w:r>
          </w:p>
        </w:tc>
        <w:tc>
          <w:tcPr>
            <w:tcW w:w="1320" w:type="dxa"/>
          </w:tcPr>
          <w:p w14:paraId="4D5BDB24" w14:textId="77777777" w:rsidR="008D041B" w:rsidRDefault="00000000">
            <w:r>
              <w:t>~</w:t>
            </w:r>
          </w:p>
        </w:tc>
        <w:tc>
          <w:tcPr>
            <w:tcW w:w="1320" w:type="dxa"/>
          </w:tcPr>
          <w:p w14:paraId="57F2DFD3" w14:textId="77777777" w:rsidR="008D041B" w:rsidRPr="00977AB2" w:rsidRDefault="00000000">
            <w:pPr>
              <w:rPr>
                <w:lang w:val="en-US"/>
              </w:rPr>
            </w:pPr>
            <w:r w:rsidRPr="00977AB2">
              <w:rPr>
                <w:lang w:val="en-US"/>
              </w:rPr>
              <w:t>Group identified; FCS files resolved</w:t>
            </w:r>
          </w:p>
        </w:tc>
      </w:tr>
      <w:tr w:rsidR="008D041B" w:rsidRPr="00977AB2" w14:paraId="65EA16E5" w14:textId="77777777">
        <w:tc>
          <w:tcPr>
            <w:tcW w:w="1320" w:type="dxa"/>
          </w:tcPr>
          <w:p w14:paraId="52909541" w14:textId="77777777" w:rsidR="008D041B" w:rsidRDefault="00000000">
            <w:r>
              <w:t>Population statistics</w:t>
            </w:r>
          </w:p>
        </w:tc>
        <w:tc>
          <w:tcPr>
            <w:tcW w:w="1320" w:type="dxa"/>
          </w:tcPr>
          <w:p w14:paraId="0FBAB9A8" w14:textId="77777777" w:rsidR="008D041B" w:rsidRDefault="00000000">
            <w:r>
              <w:t>populations results</w:t>
            </w:r>
          </w:p>
        </w:tc>
        <w:tc>
          <w:tcPr>
            <w:tcW w:w="1320" w:type="dxa"/>
          </w:tcPr>
          <w:p w14:paraId="097109BF" w14:textId="77777777" w:rsidR="008D041B" w:rsidRDefault="00000000">
            <w:r>
              <w:t>✓</w:t>
            </w:r>
          </w:p>
        </w:tc>
        <w:tc>
          <w:tcPr>
            <w:tcW w:w="1320" w:type="dxa"/>
          </w:tcPr>
          <w:p w14:paraId="508FA234" w14:textId="77777777" w:rsidR="008D041B" w:rsidRDefault="00000000">
            <w:r>
              <w:t>✓</w:t>
            </w:r>
          </w:p>
        </w:tc>
        <w:tc>
          <w:tcPr>
            <w:tcW w:w="1320" w:type="dxa"/>
          </w:tcPr>
          <w:p w14:paraId="314E791C" w14:textId="77777777" w:rsidR="008D041B" w:rsidRDefault="00000000">
            <w:r>
              <w:t>✓</w:t>
            </w:r>
          </w:p>
        </w:tc>
        <w:tc>
          <w:tcPr>
            <w:tcW w:w="1320" w:type="dxa"/>
          </w:tcPr>
          <w:p w14:paraId="2A89074E" w14:textId="77777777" w:rsidR="008D041B" w:rsidRPr="00977AB2" w:rsidRDefault="00000000">
            <w:pPr>
              <w:rPr>
                <w:lang w:val="en-US"/>
              </w:rPr>
            </w:pPr>
            <w:r w:rsidRPr="00977AB2">
              <w:rPr>
                <w:lang w:val="en-US"/>
              </w:rPr>
              <w:t>Counts, frequencies after gate execution</w:t>
            </w:r>
          </w:p>
        </w:tc>
      </w:tr>
      <w:tr w:rsidR="008D041B" w:rsidRPr="00977AB2" w14:paraId="7C955653" w14:textId="77777777">
        <w:tc>
          <w:tcPr>
            <w:tcW w:w="1320" w:type="dxa"/>
          </w:tcPr>
          <w:p w14:paraId="607D4E0B" w14:textId="77777777" w:rsidR="008D041B" w:rsidRDefault="00000000">
            <w:r>
              <w:t>Per-sample gate variations</w:t>
            </w:r>
          </w:p>
        </w:tc>
        <w:tc>
          <w:tcPr>
            <w:tcW w:w="1320" w:type="dxa"/>
          </w:tcPr>
          <w:p w14:paraId="4227E9B1" w14:textId="77777777" w:rsidR="008D041B" w:rsidRDefault="00000000">
            <w:r>
              <w:t>desyncTable</w:t>
            </w:r>
          </w:p>
        </w:tc>
        <w:tc>
          <w:tcPr>
            <w:tcW w:w="1320" w:type="dxa"/>
          </w:tcPr>
          <w:p w14:paraId="103D0225" w14:textId="77777777" w:rsidR="008D041B" w:rsidRDefault="00000000">
            <w:r>
              <w:t>✓</w:t>
            </w:r>
          </w:p>
        </w:tc>
        <w:tc>
          <w:tcPr>
            <w:tcW w:w="1320" w:type="dxa"/>
          </w:tcPr>
          <w:p w14:paraId="0F880CED" w14:textId="77777777" w:rsidR="008D041B" w:rsidRDefault="00000000">
            <w:r>
              <w:t>✓</w:t>
            </w:r>
          </w:p>
        </w:tc>
        <w:tc>
          <w:tcPr>
            <w:tcW w:w="1320" w:type="dxa"/>
          </w:tcPr>
          <w:p w14:paraId="71649E83" w14:textId="77777777" w:rsidR="008D041B" w:rsidRDefault="00000000">
            <w:r>
              <w:t>~</w:t>
            </w:r>
          </w:p>
        </w:tc>
        <w:tc>
          <w:tcPr>
            <w:tcW w:w="1320" w:type="dxa"/>
          </w:tcPr>
          <w:p w14:paraId="3C21ED31" w14:textId="77777777" w:rsidR="008D041B" w:rsidRPr="00977AB2" w:rsidRDefault="00000000">
            <w:pPr>
              <w:rPr>
                <w:lang w:val="en-US"/>
              </w:rPr>
            </w:pPr>
            <w:r w:rsidRPr="00977AB2">
              <w:rPr>
                <w:lang w:val="en-US"/>
              </w:rPr>
              <w:t>Imported; merged to group gate on export</w:t>
            </w:r>
          </w:p>
        </w:tc>
      </w:tr>
    </w:tbl>
    <w:p w14:paraId="081DB314" w14:textId="77777777" w:rsidR="008D041B" w:rsidRDefault="0064337E">
      <w:r>
        <w:rPr>
          <w:noProof/>
        </w:rPr>
        <w:pict w14:anchorId="6DA4C23A">
          <v:rect id="_x0000_i1025" alt="" style="width:451.3pt;height:.05pt;mso-width-percent:0;mso-height-percent:0;mso-width-percent:0;mso-height-percent:0" o:hralign="center" o:hrstd="t" o:hr="t"/>
        </w:pict>
      </w:r>
    </w:p>
    <w:p w14:paraId="766BC294" w14:textId="77777777" w:rsidR="008D041B" w:rsidRDefault="00000000">
      <w:pPr>
        <w:pStyle w:val="Heading2"/>
      </w:pPr>
      <w:bookmarkStart w:id="32" w:name="c.7-summary"/>
      <w:bookmarkEnd w:id="31"/>
      <w:r>
        <w:t>C.7 Summary</w:t>
      </w:r>
    </w:p>
    <w:tbl>
      <w:tblPr>
        <w:tblW w:w="5000" w:type="pct"/>
        <w:tblLayout w:type="fixed"/>
        <w:tblLook w:val="0020" w:firstRow="1" w:lastRow="0" w:firstColumn="0" w:lastColumn="0" w:noHBand="0" w:noVBand="0"/>
      </w:tblPr>
      <w:tblGrid>
        <w:gridCol w:w="2268"/>
        <w:gridCol w:w="2268"/>
        <w:gridCol w:w="2268"/>
        <w:gridCol w:w="2268"/>
      </w:tblGrid>
      <w:tr w:rsidR="008D041B" w14:paraId="77C548DC" w14:textId="77777777">
        <w:trPr>
          <w:tblHeader/>
        </w:trPr>
        <w:tc>
          <w:tcPr>
            <w:tcW w:w="1980" w:type="dxa"/>
          </w:tcPr>
          <w:p w14:paraId="1F14B070" w14:textId="77777777" w:rsidR="008D041B" w:rsidRDefault="00000000">
            <w:r>
              <w:t>Category</w:t>
            </w:r>
          </w:p>
        </w:tc>
        <w:tc>
          <w:tcPr>
            <w:tcW w:w="1980" w:type="dxa"/>
          </w:tcPr>
          <w:p w14:paraId="77C17826" w14:textId="77777777" w:rsidR="008D041B" w:rsidRDefault="00000000">
            <w:r>
              <w:t>Import fidelity</w:t>
            </w:r>
          </w:p>
        </w:tc>
        <w:tc>
          <w:tcPr>
            <w:tcW w:w="1980" w:type="dxa"/>
          </w:tcPr>
          <w:p w14:paraId="542B443D" w14:textId="77777777" w:rsidR="008D041B" w:rsidRDefault="00000000">
            <w:r>
              <w:t>Export fidelity</w:t>
            </w:r>
          </w:p>
        </w:tc>
        <w:tc>
          <w:tcPr>
            <w:tcW w:w="1980" w:type="dxa"/>
          </w:tcPr>
          <w:p w14:paraId="1AE5AA5C" w14:textId="77777777" w:rsidR="008D041B" w:rsidRDefault="00000000">
            <w:r>
              <w:t>Key limitation</w:t>
            </w:r>
          </w:p>
        </w:tc>
      </w:tr>
      <w:tr w:rsidR="008D041B" w:rsidRPr="00977AB2" w14:paraId="5FE92AB1" w14:textId="77777777">
        <w:tc>
          <w:tcPr>
            <w:tcW w:w="1980" w:type="dxa"/>
          </w:tcPr>
          <w:p w14:paraId="66891E06" w14:textId="77777777" w:rsidR="008D041B" w:rsidRDefault="00000000">
            <w:r>
              <w:t>Experiment overview</w:t>
            </w:r>
          </w:p>
        </w:tc>
        <w:tc>
          <w:tcPr>
            <w:tcW w:w="1980" w:type="dxa"/>
          </w:tcPr>
          <w:p w14:paraId="3551C0FE" w14:textId="77777777" w:rsidR="008D041B" w:rsidRDefault="00000000">
            <w:r>
              <w:t>✗</w:t>
            </w:r>
          </w:p>
        </w:tc>
        <w:tc>
          <w:tcPr>
            <w:tcW w:w="1980" w:type="dxa"/>
          </w:tcPr>
          <w:p w14:paraId="1C65B0EF" w14:textId="77777777" w:rsidR="008D041B" w:rsidRDefault="00000000">
            <w:r>
              <w:t>✗</w:t>
            </w:r>
          </w:p>
        </w:tc>
        <w:tc>
          <w:tcPr>
            <w:tcW w:w="1980" w:type="dxa"/>
          </w:tcPr>
          <w:p w14:paraId="04418071" w14:textId="77777777" w:rsidR="008D041B" w:rsidRPr="00977AB2" w:rsidRDefault="00000000">
            <w:pPr>
              <w:rPr>
                <w:lang w:val="en-US"/>
              </w:rPr>
            </w:pPr>
            <w:r w:rsidRPr="00977AB2">
              <w:rPr>
                <w:lang w:val="en-US"/>
              </w:rPr>
              <w:t>Not stored in FlowJo workspaces</w:t>
            </w:r>
          </w:p>
        </w:tc>
      </w:tr>
      <w:tr w:rsidR="008D041B" w:rsidRPr="00977AB2" w14:paraId="6FD88CC9" w14:textId="77777777">
        <w:tc>
          <w:tcPr>
            <w:tcW w:w="1980" w:type="dxa"/>
          </w:tcPr>
          <w:p w14:paraId="0F17B89F" w14:textId="77777777" w:rsidR="008D041B" w:rsidRDefault="00000000">
            <w:r>
              <w:t>Sample metadata</w:t>
            </w:r>
          </w:p>
        </w:tc>
        <w:tc>
          <w:tcPr>
            <w:tcW w:w="1980" w:type="dxa"/>
          </w:tcPr>
          <w:p w14:paraId="1C1269F4" w14:textId="77777777" w:rsidR="008D041B" w:rsidRDefault="00000000">
            <w:r>
              <w:t>~</w:t>
            </w:r>
          </w:p>
        </w:tc>
        <w:tc>
          <w:tcPr>
            <w:tcW w:w="1980" w:type="dxa"/>
          </w:tcPr>
          <w:p w14:paraId="09778658" w14:textId="77777777" w:rsidR="008D041B" w:rsidRDefault="00000000">
            <w:r>
              <w:t>~</w:t>
            </w:r>
          </w:p>
        </w:tc>
        <w:tc>
          <w:tcPr>
            <w:tcW w:w="1980" w:type="dxa"/>
          </w:tcPr>
          <w:p w14:paraId="49698322" w14:textId="77777777" w:rsidR="008D041B" w:rsidRPr="00977AB2" w:rsidRDefault="00000000">
            <w:pPr>
              <w:rPr>
                <w:lang w:val="en-US"/>
              </w:rPr>
            </w:pPr>
            <w:r w:rsidRPr="00977AB2">
              <w:rPr>
                <w:lang w:val="en-US"/>
              </w:rPr>
              <w:t>FCS keyword fields are preserved but not surfaced to pData by default; use keywords parameter</w:t>
            </w:r>
          </w:p>
        </w:tc>
      </w:tr>
      <w:tr w:rsidR="008D041B" w:rsidRPr="00977AB2" w14:paraId="310D95E2" w14:textId="77777777">
        <w:tc>
          <w:tcPr>
            <w:tcW w:w="1980" w:type="dxa"/>
          </w:tcPr>
          <w:p w14:paraId="619DE843" w14:textId="77777777" w:rsidR="008D041B" w:rsidRDefault="00000000">
            <w:r>
              <w:t>Reagents / staining</w:t>
            </w:r>
          </w:p>
        </w:tc>
        <w:tc>
          <w:tcPr>
            <w:tcW w:w="1980" w:type="dxa"/>
          </w:tcPr>
          <w:p w14:paraId="01E44C1A" w14:textId="77777777" w:rsidR="008D041B" w:rsidRDefault="00000000">
            <w:r>
              <w:t>~</w:t>
            </w:r>
          </w:p>
        </w:tc>
        <w:tc>
          <w:tcPr>
            <w:tcW w:w="1980" w:type="dxa"/>
          </w:tcPr>
          <w:p w14:paraId="2E483B4B" w14:textId="77777777" w:rsidR="008D041B" w:rsidRDefault="00000000">
            <w:r>
              <w:t>~</w:t>
            </w:r>
          </w:p>
        </w:tc>
        <w:tc>
          <w:tcPr>
            <w:tcW w:w="1980" w:type="dxa"/>
          </w:tcPr>
          <w:p w14:paraId="2417686B" w14:textId="77777777" w:rsidR="008D041B" w:rsidRPr="00977AB2" w:rsidRDefault="00000000">
            <w:pPr>
              <w:rPr>
                <w:lang w:val="en-US"/>
              </w:rPr>
            </w:pPr>
            <w:r w:rsidRPr="00977AB2">
              <w:rPr>
                <w:lang w:val="en-US"/>
              </w:rPr>
              <w:t>$PnS (stain names) preserved; antibody details not in FCS standard</w:t>
            </w:r>
          </w:p>
        </w:tc>
      </w:tr>
      <w:tr w:rsidR="008D041B" w:rsidRPr="00977AB2" w14:paraId="5D4E6965" w14:textId="77777777">
        <w:tc>
          <w:tcPr>
            <w:tcW w:w="1980" w:type="dxa"/>
          </w:tcPr>
          <w:p w14:paraId="713BBDBD" w14:textId="77777777" w:rsidR="008D041B" w:rsidRDefault="00000000">
            <w:r>
              <w:t>Instrument</w:t>
            </w:r>
          </w:p>
        </w:tc>
        <w:tc>
          <w:tcPr>
            <w:tcW w:w="1980" w:type="dxa"/>
          </w:tcPr>
          <w:p w14:paraId="1BEAF62C" w14:textId="77777777" w:rsidR="008D041B" w:rsidRDefault="00000000">
            <w:r>
              <w:t>~</w:t>
            </w:r>
          </w:p>
        </w:tc>
        <w:tc>
          <w:tcPr>
            <w:tcW w:w="1980" w:type="dxa"/>
          </w:tcPr>
          <w:p w14:paraId="1FF2A8DD" w14:textId="77777777" w:rsidR="008D041B" w:rsidRDefault="00000000">
            <w:r>
              <w:t>~</w:t>
            </w:r>
          </w:p>
        </w:tc>
        <w:tc>
          <w:tcPr>
            <w:tcW w:w="1980" w:type="dxa"/>
          </w:tcPr>
          <w:p w14:paraId="3B44E693" w14:textId="77777777" w:rsidR="008D041B" w:rsidRPr="00977AB2" w:rsidRDefault="00000000">
            <w:pPr>
              <w:rPr>
                <w:lang w:val="en-US"/>
              </w:rPr>
            </w:pPr>
            <w:r w:rsidRPr="00977AB2">
              <w:rPr>
                <w:lang w:val="en-US"/>
              </w:rPr>
              <w:t xml:space="preserve">$CYT and parameter keywords preserved in XML; </w:t>
            </w:r>
            <w:r w:rsidRPr="00977AB2">
              <w:rPr>
                <w:lang w:val="en-US"/>
              </w:rPr>
              <w:lastRenderedPageBreak/>
              <w:t>not in pData by default</w:t>
            </w:r>
          </w:p>
        </w:tc>
      </w:tr>
      <w:tr w:rsidR="008D041B" w:rsidRPr="00977AB2" w14:paraId="23A616B4" w14:textId="77777777">
        <w:tc>
          <w:tcPr>
            <w:tcW w:w="1980" w:type="dxa"/>
          </w:tcPr>
          <w:p w14:paraId="242E3949" w14:textId="77777777" w:rsidR="008D041B" w:rsidRDefault="00000000">
            <w:r>
              <w:lastRenderedPageBreak/>
              <w:t>Acquisition</w:t>
            </w:r>
          </w:p>
        </w:tc>
        <w:tc>
          <w:tcPr>
            <w:tcW w:w="1980" w:type="dxa"/>
          </w:tcPr>
          <w:p w14:paraId="1C586716" w14:textId="77777777" w:rsidR="008D041B" w:rsidRDefault="00000000">
            <w:r>
              <w:t>✓</w:t>
            </w:r>
          </w:p>
        </w:tc>
        <w:tc>
          <w:tcPr>
            <w:tcW w:w="1980" w:type="dxa"/>
          </w:tcPr>
          <w:p w14:paraId="06776800" w14:textId="77777777" w:rsidR="008D041B" w:rsidRDefault="00000000">
            <w:r>
              <w:t>✓</w:t>
            </w:r>
          </w:p>
        </w:tc>
        <w:tc>
          <w:tcPr>
            <w:tcW w:w="1980" w:type="dxa"/>
          </w:tcPr>
          <w:p w14:paraId="2DDD7389" w14:textId="77777777" w:rsidR="008D041B" w:rsidRPr="00977AB2" w:rsidRDefault="00000000">
            <w:pPr>
              <w:rPr>
                <w:lang w:val="en-US"/>
              </w:rPr>
            </w:pPr>
            <w:r w:rsidRPr="00977AB2">
              <w:rPr>
                <w:lang w:val="en-US"/>
              </w:rPr>
              <w:t>Core fields ($TOT, $PAR, $PnN) always preserved</w:t>
            </w:r>
          </w:p>
        </w:tc>
      </w:tr>
      <w:tr w:rsidR="008D041B" w14:paraId="0291A6CB" w14:textId="77777777">
        <w:tc>
          <w:tcPr>
            <w:tcW w:w="1980" w:type="dxa"/>
          </w:tcPr>
          <w:p w14:paraId="35C1B941" w14:textId="77777777" w:rsidR="008D041B" w:rsidRDefault="00000000">
            <w:r>
              <w:t>Data analysis (gates)</w:t>
            </w:r>
          </w:p>
        </w:tc>
        <w:tc>
          <w:tcPr>
            <w:tcW w:w="1980" w:type="dxa"/>
          </w:tcPr>
          <w:p w14:paraId="63ECBF7D" w14:textId="77777777" w:rsidR="008D041B" w:rsidRDefault="00000000">
            <w:r>
              <w:t>✓</w:t>
            </w:r>
          </w:p>
        </w:tc>
        <w:tc>
          <w:tcPr>
            <w:tcW w:w="1980" w:type="dxa"/>
          </w:tcPr>
          <w:p w14:paraId="0C7B0630" w14:textId="77777777" w:rsidR="008D041B" w:rsidRDefault="00000000">
            <w:r>
              <w:t>✓</w:t>
            </w:r>
          </w:p>
        </w:tc>
        <w:tc>
          <w:tcPr>
            <w:tcW w:w="1980" w:type="dxa"/>
          </w:tcPr>
          <w:p w14:paraId="66A928DD" w14:textId="77777777" w:rsidR="008D041B" w:rsidRDefault="00000000">
            <w:r>
              <w:t>Complete: hierarchy, coordinates, types, transforms</w:t>
            </w:r>
          </w:p>
        </w:tc>
      </w:tr>
      <w:tr w:rsidR="008D041B" w:rsidRPr="00977AB2" w14:paraId="7A76EAC9" w14:textId="77777777">
        <w:tc>
          <w:tcPr>
            <w:tcW w:w="1980" w:type="dxa"/>
          </w:tcPr>
          <w:p w14:paraId="28B85A91" w14:textId="77777777" w:rsidR="008D041B" w:rsidRDefault="00000000">
            <w:r>
              <w:t>Compensation</w:t>
            </w:r>
          </w:p>
        </w:tc>
        <w:tc>
          <w:tcPr>
            <w:tcW w:w="1980" w:type="dxa"/>
          </w:tcPr>
          <w:p w14:paraId="43773595" w14:textId="77777777" w:rsidR="008D041B" w:rsidRDefault="00000000">
            <w:r>
              <w:t>✓</w:t>
            </w:r>
          </w:p>
        </w:tc>
        <w:tc>
          <w:tcPr>
            <w:tcW w:w="1980" w:type="dxa"/>
          </w:tcPr>
          <w:p w14:paraId="4F4F7BDB" w14:textId="77777777" w:rsidR="008D041B" w:rsidRDefault="00000000">
            <w:r>
              <w:t>✓</w:t>
            </w:r>
          </w:p>
        </w:tc>
        <w:tc>
          <w:tcPr>
            <w:tcW w:w="1980" w:type="dxa"/>
          </w:tcPr>
          <w:p w14:paraId="374F5B86" w14:textId="77777777" w:rsidR="008D041B" w:rsidRPr="00977AB2" w:rsidRDefault="00000000">
            <w:pPr>
              <w:rPr>
                <w:lang w:val="en-US"/>
              </w:rPr>
            </w:pPr>
            <w:r w:rsidRPr="00977AB2">
              <w:rPr>
                <w:lang w:val="en-US"/>
              </w:rPr>
              <w:t>Full matrix from multiple extraction paths</w:t>
            </w:r>
          </w:p>
        </w:tc>
      </w:tr>
      <w:tr w:rsidR="008D041B" w:rsidRPr="00977AB2" w14:paraId="013AFE87" w14:textId="77777777">
        <w:tc>
          <w:tcPr>
            <w:tcW w:w="1980" w:type="dxa"/>
          </w:tcPr>
          <w:p w14:paraId="3F1A0952" w14:textId="77777777" w:rsidR="008D041B" w:rsidRDefault="00000000">
            <w:r>
              <w:t>Software provenance</w:t>
            </w:r>
          </w:p>
        </w:tc>
        <w:tc>
          <w:tcPr>
            <w:tcW w:w="1980" w:type="dxa"/>
          </w:tcPr>
          <w:p w14:paraId="64E462A2" w14:textId="77777777" w:rsidR="008D041B" w:rsidRDefault="00000000">
            <w:r>
              <w:t>~</w:t>
            </w:r>
          </w:p>
        </w:tc>
        <w:tc>
          <w:tcPr>
            <w:tcW w:w="1980" w:type="dxa"/>
          </w:tcPr>
          <w:p w14:paraId="28A8C482" w14:textId="77777777" w:rsidR="008D041B" w:rsidRDefault="00000000">
            <w:r>
              <w:t>✗</w:t>
            </w:r>
          </w:p>
        </w:tc>
        <w:tc>
          <w:tcPr>
            <w:tcW w:w="1980" w:type="dxa"/>
          </w:tcPr>
          <w:p w14:paraId="6D877907" w14:textId="77777777" w:rsidR="008D041B" w:rsidRPr="00977AB2" w:rsidRDefault="00000000">
            <w:pPr>
              <w:rPr>
                <w:lang w:val="en-US"/>
              </w:rPr>
            </w:pPr>
            <w:r w:rsidRPr="00977AB2">
              <w:rPr>
                <w:lang w:val="en-US"/>
              </w:rPr>
              <w:t>FlowJo version available in v11 JSON; not written to v10 XML</w:t>
            </w:r>
          </w:p>
        </w:tc>
      </w:tr>
    </w:tbl>
    <w:p w14:paraId="4F43339E" w14:textId="77777777" w:rsidR="008D041B" w:rsidRPr="00977AB2" w:rsidRDefault="00000000">
      <w:pPr>
        <w:rPr>
          <w:lang w:val="en-US"/>
        </w:rPr>
      </w:pPr>
      <w:r w:rsidRPr="00977AB2">
        <w:rPr>
          <w:b/>
          <w:bCs/>
          <w:lang w:val="en-US"/>
        </w:rPr>
        <w:t>Overall assessment:</w:t>
      </w:r>
      <w:r w:rsidRPr="00977AB2">
        <w:rPr>
          <w:lang w:val="en-US"/>
        </w:rPr>
        <w:t xml:space="preserve"> CyFj11 fully preserves the MIFlowCyt fields that are within the scope of a gating workspace tool — gate definitions, transformations, compensation matrices, and FCS keyword data. </w:t>
      </w:r>
      <w:bookmarkEnd w:id="25"/>
      <w:bookmarkEnd w:id="32"/>
    </w:p>
    <w:sectPr w:rsidR="008D041B" w:rsidRPr="00977AB2" w:rsidSect="00C9182A">
      <w:headerReference w:type="default" r:id="rId10"/>
      <w:footerReference w:type="default" r:id="rId11"/>
      <w:pgSz w:w="11906" w:h="16838"/>
      <w:pgMar w:top="1560" w:right="1417" w:bottom="1135"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D3DF6A" w14:textId="77777777" w:rsidR="0064337E" w:rsidRDefault="0064337E">
      <w:r>
        <w:separator/>
      </w:r>
    </w:p>
  </w:endnote>
  <w:endnote w:type="continuationSeparator" w:id="0">
    <w:p w14:paraId="4A174890" w14:textId="77777777" w:rsidR="0064337E" w:rsidRDefault="006433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odoni MT">
    <w:panose1 w:val="02070603080606020203"/>
    <w:charset w:val="4D"/>
    <w:family w:val="roman"/>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E4002EFF" w:usb1="C000247B" w:usb2="00000009" w:usb3="00000000" w:csb0="000001FF" w:csb1="00000000"/>
  </w:font>
  <w:font w:name="Helvetica">
    <w:panose1 w:val="00000000000000000000"/>
    <w:charset w:val="00"/>
    <w:family w:val="auto"/>
    <w:pitch w:val="variable"/>
    <w:sig w:usb0="E00002FF" w:usb1="5000785B" w:usb2="00000000" w:usb3="00000000" w:csb0="0000019F" w:csb1="00000000"/>
  </w:font>
  <w:font w:name="Inter">
    <w:altName w:val="Cambria"/>
    <w:panose1 w:val="020B0604020202020204"/>
    <w:charset w:val="00"/>
    <w:family w:val="roman"/>
    <w:pitch w:val="default"/>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0794701"/>
      <w:docPartObj>
        <w:docPartGallery w:val="Page Numbers (Bottom of Page)"/>
        <w:docPartUnique/>
      </w:docPartObj>
    </w:sdtPr>
    <w:sdtEndPr>
      <w:rPr>
        <w:sz w:val="20"/>
      </w:rPr>
    </w:sdtEndPr>
    <w:sdtContent>
      <w:sdt>
        <w:sdtPr>
          <w:id w:val="-1276322806"/>
          <w:docPartObj>
            <w:docPartGallery w:val="Page Numbers (Top of Page)"/>
            <w:docPartUnique/>
          </w:docPartObj>
        </w:sdtPr>
        <w:sdtEndPr>
          <w:rPr>
            <w:sz w:val="20"/>
          </w:rPr>
        </w:sdtEndPr>
        <w:sdtContent>
          <w:tbl>
            <w:tblPr>
              <w:tblStyle w:val="TableGrid"/>
              <w:tblW w:w="10774" w:type="dxa"/>
              <w:tblInd w:w="-8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9"/>
              <w:gridCol w:w="7513"/>
              <w:gridCol w:w="2552"/>
            </w:tblGrid>
            <w:tr w:rsidR="00C9182A" w14:paraId="3CBD937C" w14:textId="77777777" w:rsidTr="00285D3E">
              <w:tc>
                <w:tcPr>
                  <w:tcW w:w="709" w:type="dxa"/>
                  <w:tcBorders>
                    <w:top w:val="single" w:sz="4" w:space="0" w:color="auto"/>
                  </w:tcBorders>
                  <w:vAlign w:val="center"/>
                </w:tcPr>
                <w:p w14:paraId="3AE14509" w14:textId="77777777" w:rsidR="00C9182A" w:rsidRDefault="00C9182A" w:rsidP="00C9182A">
                  <w:r w:rsidRPr="009715F3">
                    <w:rPr>
                      <w:noProof/>
                    </w:rPr>
                    <w:drawing>
                      <wp:inline distT="0" distB="0" distL="0" distR="0" wp14:anchorId="0DA2DAFD" wp14:editId="3BB7C80B">
                        <wp:extent cx="247650" cy="247650"/>
                        <wp:effectExtent l="0" t="0" r="0" b="0"/>
                        <wp:docPr id="14"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0"/>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47650" cy="247650"/>
                                </a:xfrm>
                                <a:prstGeom prst="rect">
                                  <a:avLst/>
                                </a:prstGeom>
                                <a:noFill/>
                                <a:ln>
                                  <a:noFill/>
                                </a:ln>
                              </pic:spPr>
                            </pic:pic>
                          </a:graphicData>
                        </a:graphic>
                      </wp:inline>
                    </w:drawing>
                  </w:r>
                </w:p>
              </w:tc>
              <w:tc>
                <w:tcPr>
                  <w:tcW w:w="7513" w:type="dxa"/>
                  <w:tcBorders>
                    <w:top w:val="single" w:sz="4" w:space="0" w:color="auto"/>
                  </w:tcBorders>
                  <w:vAlign w:val="bottom"/>
                </w:tcPr>
                <w:p w14:paraId="6F224D52" w14:textId="77777777" w:rsidR="00C9182A" w:rsidRPr="00C9135D" w:rsidRDefault="00C9182A" w:rsidP="00285D3E">
                  <w:pPr>
                    <w:pStyle w:val="garantiejour"/>
                  </w:pPr>
                  <w:r w:rsidRPr="00C9135D">
                    <w:t>La version garantie à jour de ce document est en ligne sur Webcampus</w:t>
                  </w:r>
                </w:p>
              </w:tc>
              <w:tc>
                <w:tcPr>
                  <w:tcW w:w="2552" w:type="dxa"/>
                  <w:tcBorders>
                    <w:top w:val="single" w:sz="4" w:space="0" w:color="auto"/>
                  </w:tcBorders>
                  <w:vAlign w:val="bottom"/>
                </w:tcPr>
                <w:p w14:paraId="11FD47F1" w14:textId="77777777" w:rsidR="00C9182A" w:rsidRPr="00C9182A" w:rsidRDefault="00C9182A" w:rsidP="00C9182A">
                  <w:pPr>
                    <w:pStyle w:val="Footer"/>
                    <w:jc w:val="center"/>
                    <w:rPr>
                      <w:bCs/>
                      <w:sz w:val="20"/>
                    </w:rPr>
                  </w:pPr>
                  <w:r w:rsidRPr="00C9182A">
                    <w:rPr>
                      <w:sz w:val="20"/>
                    </w:rPr>
                    <w:t xml:space="preserve">Page </w:t>
                  </w:r>
                  <w:r w:rsidRPr="00C9182A">
                    <w:rPr>
                      <w:bCs/>
                      <w:sz w:val="20"/>
                    </w:rPr>
                    <w:fldChar w:fldCharType="begin"/>
                  </w:r>
                  <w:r w:rsidRPr="00C9182A">
                    <w:rPr>
                      <w:bCs/>
                      <w:sz w:val="20"/>
                    </w:rPr>
                    <w:instrText>PAGE</w:instrText>
                  </w:r>
                  <w:r w:rsidRPr="00C9182A">
                    <w:rPr>
                      <w:bCs/>
                      <w:sz w:val="20"/>
                    </w:rPr>
                    <w:fldChar w:fldCharType="separate"/>
                  </w:r>
                  <w:r w:rsidR="00FB7A12">
                    <w:rPr>
                      <w:bCs/>
                      <w:noProof/>
                      <w:sz w:val="20"/>
                    </w:rPr>
                    <w:t>1</w:t>
                  </w:r>
                  <w:r w:rsidRPr="00C9182A">
                    <w:rPr>
                      <w:bCs/>
                      <w:sz w:val="20"/>
                    </w:rPr>
                    <w:fldChar w:fldCharType="end"/>
                  </w:r>
                  <w:r w:rsidRPr="00C9182A">
                    <w:rPr>
                      <w:sz w:val="20"/>
                    </w:rPr>
                    <w:t xml:space="preserve"> sur </w:t>
                  </w:r>
                  <w:r w:rsidRPr="00C9182A">
                    <w:rPr>
                      <w:bCs/>
                      <w:sz w:val="20"/>
                    </w:rPr>
                    <w:fldChar w:fldCharType="begin"/>
                  </w:r>
                  <w:r w:rsidRPr="00C9182A">
                    <w:rPr>
                      <w:bCs/>
                      <w:sz w:val="20"/>
                    </w:rPr>
                    <w:instrText>NUMPAGES</w:instrText>
                  </w:r>
                  <w:r w:rsidRPr="00C9182A">
                    <w:rPr>
                      <w:bCs/>
                      <w:sz w:val="20"/>
                    </w:rPr>
                    <w:fldChar w:fldCharType="separate"/>
                  </w:r>
                  <w:r w:rsidR="00FB7A12">
                    <w:rPr>
                      <w:bCs/>
                      <w:noProof/>
                      <w:sz w:val="20"/>
                    </w:rPr>
                    <w:t>1</w:t>
                  </w:r>
                  <w:r w:rsidRPr="00C9182A">
                    <w:rPr>
                      <w:bCs/>
                      <w:sz w:val="20"/>
                    </w:rPr>
                    <w:fldChar w:fldCharType="end"/>
                  </w:r>
                </w:p>
              </w:tc>
            </w:tr>
            <w:tr w:rsidR="00C9182A" w14:paraId="39A79959" w14:textId="77777777" w:rsidTr="00C9182A">
              <w:tc>
                <w:tcPr>
                  <w:tcW w:w="709" w:type="dxa"/>
                  <w:vAlign w:val="center"/>
                </w:tcPr>
                <w:p w14:paraId="4FCFD8F5" w14:textId="77777777" w:rsidR="00C9182A" w:rsidRDefault="00C9182A" w:rsidP="00C9182A">
                  <w:pPr>
                    <w:pStyle w:val="Footer"/>
                  </w:pPr>
                </w:p>
              </w:tc>
              <w:tc>
                <w:tcPr>
                  <w:tcW w:w="7513" w:type="dxa"/>
                  <w:vAlign w:val="center"/>
                </w:tcPr>
                <w:p w14:paraId="73C311D5" w14:textId="77777777" w:rsidR="00C9182A" w:rsidRPr="00C9135D" w:rsidRDefault="00C9182A" w:rsidP="00C9182A">
                  <w:pPr>
                    <w:pStyle w:val="diffusioninterdite"/>
                  </w:pPr>
                  <w:r w:rsidRPr="00C9135D">
                    <w:t>Ce document est à l’usage exclusif de l’Institut Pasteur – Reproduction &amp; diffusion interdite</w:t>
                  </w:r>
                  <w:r>
                    <w:t xml:space="preserve"> </w:t>
                  </w:r>
                </w:p>
              </w:tc>
              <w:tc>
                <w:tcPr>
                  <w:tcW w:w="2552" w:type="dxa"/>
                </w:tcPr>
                <w:p w14:paraId="1D9008A0" w14:textId="3C393203" w:rsidR="00C9182A" w:rsidRDefault="00C9182A" w:rsidP="00C9182A">
                  <w:pPr>
                    <w:pStyle w:val="Footer"/>
                    <w:jc w:val="right"/>
                    <w:rPr>
                      <w:sz w:val="20"/>
                    </w:rPr>
                  </w:pPr>
                  <w:r w:rsidRPr="00C9182A">
                    <w:rPr>
                      <w:bCs/>
                      <w:sz w:val="16"/>
                      <w:szCs w:val="24"/>
                    </w:rPr>
                    <w:t xml:space="preserve">Date d’impression </w:t>
                  </w:r>
                  <w:r w:rsidRPr="00C9182A">
                    <w:rPr>
                      <w:bCs/>
                      <w:sz w:val="16"/>
                      <w:szCs w:val="24"/>
                    </w:rPr>
                    <w:fldChar w:fldCharType="begin"/>
                  </w:r>
                  <w:r w:rsidRPr="00C9182A">
                    <w:rPr>
                      <w:bCs/>
                      <w:sz w:val="16"/>
                      <w:szCs w:val="24"/>
                    </w:rPr>
                    <w:instrText xml:space="preserve"> TIME \@ "d MMMM yyyy" </w:instrText>
                  </w:r>
                  <w:r w:rsidRPr="00C9182A">
                    <w:rPr>
                      <w:bCs/>
                      <w:sz w:val="16"/>
                      <w:szCs w:val="24"/>
                    </w:rPr>
                    <w:fldChar w:fldCharType="separate"/>
                  </w:r>
                  <w:r w:rsidR="003736AA">
                    <w:rPr>
                      <w:bCs/>
                      <w:noProof/>
                      <w:sz w:val="16"/>
                      <w:szCs w:val="24"/>
                    </w:rPr>
                    <w:t>22 mai 2026</w:t>
                  </w:r>
                  <w:r w:rsidRPr="00C9182A">
                    <w:rPr>
                      <w:bCs/>
                      <w:sz w:val="16"/>
                      <w:szCs w:val="24"/>
                    </w:rPr>
                    <w:fldChar w:fldCharType="end"/>
                  </w:r>
                </w:p>
              </w:tc>
            </w:tr>
          </w:tbl>
          <w:p w14:paraId="6DB2C026" w14:textId="77777777" w:rsidR="000225EC" w:rsidRPr="00795C80" w:rsidRDefault="00000000" w:rsidP="000225EC">
            <w:pPr>
              <w:pStyle w:val="Footer"/>
              <w:jc w:val="right"/>
              <w:rPr>
                <w:sz w:val="2"/>
                <w:szCs w:val="2"/>
              </w:rPr>
            </w:pP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463762" w14:textId="77777777" w:rsidR="0064337E" w:rsidRDefault="0064337E">
      <w:r>
        <w:separator/>
      </w:r>
    </w:p>
  </w:footnote>
  <w:footnote w:type="continuationSeparator" w:id="0">
    <w:p w14:paraId="29F4D9F8" w14:textId="77777777" w:rsidR="0064337E" w:rsidRDefault="0064337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41" w:rightFromText="141" w:horzAnchor="page" w:tblpX="265" w:tblpY="-1260"/>
      <w:tblW w:w="111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94"/>
      <w:gridCol w:w="6378"/>
      <w:gridCol w:w="2127"/>
    </w:tblGrid>
    <w:tr w:rsidR="000225EC" w:rsidRPr="00FB03DE" w14:paraId="65D7E963" w14:textId="77777777" w:rsidTr="00FB7A12">
      <w:trPr>
        <w:trHeight w:val="329"/>
      </w:trPr>
      <w:tc>
        <w:tcPr>
          <w:tcW w:w="2694" w:type="dxa"/>
          <w:vMerge w:val="restart"/>
          <w:tcBorders>
            <w:top w:val="nil"/>
            <w:left w:val="nil"/>
            <w:bottom w:val="nil"/>
            <w:right w:val="nil"/>
          </w:tcBorders>
          <w:vAlign w:val="bottom"/>
        </w:tcPr>
        <w:p w14:paraId="503BEA13" w14:textId="77777777" w:rsidR="000225EC" w:rsidRPr="00FB03DE" w:rsidRDefault="000225EC" w:rsidP="00FB7A12">
          <w:pPr>
            <w:jc w:val="center"/>
          </w:pPr>
          <w:r w:rsidRPr="005956EC">
            <w:rPr>
              <w:rFonts w:eastAsia="Calibri"/>
              <w:noProof/>
              <w:szCs w:val="22"/>
            </w:rPr>
            <w:drawing>
              <wp:inline distT="0" distB="0" distL="0" distR="0" wp14:anchorId="31873A90" wp14:editId="2BDE63AE">
                <wp:extent cx="1314450" cy="438150"/>
                <wp:effectExtent l="0" t="0" r="0" b="0"/>
                <wp:docPr id="1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descr="C:\Users\hdaconce.ALBIZIA-HSQE\Pictures\IP\LOGO_IP_pt.jpg"/>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314450" cy="438150"/>
                        </a:xfrm>
                        <a:prstGeom prst="rect">
                          <a:avLst/>
                        </a:prstGeom>
                        <a:noFill/>
                        <a:ln>
                          <a:noFill/>
                        </a:ln>
                      </pic:spPr>
                    </pic:pic>
                  </a:graphicData>
                </a:graphic>
              </wp:inline>
            </w:drawing>
          </w:r>
        </w:p>
      </w:tc>
      <w:tc>
        <w:tcPr>
          <w:tcW w:w="6378" w:type="dxa"/>
          <w:tcBorders>
            <w:top w:val="nil"/>
            <w:left w:val="nil"/>
            <w:right w:val="nil"/>
          </w:tcBorders>
        </w:tcPr>
        <w:p w14:paraId="258FC2E8" w14:textId="77777777" w:rsidR="000225EC" w:rsidRPr="00FB03DE" w:rsidRDefault="000225EC" w:rsidP="000225EC">
          <w:pPr>
            <w:ind w:right="460"/>
          </w:pPr>
        </w:p>
      </w:tc>
      <w:tc>
        <w:tcPr>
          <w:tcW w:w="2127" w:type="dxa"/>
          <w:tcBorders>
            <w:top w:val="nil"/>
            <w:left w:val="nil"/>
            <w:right w:val="nil"/>
          </w:tcBorders>
        </w:tcPr>
        <w:p w14:paraId="1734F641" w14:textId="77777777" w:rsidR="000225EC" w:rsidRPr="00FB03DE" w:rsidRDefault="000225EC" w:rsidP="000225EC"/>
      </w:tc>
    </w:tr>
    <w:tr w:rsidR="000225EC" w:rsidRPr="00AE4CA5" w14:paraId="46BDEBFE" w14:textId="77777777" w:rsidTr="002548BC">
      <w:trPr>
        <w:trHeight w:val="320"/>
      </w:trPr>
      <w:tc>
        <w:tcPr>
          <w:tcW w:w="2694" w:type="dxa"/>
          <w:vMerge/>
          <w:tcBorders>
            <w:top w:val="nil"/>
            <w:left w:val="nil"/>
            <w:bottom w:val="nil"/>
          </w:tcBorders>
        </w:tcPr>
        <w:p w14:paraId="272169A3" w14:textId="77777777" w:rsidR="000225EC" w:rsidRDefault="000225EC" w:rsidP="000225EC"/>
      </w:tc>
      <w:tc>
        <w:tcPr>
          <w:tcW w:w="6378" w:type="dxa"/>
          <w:vAlign w:val="center"/>
        </w:tcPr>
        <w:sdt>
          <w:sdtPr>
            <w:alias w:val="Type de document"/>
            <w:tag w:val="Type de document"/>
            <w:id w:val="-852960543"/>
            <w:comboBox>
              <w:listItem w:value="Choisissez un élément."/>
              <w:listItem w:displayText="Politique" w:value="Politique"/>
              <w:listItem w:displayText="Manuel Qualité" w:value="Manuel Qualité"/>
              <w:listItem w:displayText="Fiche Processus" w:value="Fiche Processus"/>
              <w:listItem w:displayText="Guide" w:value="Guide"/>
              <w:listItem w:displayText="Procédure" w:value="Procédure"/>
              <w:listItem w:displayText="Mode Opératoire" w:value="Mode Opératoire"/>
              <w:listItem w:displayText="Consignes de sécurité" w:value="Consignes de sécurité"/>
              <w:listItem w:displayText="Protocole" w:value="Protocole"/>
              <w:listItem w:displayText="Support d'enregistrement" w:value="Support d'enregistrement"/>
              <w:listItem w:displayText="Organigramme" w:value="Organigramme"/>
              <w:listItem w:displayText="Plan" w:value="Plan"/>
              <w:listItem w:displayText="Planning" w:value="Planning"/>
              <w:listItem w:displayText="Inventaire" w:value="Inventaire"/>
              <w:listItem w:displayText="Note de synthèse" w:value="Note de synthèse"/>
              <w:listItem w:displayText="Charte d'interface" w:value="Charte d'interface"/>
            </w:comboBox>
          </w:sdtPr>
          <w:sdtContent>
            <w:p w14:paraId="47DE508E" w14:textId="77777777" w:rsidR="000225EC" w:rsidRDefault="00990510" w:rsidP="000225EC">
              <w:pPr>
                <w:pStyle w:val="TypeetVersion"/>
              </w:pPr>
              <w:r>
                <w:t>Support d'enregistrement</w:t>
              </w:r>
            </w:p>
          </w:sdtContent>
        </w:sdt>
      </w:tc>
      <w:tc>
        <w:tcPr>
          <w:tcW w:w="2127" w:type="dxa"/>
          <w:vAlign w:val="center"/>
        </w:tcPr>
        <w:p w14:paraId="36C53639" w14:textId="77777777" w:rsidR="000225EC" w:rsidRPr="00AE4CA5" w:rsidRDefault="000225EC" w:rsidP="000225EC">
          <w:pPr>
            <w:pStyle w:val="TypeetVersion"/>
          </w:pPr>
          <w:r w:rsidRPr="00AE4CA5">
            <w:t>Version</w:t>
          </w:r>
        </w:p>
      </w:tc>
    </w:tr>
    <w:tr w:rsidR="000225EC" w14:paraId="40DD7CED" w14:textId="77777777" w:rsidTr="002548BC">
      <w:trPr>
        <w:trHeight w:val="324"/>
      </w:trPr>
      <w:tc>
        <w:tcPr>
          <w:tcW w:w="2694" w:type="dxa"/>
          <w:tcBorders>
            <w:top w:val="nil"/>
            <w:left w:val="nil"/>
            <w:bottom w:val="nil"/>
          </w:tcBorders>
          <w:vAlign w:val="center"/>
        </w:tcPr>
        <w:sdt>
          <w:sdtPr>
            <w:alias w:val="Titre du document"/>
            <w:tag w:val="Titre du document"/>
            <w:id w:val="1333951588"/>
          </w:sdtPr>
          <w:sdtContent>
            <w:p w14:paraId="7F134D74" w14:textId="77777777" w:rsidR="000225EC" w:rsidRPr="000A3638" w:rsidRDefault="000A3638" w:rsidP="000A3638">
              <w:pPr>
                <w:pStyle w:val="Entiteemettrice"/>
              </w:pPr>
              <w:r>
                <w:t xml:space="preserve"> </w:t>
              </w:r>
              <w:sdt>
                <w:sdtPr>
                  <w:alias w:val="Titre du document"/>
                  <w:tag w:val="Titre du document"/>
                  <w:id w:val="1176691391"/>
                </w:sdtPr>
                <w:sdtContent>
                  <w:r w:rsidR="00085DE3">
                    <w:t>scBiomarker</w:t>
                  </w:r>
                  <w:r>
                    <w:t>B UTechS</w:t>
                  </w:r>
                </w:sdtContent>
              </w:sdt>
            </w:p>
          </w:sdtContent>
        </w:sdt>
      </w:tc>
      <w:tc>
        <w:tcPr>
          <w:tcW w:w="6378" w:type="dxa"/>
          <w:vAlign w:val="center"/>
        </w:tcPr>
        <w:sdt>
          <w:sdtPr>
            <w:rPr>
              <w:rStyle w:val="PlaceholderText"/>
              <w:color w:val="000000" w:themeColor="text1"/>
            </w:rPr>
            <w:alias w:val="Titre du document"/>
            <w:tag w:val="Titre du document"/>
            <w:id w:val="1576937792"/>
            <w:lock w:val="sdtLocked"/>
            <w:docPartList>
              <w:docPartGallery w:val="Quick Parts"/>
            </w:docPartList>
          </w:sdtPr>
          <w:sdtContent>
            <w:p w14:paraId="228F67B5" w14:textId="77777777" w:rsidR="000225EC" w:rsidRPr="002548BC" w:rsidRDefault="002548BC" w:rsidP="002548BC">
              <w:pPr>
                <w:pStyle w:val="Titredudocument"/>
                <w:rPr>
                  <w:color w:val="000000" w:themeColor="text1"/>
                </w:rPr>
              </w:pPr>
              <w:r>
                <w:t xml:space="preserve"> </w:t>
              </w:r>
              <w:sdt>
                <w:sdtPr>
                  <w:alias w:val="Titre du document"/>
                  <w:tag w:val="Titre du document"/>
                  <w:id w:val="-1129321394"/>
                </w:sdtPr>
                <w:sdtContent>
                  <w:r w:rsidR="00990510" w:rsidRPr="00990510">
                    <w:rPr>
                      <w:b w:val="0"/>
                      <w:smallCaps w:val="0"/>
                    </w:rPr>
                    <w:t xml:space="preserve"> </w:t>
                  </w:r>
                  <w:sdt>
                    <w:sdtPr>
                      <w:rPr>
                        <w:b w:val="0"/>
                        <w:smallCaps w:val="0"/>
                      </w:rPr>
                      <w:alias w:val="Titre du document"/>
                      <w:tag w:val="Titre du document"/>
                      <w:id w:val="-1145736350"/>
                    </w:sdtPr>
                    <w:sdtContent>
                      <w:r w:rsidR="00990510" w:rsidRPr="00990510">
                        <w:rPr>
                          <w:b w:val="0"/>
                          <w:smallCaps w:val="0"/>
                        </w:rPr>
                        <w:t>Fiche Projet activités de recherche et développement technologique et méthodologique</w:t>
                      </w:r>
                    </w:sdtContent>
                  </w:sdt>
                  <w:r w:rsidR="00990510">
                    <w:t xml:space="preserve"> </w:t>
                  </w:r>
                </w:sdtContent>
              </w:sdt>
            </w:p>
          </w:sdtContent>
        </w:sdt>
      </w:tc>
      <w:sdt>
        <w:sdtPr>
          <w:alias w:val="Indiquer la version"/>
          <w:tag w:val="Indiquer la version"/>
          <w:id w:val="-584994529"/>
          <w:comboBox>
            <w:listItem w:value="Choisissez un élément."/>
            <w:listItem w:displayText="A" w:value="A"/>
            <w:listItem w:displayText="B" w:value="B"/>
            <w:listItem w:displayText="C" w:value="C"/>
            <w:listItem w:displayText="D" w:value="D"/>
            <w:listItem w:displayText="E" w:value="E"/>
            <w:listItem w:displayText="F" w:value="F"/>
            <w:listItem w:displayText="G" w:value="G"/>
            <w:listItem w:displayText="H" w:value="H"/>
            <w:listItem w:displayText="I" w:value="I"/>
            <w:listItem w:displayText="J" w:value="J"/>
            <w:listItem w:displayText="K" w:value="K"/>
            <w:listItem w:displayText="L" w:value="L"/>
            <w:listItem w:displayText="M" w:value="M"/>
            <w:listItem w:displayText="N" w:value="N"/>
            <w:listItem w:displayText="O" w:value="O"/>
            <w:listItem w:displayText="P" w:value="P"/>
            <w:listItem w:displayText="Q" w:value="Q"/>
            <w:listItem w:displayText="R" w:value="R"/>
            <w:listItem w:displayText="S" w:value="S"/>
            <w:listItem w:displayText="T" w:value="T"/>
            <w:listItem w:displayText="U" w:value="U"/>
            <w:listItem w:displayText="V" w:value="V"/>
            <w:listItem w:displayText="W" w:value="W"/>
            <w:listItem w:displayText="X" w:value="X"/>
            <w:listItem w:displayText="Z" w:value="Z"/>
          </w:comboBox>
        </w:sdtPr>
        <w:sdtContent>
          <w:tc>
            <w:tcPr>
              <w:tcW w:w="2127" w:type="dxa"/>
              <w:vAlign w:val="center"/>
            </w:tcPr>
            <w:p w14:paraId="728A5B4D" w14:textId="77777777" w:rsidR="000225EC" w:rsidRPr="00754411" w:rsidRDefault="008D52FF" w:rsidP="000225EC">
              <w:pPr>
                <w:pStyle w:val="TypeetVersion"/>
                <w:ind w:left="176"/>
              </w:pPr>
              <w:r>
                <w:t>A</w:t>
              </w:r>
            </w:p>
          </w:tc>
        </w:sdtContent>
      </w:sdt>
    </w:tr>
  </w:tbl>
  <w:p w14:paraId="0C0E75C7" w14:textId="77777777" w:rsidR="000225EC" w:rsidRDefault="000225E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9E5EFCD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7F9E6AE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921540"/>
    <w:multiLevelType w:val="multilevel"/>
    <w:tmpl w:val="D4EAC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3F03D1"/>
    <w:multiLevelType w:val="multilevel"/>
    <w:tmpl w:val="32EE3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94D03CD"/>
    <w:multiLevelType w:val="multilevel"/>
    <w:tmpl w:val="E9A63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0D411AC"/>
    <w:multiLevelType w:val="multilevel"/>
    <w:tmpl w:val="80E680FC"/>
    <w:lvl w:ilvl="0">
      <w:start w:val="1"/>
      <w:numFmt w:val="decimal"/>
      <w:pStyle w:val="Heading1"/>
      <w:lvlText w:val="%1."/>
      <w:lvlJc w:val="left"/>
      <w:pPr>
        <w:ind w:left="360" w:hanging="360"/>
      </w:pPr>
    </w:lvl>
    <w:lvl w:ilvl="1">
      <w:start w:val="1"/>
      <w:numFmt w:val="decimal"/>
      <w:pStyle w:val="Heading2"/>
      <w:lvlText w:val="%1.%2."/>
      <w:lvlJc w:val="left"/>
      <w:pPr>
        <w:ind w:left="857" w:hanging="432"/>
      </w:pPr>
    </w:lvl>
    <w:lvl w:ilvl="2">
      <w:start w:val="1"/>
      <w:numFmt w:val="decimal"/>
      <w:pStyle w:val="Heading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69D3246B"/>
    <w:multiLevelType w:val="multilevel"/>
    <w:tmpl w:val="AEF8E1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24338885">
    <w:abstractNumId w:val="5"/>
  </w:num>
  <w:num w:numId="2" w16cid:durableId="1565219899">
    <w:abstractNumId w:val="0"/>
  </w:num>
  <w:num w:numId="3" w16cid:durableId="1768229543">
    <w:abstractNumId w:val="1"/>
  </w:num>
  <w:num w:numId="4" w16cid:durableId="6884351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87028958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560165834">
    <w:abstractNumId w:val="6"/>
  </w:num>
  <w:num w:numId="7" w16cid:durableId="886912711">
    <w:abstractNumId w:val="2"/>
  </w:num>
  <w:num w:numId="8" w16cid:durableId="1580867860">
    <w:abstractNumId w:val="3"/>
  </w:num>
  <w:num w:numId="9" w16cid:durableId="92923722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embedSystemFonts/>
  <w:hideSpellingErrors/>
  <w:hideGrammaticalError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08"/>
  <w:hyphenationZone w:val="425"/>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225EC"/>
    <w:rsid w:val="000225EC"/>
    <w:rsid w:val="000703BB"/>
    <w:rsid w:val="00085DE3"/>
    <w:rsid w:val="000913DE"/>
    <w:rsid w:val="000977EA"/>
    <w:rsid w:val="000A3638"/>
    <w:rsid w:val="001022C6"/>
    <w:rsid w:val="001133F8"/>
    <w:rsid w:val="0013453D"/>
    <w:rsid w:val="001B47E7"/>
    <w:rsid w:val="00206FCD"/>
    <w:rsid w:val="00225E03"/>
    <w:rsid w:val="002533BF"/>
    <w:rsid w:val="002548BC"/>
    <w:rsid w:val="00255DEF"/>
    <w:rsid w:val="002720EA"/>
    <w:rsid w:val="002721D8"/>
    <w:rsid w:val="00282A4E"/>
    <w:rsid w:val="00285D3E"/>
    <w:rsid w:val="002A50CC"/>
    <w:rsid w:val="002C37D2"/>
    <w:rsid w:val="002E352B"/>
    <w:rsid w:val="00331BE8"/>
    <w:rsid w:val="003623ED"/>
    <w:rsid w:val="003736AA"/>
    <w:rsid w:val="00386189"/>
    <w:rsid w:val="003A59CD"/>
    <w:rsid w:val="003B566E"/>
    <w:rsid w:val="003C2EC0"/>
    <w:rsid w:val="003F39C1"/>
    <w:rsid w:val="00414760"/>
    <w:rsid w:val="00440459"/>
    <w:rsid w:val="00450D6C"/>
    <w:rsid w:val="004C2B52"/>
    <w:rsid w:val="004D0A6B"/>
    <w:rsid w:val="00513B4B"/>
    <w:rsid w:val="005D3FA4"/>
    <w:rsid w:val="00617F32"/>
    <w:rsid w:val="0064337E"/>
    <w:rsid w:val="006468E6"/>
    <w:rsid w:val="0068569D"/>
    <w:rsid w:val="006A334F"/>
    <w:rsid w:val="006E6097"/>
    <w:rsid w:val="007128D5"/>
    <w:rsid w:val="00744000"/>
    <w:rsid w:val="007515B7"/>
    <w:rsid w:val="00793398"/>
    <w:rsid w:val="00795C80"/>
    <w:rsid w:val="007E109E"/>
    <w:rsid w:val="0081532D"/>
    <w:rsid w:val="0082567A"/>
    <w:rsid w:val="008349E0"/>
    <w:rsid w:val="0084592F"/>
    <w:rsid w:val="00856340"/>
    <w:rsid w:val="0088561F"/>
    <w:rsid w:val="008D041B"/>
    <w:rsid w:val="008D52FF"/>
    <w:rsid w:val="008E7EA5"/>
    <w:rsid w:val="00903508"/>
    <w:rsid w:val="00905884"/>
    <w:rsid w:val="00922B8F"/>
    <w:rsid w:val="0092728B"/>
    <w:rsid w:val="00974114"/>
    <w:rsid w:val="00977AB2"/>
    <w:rsid w:val="00990510"/>
    <w:rsid w:val="009F1828"/>
    <w:rsid w:val="00A51DD5"/>
    <w:rsid w:val="00A87738"/>
    <w:rsid w:val="00AE234B"/>
    <w:rsid w:val="00B5719F"/>
    <w:rsid w:val="00B86188"/>
    <w:rsid w:val="00C04EB6"/>
    <w:rsid w:val="00C22ECE"/>
    <w:rsid w:val="00C23E78"/>
    <w:rsid w:val="00C54088"/>
    <w:rsid w:val="00C73DAC"/>
    <w:rsid w:val="00C9182A"/>
    <w:rsid w:val="00CE256F"/>
    <w:rsid w:val="00D87485"/>
    <w:rsid w:val="00DE6AFD"/>
    <w:rsid w:val="00DF138E"/>
    <w:rsid w:val="00E7239E"/>
    <w:rsid w:val="00EA371C"/>
    <w:rsid w:val="00EB1A95"/>
    <w:rsid w:val="00EC0874"/>
    <w:rsid w:val="00EC7061"/>
    <w:rsid w:val="00EE4D0B"/>
    <w:rsid w:val="00F53A52"/>
    <w:rsid w:val="00F61262"/>
    <w:rsid w:val="00F729C2"/>
    <w:rsid w:val="00F809C8"/>
    <w:rsid w:val="00F81A23"/>
    <w:rsid w:val="00FB7A12"/>
    <w:rsid w:val="00FD414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4CE7A9"/>
  <w15:docId w15:val="{2B6E99DB-9A05-6B44-9D15-0910C26711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25EC"/>
    <w:pPr>
      <w:spacing w:after="0" w:line="240" w:lineRule="auto"/>
    </w:pPr>
    <w:rPr>
      <w:rFonts w:ascii="Arial" w:eastAsia="Times New Roman" w:hAnsi="Arial" w:cs="Times New Roman"/>
      <w:szCs w:val="20"/>
      <w:lang w:eastAsia="fr-FR"/>
    </w:rPr>
  </w:style>
  <w:style w:type="paragraph" w:styleId="Heading1">
    <w:name w:val="heading 1"/>
    <w:basedOn w:val="ListParagraph"/>
    <w:next w:val="Normal"/>
    <w:link w:val="Heading1Char"/>
    <w:uiPriority w:val="9"/>
    <w:qFormat/>
    <w:rsid w:val="008E7EA5"/>
    <w:pPr>
      <w:numPr>
        <w:numId w:val="1"/>
      </w:numPr>
      <w:spacing w:before="120" w:after="240"/>
      <w:ind w:left="426" w:hanging="426"/>
      <w:jc w:val="both"/>
      <w:outlineLvl w:val="0"/>
    </w:pPr>
    <w:rPr>
      <w:rFonts w:ascii="Bodoni MT" w:eastAsiaTheme="minorHAnsi" w:hAnsi="Bodoni MT" w:cstheme="minorBidi"/>
      <w:b/>
      <w:smallCaps/>
      <w:sz w:val="24"/>
      <w:szCs w:val="22"/>
      <w:lang w:val="fr-CA" w:eastAsia="en-US"/>
    </w:rPr>
  </w:style>
  <w:style w:type="paragraph" w:styleId="Heading2">
    <w:name w:val="heading 2"/>
    <w:basedOn w:val="Normal"/>
    <w:next w:val="Normal"/>
    <w:link w:val="Heading2Char"/>
    <w:uiPriority w:val="9"/>
    <w:unhideWhenUsed/>
    <w:qFormat/>
    <w:rsid w:val="008E7EA5"/>
    <w:pPr>
      <w:keepNext/>
      <w:keepLines/>
      <w:numPr>
        <w:ilvl w:val="1"/>
        <w:numId w:val="1"/>
      </w:numPr>
      <w:spacing w:before="120" w:after="120"/>
      <w:ind w:left="709" w:hanging="431"/>
      <w:jc w:val="both"/>
      <w:outlineLvl w:val="1"/>
    </w:pPr>
    <w:rPr>
      <w:rFonts w:ascii="Bodoni MT" w:eastAsiaTheme="majorEastAsia" w:hAnsi="Bodoni MT" w:cs="Arial"/>
      <w:b/>
      <w:bCs/>
      <w:smallCaps/>
      <w:color w:val="00ACE9"/>
      <w:szCs w:val="22"/>
      <w:lang w:val="fr-CA" w:eastAsia="en-US"/>
    </w:rPr>
  </w:style>
  <w:style w:type="paragraph" w:styleId="Heading3">
    <w:name w:val="heading 3"/>
    <w:basedOn w:val="Heading2"/>
    <w:next w:val="Normal"/>
    <w:link w:val="Heading3Char"/>
    <w:uiPriority w:val="9"/>
    <w:unhideWhenUsed/>
    <w:qFormat/>
    <w:rsid w:val="008E7EA5"/>
    <w:pPr>
      <w:numPr>
        <w:ilvl w:val="2"/>
      </w:numPr>
      <w:ind w:left="993" w:hanging="426"/>
      <w:outlineLvl w:val="2"/>
    </w:pPr>
    <w:rPr>
      <w:smallCaps w:val="0"/>
      <w:color w:val="auto"/>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ntiteemettrice">
    <w:name w:val="Entite emettrice"/>
    <w:basedOn w:val="Normal"/>
    <w:rsid w:val="000225EC"/>
    <w:pPr>
      <w:spacing w:before="120" w:after="120"/>
      <w:ind w:left="-102"/>
      <w:jc w:val="center"/>
    </w:pPr>
    <w:rPr>
      <w:rFonts w:eastAsia="Calibri"/>
      <w:b/>
      <w:smallCaps/>
      <w:color w:val="005293"/>
      <w:szCs w:val="22"/>
      <w:lang w:val="fr-CA" w:eastAsia="en-US"/>
    </w:rPr>
  </w:style>
  <w:style w:type="character" w:styleId="PlaceholderText">
    <w:name w:val="Placeholder Text"/>
    <w:uiPriority w:val="99"/>
    <w:semiHidden/>
    <w:rsid w:val="000225EC"/>
    <w:rPr>
      <w:color w:val="808080"/>
    </w:rPr>
  </w:style>
  <w:style w:type="paragraph" w:customStyle="1" w:styleId="TypeetVersion">
    <w:name w:val="Type et Version"/>
    <w:basedOn w:val="Normal"/>
    <w:rsid w:val="000225EC"/>
    <w:pPr>
      <w:spacing w:before="120" w:after="120"/>
      <w:ind w:left="-108" w:right="-108"/>
      <w:jc w:val="center"/>
    </w:pPr>
    <w:rPr>
      <w:rFonts w:eastAsia="Calibri"/>
      <w:smallCaps/>
      <w:szCs w:val="22"/>
      <w:lang w:val="fr-CA" w:eastAsia="en-US"/>
    </w:rPr>
  </w:style>
  <w:style w:type="paragraph" w:customStyle="1" w:styleId="Titredudocument">
    <w:name w:val="Titre du document"/>
    <w:basedOn w:val="Normal"/>
    <w:rsid w:val="000225EC"/>
    <w:pPr>
      <w:spacing w:before="120" w:after="120"/>
      <w:jc w:val="center"/>
    </w:pPr>
    <w:rPr>
      <w:rFonts w:eastAsia="Calibri"/>
      <w:b/>
      <w:smallCaps/>
      <w:szCs w:val="22"/>
      <w:lang w:val="fr-CA" w:eastAsia="en-US"/>
    </w:rPr>
  </w:style>
  <w:style w:type="paragraph" w:styleId="Header">
    <w:name w:val="header"/>
    <w:basedOn w:val="Normal"/>
    <w:link w:val="HeaderChar"/>
    <w:uiPriority w:val="99"/>
    <w:unhideWhenUsed/>
    <w:rsid w:val="000225EC"/>
    <w:pPr>
      <w:tabs>
        <w:tab w:val="center" w:pos="4536"/>
        <w:tab w:val="right" w:pos="9072"/>
      </w:tabs>
    </w:pPr>
  </w:style>
  <w:style w:type="character" w:customStyle="1" w:styleId="HeaderChar">
    <w:name w:val="Header Char"/>
    <w:basedOn w:val="DefaultParagraphFont"/>
    <w:link w:val="Header"/>
    <w:uiPriority w:val="99"/>
    <w:rsid w:val="000225EC"/>
    <w:rPr>
      <w:rFonts w:ascii="Arial" w:eastAsia="Times New Roman" w:hAnsi="Arial" w:cs="Times New Roman"/>
      <w:szCs w:val="20"/>
      <w:lang w:eastAsia="fr-FR"/>
    </w:rPr>
  </w:style>
  <w:style w:type="paragraph" w:styleId="Footer">
    <w:name w:val="footer"/>
    <w:basedOn w:val="Normal"/>
    <w:link w:val="FooterChar"/>
    <w:uiPriority w:val="99"/>
    <w:unhideWhenUsed/>
    <w:rsid w:val="000225EC"/>
    <w:pPr>
      <w:tabs>
        <w:tab w:val="center" w:pos="4536"/>
        <w:tab w:val="right" w:pos="9072"/>
      </w:tabs>
    </w:pPr>
  </w:style>
  <w:style w:type="character" w:customStyle="1" w:styleId="FooterChar">
    <w:name w:val="Footer Char"/>
    <w:basedOn w:val="DefaultParagraphFont"/>
    <w:link w:val="Footer"/>
    <w:uiPriority w:val="99"/>
    <w:rsid w:val="000225EC"/>
    <w:rPr>
      <w:rFonts w:ascii="Arial" w:eastAsia="Times New Roman" w:hAnsi="Arial" w:cs="Times New Roman"/>
      <w:szCs w:val="20"/>
      <w:lang w:eastAsia="fr-FR"/>
    </w:rPr>
  </w:style>
  <w:style w:type="paragraph" w:customStyle="1" w:styleId="garantiejour">
    <w:name w:val="garantie à jour"/>
    <w:basedOn w:val="Footer"/>
    <w:rsid w:val="000225EC"/>
    <w:pPr>
      <w:spacing w:before="40"/>
      <w:jc w:val="center"/>
    </w:pPr>
    <w:rPr>
      <w:rFonts w:eastAsia="Calibri" w:cs="Arial"/>
      <w:b/>
      <w:color w:val="00B050"/>
      <w:sz w:val="16"/>
      <w:szCs w:val="22"/>
      <w:lang w:val="fr-CA" w:eastAsia="en-US"/>
    </w:rPr>
  </w:style>
  <w:style w:type="paragraph" w:customStyle="1" w:styleId="diffusioninterdite">
    <w:name w:val="diffusion interdite"/>
    <w:basedOn w:val="Footer"/>
    <w:rsid w:val="000225EC"/>
    <w:pPr>
      <w:jc w:val="center"/>
    </w:pPr>
    <w:rPr>
      <w:rFonts w:eastAsia="Calibri" w:cs="Arial"/>
      <w:b/>
      <w:color w:val="FF0000"/>
      <w:sz w:val="16"/>
      <w:szCs w:val="16"/>
      <w:lang w:val="fr-CA" w:eastAsia="en-US"/>
    </w:rPr>
  </w:style>
  <w:style w:type="character" w:customStyle="1" w:styleId="Heading1Char">
    <w:name w:val="Heading 1 Char"/>
    <w:basedOn w:val="DefaultParagraphFont"/>
    <w:link w:val="Heading1"/>
    <w:uiPriority w:val="9"/>
    <w:rsid w:val="008E7EA5"/>
    <w:rPr>
      <w:rFonts w:ascii="Bodoni MT" w:hAnsi="Bodoni MT"/>
      <w:b/>
      <w:smallCaps/>
      <w:sz w:val="24"/>
      <w:lang w:val="fr-CA"/>
    </w:rPr>
  </w:style>
  <w:style w:type="character" w:customStyle="1" w:styleId="Heading2Char">
    <w:name w:val="Heading 2 Char"/>
    <w:basedOn w:val="DefaultParagraphFont"/>
    <w:link w:val="Heading2"/>
    <w:uiPriority w:val="9"/>
    <w:rsid w:val="008E7EA5"/>
    <w:rPr>
      <w:rFonts w:ascii="Bodoni MT" w:eastAsiaTheme="majorEastAsia" w:hAnsi="Bodoni MT" w:cs="Arial"/>
      <w:b/>
      <w:bCs/>
      <w:smallCaps/>
      <w:color w:val="00ACE9"/>
      <w:lang w:val="fr-CA"/>
    </w:rPr>
  </w:style>
  <w:style w:type="character" w:customStyle="1" w:styleId="Heading3Char">
    <w:name w:val="Heading 3 Char"/>
    <w:basedOn w:val="DefaultParagraphFont"/>
    <w:link w:val="Heading3"/>
    <w:uiPriority w:val="9"/>
    <w:rsid w:val="008E7EA5"/>
    <w:rPr>
      <w:rFonts w:ascii="Bodoni MT" w:eastAsiaTheme="majorEastAsia" w:hAnsi="Bodoni MT" w:cs="Arial"/>
      <w:b/>
      <w:bCs/>
      <w:lang w:val="fr-CA"/>
    </w:rPr>
  </w:style>
  <w:style w:type="paragraph" w:styleId="TOC1">
    <w:name w:val="toc 1"/>
    <w:basedOn w:val="Normal"/>
    <w:next w:val="Normal"/>
    <w:autoRedefine/>
    <w:uiPriority w:val="39"/>
    <w:unhideWhenUsed/>
    <w:rsid w:val="008E7EA5"/>
    <w:pPr>
      <w:spacing w:before="120" w:after="120" w:line="276" w:lineRule="auto"/>
      <w:jc w:val="both"/>
    </w:pPr>
    <w:rPr>
      <w:rFonts w:eastAsiaTheme="minorHAnsi" w:cstheme="minorBidi"/>
      <w:b/>
      <w:bCs/>
      <w:caps/>
      <w:sz w:val="20"/>
      <w:lang w:val="fr-CA" w:eastAsia="en-US"/>
    </w:rPr>
  </w:style>
  <w:style w:type="character" w:styleId="Hyperlink">
    <w:name w:val="Hyperlink"/>
    <w:basedOn w:val="DefaultParagraphFont"/>
    <w:uiPriority w:val="99"/>
    <w:unhideWhenUsed/>
    <w:rsid w:val="008E7EA5"/>
    <w:rPr>
      <w:color w:val="0563C1" w:themeColor="hyperlink"/>
      <w:u w:val="single"/>
    </w:rPr>
  </w:style>
  <w:style w:type="paragraph" w:styleId="ListParagraph">
    <w:name w:val="List Paragraph"/>
    <w:basedOn w:val="Normal"/>
    <w:uiPriority w:val="34"/>
    <w:qFormat/>
    <w:rsid w:val="008E7EA5"/>
    <w:pPr>
      <w:ind w:left="720"/>
      <w:contextualSpacing/>
    </w:pPr>
  </w:style>
  <w:style w:type="table" w:styleId="TableGrid">
    <w:name w:val="Table Grid"/>
    <w:basedOn w:val="TableNormal"/>
    <w:uiPriority w:val="39"/>
    <w:rsid w:val="00C9182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EB1A95"/>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B1A95"/>
    <w:rPr>
      <w:rFonts w:ascii="Segoe UI" w:eastAsia="Times New Roman" w:hAnsi="Segoe UI" w:cs="Segoe UI"/>
      <w:sz w:val="18"/>
      <w:szCs w:val="18"/>
      <w:lang w:eastAsia="fr-FR"/>
    </w:rPr>
  </w:style>
  <w:style w:type="table" w:customStyle="1" w:styleId="Grilleclaire-Accent11">
    <w:name w:val="Grille claire - Accent 11"/>
    <w:basedOn w:val="TableNormal"/>
    <w:next w:val="LightGrid-Accent1"/>
    <w:uiPriority w:val="62"/>
    <w:rsid w:val="00990510"/>
    <w:pPr>
      <w:spacing w:after="0" w:line="240" w:lineRule="auto"/>
    </w:pPr>
    <w:tblPr>
      <w:tblStyleRowBandSize w:val="1"/>
      <w:tblStyleColBandSize w:val="1"/>
      <w:tblBorders>
        <w:top w:val="single" w:sz="8" w:space="0" w:color="005293"/>
        <w:left w:val="single" w:sz="8" w:space="0" w:color="005293"/>
        <w:bottom w:val="single" w:sz="8" w:space="0" w:color="005293"/>
        <w:right w:val="single" w:sz="8" w:space="0" w:color="005293"/>
        <w:insideH w:val="single" w:sz="8" w:space="0" w:color="005293"/>
        <w:insideV w:val="single" w:sz="8" w:space="0" w:color="005293"/>
      </w:tblBorders>
    </w:tblPr>
    <w:tblStylePr w:type="firstRow">
      <w:pPr>
        <w:spacing w:before="0" w:after="0" w:line="240" w:lineRule="auto"/>
      </w:pPr>
      <w:rPr>
        <w:rFonts w:ascii="Cambria" w:eastAsia="Times New Roman" w:hAnsi="Cambria" w:cs="Times New Roman"/>
        <w:b/>
        <w:bCs/>
      </w:rPr>
      <w:tblPr/>
      <w:tcPr>
        <w:tcBorders>
          <w:top w:val="single" w:sz="8" w:space="0" w:color="005293"/>
          <w:left w:val="single" w:sz="8" w:space="0" w:color="005293"/>
          <w:bottom w:val="single" w:sz="18" w:space="0" w:color="005293"/>
          <w:right w:val="single" w:sz="8" w:space="0" w:color="005293"/>
          <w:insideH w:val="nil"/>
          <w:insideV w:val="single" w:sz="8" w:space="0" w:color="005293"/>
        </w:tcBorders>
      </w:tcPr>
    </w:tblStylePr>
    <w:tblStylePr w:type="lastRow">
      <w:pPr>
        <w:spacing w:before="0" w:after="0" w:line="240" w:lineRule="auto"/>
      </w:pPr>
      <w:rPr>
        <w:rFonts w:ascii="Cambria" w:eastAsia="Times New Roman" w:hAnsi="Cambria" w:cs="Times New Roman"/>
        <w:b/>
        <w:bCs/>
      </w:rPr>
      <w:tblPr/>
      <w:tcPr>
        <w:tcBorders>
          <w:top w:val="double" w:sz="6" w:space="0" w:color="005293"/>
          <w:left w:val="single" w:sz="8" w:space="0" w:color="005293"/>
          <w:bottom w:val="single" w:sz="8" w:space="0" w:color="005293"/>
          <w:right w:val="single" w:sz="8" w:space="0" w:color="005293"/>
          <w:insideH w:val="nil"/>
          <w:insideV w:val="single" w:sz="8" w:space="0" w:color="005293"/>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005293"/>
          <w:left w:val="single" w:sz="8" w:space="0" w:color="005293"/>
          <w:bottom w:val="single" w:sz="8" w:space="0" w:color="005293"/>
          <w:right w:val="single" w:sz="8" w:space="0" w:color="005293"/>
        </w:tcBorders>
      </w:tcPr>
    </w:tblStylePr>
    <w:tblStylePr w:type="band1Vert">
      <w:tblPr/>
      <w:tcPr>
        <w:tcBorders>
          <w:top w:val="single" w:sz="8" w:space="0" w:color="005293"/>
          <w:left w:val="single" w:sz="8" w:space="0" w:color="005293"/>
          <w:bottom w:val="single" w:sz="8" w:space="0" w:color="005293"/>
          <w:right w:val="single" w:sz="8" w:space="0" w:color="005293"/>
        </w:tcBorders>
        <w:shd w:val="clear" w:color="auto" w:fill="A5D7FF"/>
      </w:tcPr>
    </w:tblStylePr>
    <w:tblStylePr w:type="band1Horz">
      <w:tblPr/>
      <w:tcPr>
        <w:tcBorders>
          <w:top w:val="single" w:sz="8" w:space="0" w:color="005293"/>
          <w:left w:val="single" w:sz="8" w:space="0" w:color="005293"/>
          <w:bottom w:val="single" w:sz="8" w:space="0" w:color="005293"/>
          <w:right w:val="single" w:sz="8" w:space="0" w:color="005293"/>
          <w:insideV w:val="single" w:sz="8" w:space="0" w:color="005293"/>
        </w:tcBorders>
        <w:shd w:val="clear" w:color="auto" w:fill="A5D7FF"/>
      </w:tcPr>
    </w:tblStylePr>
    <w:tblStylePr w:type="band2Horz">
      <w:tblPr/>
      <w:tcPr>
        <w:tcBorders>
          <w:top w:val="single" w:sz="8" w:space="0" w:color="005293"/>
          <w:left w:val="single" w:sz="8" w:space="0" w:color="005293"/>
          <w:bottom w:val="single" w:sz="8" w:space="0" w:color="005293"/>
          <w:right w:val="single" w:sz="8" w:space="0" w:color="005293"/>
          <w:insideV w:val="single" w:sz="8" w:space="0" w:color="005293"/>
        </w:tcBorders>
      </w:tcPr>
    </w:tblStylePr>
  </w:style>
  <w:style w:type="table" w:styleId="LightGrid-Accent1">
    <w:name w:val="Light Grid Accent 1"/>
    <w:basedOn w:val="TableNormal"/>
    <w:uiPriority w:val="62"/>
    <w:rsid w:val="00990510"/>
    <w:pPr>
      <w:spacing w:after="0" w:line="240" w:lineRule="auto"/>
    </w:p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paragraph" w:customStyle="1" w:styleId="SourceCode">
    <w:name w:val="Source Code"/>
    <w:basedOn w:val="Normal"/>
    <w:pPr>
      <w:shd w:val="clear" w:color="auto" w:fill="F8F8F8"/>
      <w:wordWrap w:val="0"/>
    </w:pPr>
  </w:style>
  <w:style w:type="character" w:customStyle="1" w:styleId="KeywordTok">
    <w:name w:val="KeywordTok"/>
    <w:rPr>
      <w:b/>
      <w:color w:val="204A87"/>
      <w:shd w:val="clear" w:color="auto" w:fill="F8F8F8"/>
    </w:rPr>
  </w:style>
  <w:style w:type="character" w:customStyle="1" w:styleId="DataTypeTok">
    <w:name w:val="DataTypeTok"/>
    <w:rPr>
      <w:color w:val="204A87"/>
      <w:shd w:val="clear" w:color="auto" w:fill="F8F8F8"/>
    </w:rPr>
  </w:style>
  <w:style w:type="character" w:customStyle="1" w:styleId="DecValTok">
    <w:name w:val="DecValTok"/>
    <w:rPr>
      <w:color w:val="0000CF"/>
      <w:shd w:val="clear" w:color="auto" w:fill="F8F8F8"/>
    </w:rPr>
  </w:style>
  <w:style w:type="character" w:customStyle="1" w:styleId="BaseNTok">
    <w:name w:val="BaseNTok"/>
    <w:rPr>
      <w:color w:val="0000CF"/>
      <w:shd w:val="clear" w:color="auto" w:fill="F8F8F8"/>
    </w:rPr>
  </w:style>
  <w:style w:type="character" w:customStyle="1" w:styleId="FloatTok">
    <w:name w:val="FloatTok"/>
    <w:rPr>
      <w:color w:val="0000CF"/>
      <w:shd w:val="clear" w:color="auto" w:fill="F8F8F8"/>
    </w:rPr>
  </w:style>
  <w:style w:type="character" w:customStyle="1" w:styleId="ConstantTok">
    <w:name w:val="ConstantTok"/>
    <w:rPr>
      <w:color w:val="8F5902"/>
      <w:shd w:val="clear" w:color="auto" w:fill="F8F8F8"/>
    </w:rPr>
  </w:style>
  <w:style w:type="character" w:customStyle="1" w:styleId="CharTok">
    <w:name w:val="CharTok"/>
    <w:rPr>
      <w:color w:val="4E9A06"/>
      <w:shd w:val="clear" w:color="auto" w:fill="F8F8F8"/>
    </w:rPr>
  </w:style>
  <w:style w:type="character" w:customStyle="1" w:styleId="SpecialCharTok">
    <w:name w:val="SpecialCharTok"/>
    <w:rPr>
      <w:b/>
      <w:color w:val="CE5C00"/>
      <w:shd w:val="clear" w:color="auto" w:fill="F8F8F8"/>
    </w:rPr>
  </w:style>
  <w:style w:type="character" w:customStyle="1" w:styleId="StringTok">
    <w:name w:val="StringTok"/>
    <w:rPr>
      <w:color w:val="4E9A06"/>
      <w:shd w:val="clear" w:color="auto" w:fill="F8F8F8"/>
    </w:rPr>
  </w:style>
  <w:style w:type="character" w:customStyle="1" w:styleId="VerbatimStringTok">
    <w:name w:val="VerbatimStringTok"/>
    <w:rPr>
      <w:color w:val="4E9A06"/>
      <w:shd w:val="clear" w:color="auto" w:fill="F8F8F8"/>
    </w:rPr>
  </w:style>
  <w:style w:type="character" w:customStyle="1" w:styleId="SpecialStringTok">
    <w:name w:val="SpecialStringTok"/>
    <w:rPr>
      <w:color w:val="4E9A06"/>
      <w:shd w:val="clear" w:color="auto" w:fill="F8F8F8"/>
    </w:rPr>
  </w:style>
  <w:style w:type="character" w:customStyle="1" w:styleId="ImportTok">
    <w:name w:val="ImportTok"/>
    <w:rPr>
      <w:shd w:val="clear" w:color="auto" w:fill="F8F8F8"/>
    </w:rPr>
  </w:style>
  <w:style w:type="character" w:customStyle="1" w:styleId="CommentTok">
    <w:name w:val="CommentTok"/>
    <w:rPr>
      <w:i/>
      <w:color w:val="8F5902"/>
      <w:shd w:val="clear" w:color="auto" w:fill="F8F8F8"/>
    </w:rPr>
  </w:style>
  <w:style w:type="character" w:customStyle="1" w:styleId="DocumentationTok">
    <w:name w:val="DocumentationTok"/>
    <w:rPr>
      <w:b/>
      <w:i/>
      <w:color w:val="8F5902"/>
      <w:shd w:val="clear" w:color="auto" w:fill="F8F8F8"/>
    </w:rPr>
  </w:style>
  <w:style w:type="character" w:customStyle="1" w:styleId="AnnotationTok">
    <w:name w:val="AnnotationTok"/>
    <w:rPr>
      <w:b/>
      <w:i/>
      <w:color w:val="8F5902"/>
      <w:shd w:val="clear" w:color="auto" w:fill="F8F8F8"/>
    </w:rPr>
  </w:style>
  <w:style w:type="character" w:customStyle="1" w:styleId="CommentVarTok">
    <w:name w:val="CommentVarTok"/>
    <w:rPr>
      <w:b/>
      <w:i/>
      <w:color w:val="8F5902"/>
      <w:shd w:val="clear" w:color="auto" w:fill="F8F8F8"/>
    </w:rPr>
  </w:style>
  <w:style w:type="character" w:customStyle="1" w:styleId="OtherTok">
    <w:name w:val="OtherTok"/>
    <w:rPr>
      <w:color w:val="8F5902"/>
      <w:shd w:val="clear" w:color="auto" w:fill="F8F8F8"/>
    </w:rPr>
  </w:style>
  <w:style w:type="character" w:customStyle="1" w:styleId="FunctionTok">
    <w:name w:val="FunctionTok"/>
    <w:rPr>
      <w:b/>
      <w:color w:val="204A87"/>
      <w:shd w:val="clear" w:color="auto" w:fill="F8F8F8"/>
    </w:rPr>
  </w:style>
  <w:style w:type="character" w:customStyle="1" w:styleId="VariableTok">
    <w:name w:val="VariableTok"/>
    <w:rPr>
      <w:color w:val="000000"/>
      <w:shd w:val="clear" w:color="auto" w:fill="F8F8F8"/>
    </w:rPr>
  </w:style>
  <w:style w:type="character" w:customStyle="1" w:styleId="ControlFlowTok">
    <w:name w:val="ControlFlowTok"/>
    <w:rPr>
      <w:b/>
      <w:color w:val="204A87"/>
      <w:shd w:val="clear" w:color="auto" w:fill="F8F8F8"/>
    </w:rPr>
  </w:style>
  <w:style w:type="character" w:customStyle="1" w:styleId="OperatorTok">
    <w:name w:val="OperatorTok"/>
    <w:rPr>
      <w:b/>
      <w:color w:val="CE5C00"/>
      <w:shd w:val="clear" w:color="auto" w:fill="F8F8F8"/>
    </w:rPr>
  </w:style>
  <w:style w:type="character" w:customStyle="1" w:styleId="BuiltInTok">
    <w:name w:val="BuiltInTok"/>
    <w:rPr>
      <w:shd w:val="clear" w:color="auto" w:fill="F8F8F8"/>
    </w:rPr>
  </w:style>
  <w:style w:type="character" w:customStyle="1" w:styleId="ExtensionTok">
    <w:name w:val="ExtensionTok"/>
    <w:rPr>
      <w:shd w:val="clear" w:color="auto" w:fill="F8F8F8"/>
    </w:rPr>
  </w:style>
  <w:style w:type="character" w:customStyle="1" w:styleId="PreprocessorTok">
    <w:name w:val="PreprocessorTok"/>
    <w:rPr>
      <w:i/>
      <w:color w:val="8F5902"/>
      <w:shd w:val="clear" w:color="auto" w:fill="F8F8F8"/>
    </w:rPr>
  </w:style>
  <w:style w:type="character" w:customStyle="1" w:styleId="AttributeTok">
    <w:name w:val="AttributeTok"/>
    <w:rPr>
      <w:color w:val="204A87"/>
      <w:shd w:val="clear" w:color="auto" w:fill="F8F8F8"/>
    </w:rPr>
  </w:style>
  <w:style w:type="character" w:customStyle="1" w:styleId="RegionMarkerTok">
    <w:name w:val="RegionMarkerTok"/>
    <w:rPr>
      <w:shd w:val="clear" w:color="auto" w:fill="F8F8F8"/>
    </w:rPr>
  </w:style>
  <w:style w:type="character" w:customStyle="1" w:styleId="InformationTok">
    <w:name w:val="InformationTok"/>
    <w:rPr>
      <w:b/>
      <w:i/>
      <w:color w:val="8F5902"/>
      <w:shd w:val="clear" w:color="auto" w:fill="F8F8F8"/>
    </w:rPr>
  </w:style>
  <w:style w:type="character" w:customStyle="1" w:styleId="WarningTok">
    <w:name w:val="WarningTok"/>
    <w:rPr>
      <w:b/>
      <w:i/>
      <w:color w:val="8F5902"/>
      <w:shd w:val="clear" w:color="auto" w:fill="F8F8F8"/>
    </w:rPr>
  </w:style>
  <w:style w:type="character" w:customStyle="1" w:styleId="AlertTok">
    <w:name w:val="AlertTok"/>
    <w:rPr>
      <w:color w:val="EF2929"/>
      <w:shd w:val="clear" w:color="auto" w:fill="F8F8F8"/>
    </w:rPr>
  </w:style>
  <w:style w:type="character" w:customStyle="1" w:styleId="ErrorTok">
    <w:name w:val="ErrorTok"/>
    <w:rPr>
      <w:b/>
      <w:color w:val="A40000"/>
      <w:shd w:val="clear" w:color="auto" w:fill="F8F8F8"/>
    </w:rPr>
  </w:style>
  <w:style w:type="character" w:customStyle="1" w:styleId="NormalTok">
    <w:name w:val="NormalTok"/>
    <w:rPr>
      <w:shd w:val="clear" w:color="auto" w:fill="F8F8F8"/>
    </w:rPr>
  </w:style>
  <w:style w:type="character" w:styleId="UnresolvedMention">
    <w:name w:val="Unresolved Mention"/>
    <w:basedOn w:val="DefaultParagraphFont"/>
    <w:uiPriority w:val="99"/>
    <w:semiHidden/>
    <w:unhideWhenUsed/>
    <w:rsid w:val="00977AB2"/>
    <w:rPr>
      <w:color w:val="605E5C"/>
      <w:shd w:val="clear" w:color="auto" w:fill="E1DFDD"/>
    </w:rPr>
  </w:style>
  <w:style w:type="paragraph" w:styleId="NormalWeb">
    <w:name w:val="Normal (Web)"/>
    <w:basedOn w:val="Normal"/>
    <w:uiPriority w:val="99"/>
    <w:unhideWhenUsed/>
    <w:rsid w:val="00905884"/>
    <w:pPr>
      <w:spacing w:before="100" w:beforeAutospacing="1" w:after="100" w:afterAutospacing="1"/>
    </w:pPr>
    <w:rPr>
      <w:rFonts w:ascii="Times New Roman" w:hAnsi="Times New Roman"/>
      <w:sz w:val="24"/>
      <w:szCs w:val="24"/>
      <w:lang w:val="en-FR" w:eastAsia="en-GB"/>
    </w:rPr>
  </w:style>
  <w:style w:type="character" w:styleId="HTMLCode">
    <w:name w:val="HTML Code"/>
    <w:basedOn w:val="DefaultParagraphFont"/>
    <w:uiPriority w:val="99"/>
    <w:semiHidden/>
    <w:unhideWhenUsed/>
    <w:rsid w:val="0081532D"/>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8153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lang w:val="en-FR" w:eastAsia="en-GB"/>
    </w:rPr>
  </w:style>
  <w:style w:type="character" w:customStyle="1" w:styleId="HTMLPreformattedChar">
    <w:name w:val="HTML Preformatted Char"/>
    <w:basedOn w:val="DefaultParagraphFont"/>
    <w:link w:val="HTMLPreformatted"/>
    <w:uiPriority w:val="99"/>
    <w:semiHidden/>
    <w:rsid w:val="0081532D"/>
    <w:rPr>
      <w:rFonts w:ascii="Courier New" w:eastAsia="Times New Roman" w:hAnsi="Courier New" w:cs="Courier New"/>
      <w:sz w:val="20"/>
      <w:szCs w:val="20"/>
      <w:lang w:val="en-FR" w:eastAsia="en-GB"/>
    </w:rPr>
  </w:style>
  <w:style w:type="character" w:styleId="Strong">
    <w:name w:val="Strong"/>
    <w:basedOn w:val="DefaultParagraphFont"/>
    <w:uiPriority w:val="22"/>
    <w:qFormat/>
    <w:rsid w:val="0081532D"/>
    <w:rPr>
      <w:b/>
      <w:bCs/>
    </w:rPr>
  </w:style>
  <w:style w:type="character" w:styleId="Emphasis">
    <w:name w:val="Emphasis"/>
    <w:basedOn w:val="DefaultParagraphFont"/>
    <w:uiPriority w:val="20"/>
    <w:qFormat/>
    <w:rsid w:val="00513B4B"/>
    <w:rPr>
      <w:i/>
      <w:iCs/>
    </w:rPr>
  </w:style>
  <w:style w:type="character" w:customStyle="1" w:styleId="period">
    <w:name w:val="period"/>
    <w:basedOn w:val="DefaultParagraphFont"/>
    <w:rsid w:val="001B47E7"/>
  </w:style>
  <w:style w:type="character" w:customStyle="1" w:styleId="cit">
    <w:name w:val="cit"/>
    <w:basedOn w:val="DefaultParagraphFont"/>
    <w:rsid w:val="001B47E7"/>
  </w:style>
  <w:style w:type="character" w:customStyle="1" w:styleId="citation-doi">
    <w:name w:val="citation-doi"/>
    <w:basedOn w:val="DefaultParagraphFont"/>
    <w:rsid w:val="001B47E7"/>
  </w:style>
  <w:style w:type="character" w:customStyle="1" w:styleId="authors-list-item">
    <w:name w:val="authors-list-item"/>
    <w:basedOn w:val="DefaultParagraphFont"/>
    <w:rsid w:val="001B47E7"/>
  </w:style>
  <w:style w:type="character" w:customStyle="1" w:styleId="author-sup-separator">
    <w:name w:val="author-sup-separator"/>
    <w:basedOn w:val="DefaultParagraphFont"/>
    <w:rsid w:val="001B47E7"/>
  </w:style>
  <w:style w:type="character" w:customStyle="1" w:styleId="comma">
    <w:name w:val="comma"/>
    <w:basedOn w:val="DefaultParagraphFont"/>
    <w:rsid w:val="001B47E7"/>
  </w:style>
  <w:style w:type="character" w:customStyle="1" w:styleId="title">
    <w:name w:val="title"/>
    <w:basedOn w:val="DefaultParagraphFont"/>
    <w:rsid w:val="001B47E7"/>
  </w:style>
  <w:style w:type="character" w:customStyle="1" w:styleId="identifier">
    <w:name w:val="identifier"/>
    <w:basedOn w:val="DefaultParagraphFont"/>
    <w:rsid w:val="001B47E7"/>
  </w:style>
  <w:style w:type="character" w:customStyle="1" w:styleId="id-label">
    <w:name w:val="id-label"/>
    <w:basedOn w:val="DefaultParagraphFont"/>
    <w:rsid w:val="001B47E7"/>
  </w:style>
  <w:style w:type="character" w:customStyle="1" w:styleId="fal6plv">
    <w:name w:val="fal6plv"/>
    <w:basedOn w:val="DefaultParagraphFont"/>
    <w:rsid w:val="0074400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milena.hasan@pasteur.fr"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mailto:bernd.jagla@pasteur.fr"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doi.org/10.1371/journal.pcbi.1003806"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22</Pages>
  <Words>6277</Words>
  <Characters>35783</Characters>
  <Application>Microsoft Office Word</Application>
  <DocSecurity>0</DocSecurity>
  <Lines>298</Lines>
  <Paragraphs>83</Paragraphs>
  <ScaleCrop>false</ScaleCrop>
  <HeadingPairs>
    <vt:vector size="2" baseType="variant">
      <vt:variant>
        <vt:lpstr>Titre</vt:lpstr>
      </vt:variant>
      <vt:variant>
        <vt:i4>1</vt:i4>
      </vt:variant>
    </vt:vector>
  </HeadingPairs>
  <TitlesOfParts>
    <vt:vector size="1" baseType="lpstr">
      <vt:lpstr/>
    </vt:vector>
  </TitlesOfParts>
  <Company>Institut Pasteur</Company>
  <LinksUpToDate>false</LinksUpToDate>
  <CharactersWithSpaces>41977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CyFj11: FlowJo v11 Workspace Import and Legacy Format Export for R-Based Flow Cytometry Analysis</dc:title>
  <dc:creator>Bernd  JAGLA</dc:creator>
  <cp:keywords/>
  <cp:lastModifiedBy>Bernd  JAGLA</cp:lastModifiedBy>
  <cp:revision>2</cp:revision>
  <cp:lastPrinted>2026-05-22T09:24:00Z</cp:lastPrinted>
  <dcterms:created xsi:type="dcterms:W3CDTF">2026-05-29T11:58:00Z</dcterms:created>
  <dcterms:modified xsi:type="dcterms:W3CDTF">2026-05-29T11:58:00Z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rticle_type">
    <vt:lpwstr>Computational Article</vt:lpwstr>
  </property>
  <property fmtid="{D5CDD505-2E9C-101B-9397-08002B2CF9AE}" pid="3" name="bibliography">
    <vt:lpwstr>../references.bib</vt:lpwstr>
  </property>
  <property fmtid="{D5CDD505-2E9C-101B-9397-08002B2CF9AE}" pid="4" name="csl">
    <vt:lpwstr>cytometry-part-a.csl</vt:lpwstr>
  </property>
  <property fmtid="{D5CDD505-2E9C-101B-9397-08002B2CF9AE}" pid="5" name="header-includes">
    <vt:lpwstr/>
  </property>
  <property fmtid="{D5CDD505-2E9C-101B-9397-08002B2CF9AE}" pid="6" name="output">
    <vt:lpwstr/>
  </property>
  <property fmtid="{D5CDD505-2E9C-101B-9397-08002B2CF9AE}" pid="7" name="short_title">
    <vt:lpwstr>CyFj11: FlowJo v11 / R Interoperability</vt:lpwstr>
  </property>
  <property fmtid="{D5CDD505-2E9C-101B-9397-08002B2CF9AE}" pid="8" name="version">
    <vt:lpwstr>v0.2-draft (2026-04-10)</vt:lpwstr>
  </property>
</Properties>
</file>