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29101B">
      <w:r>
        <w:rPr>
          <w:noProof/>
        </w:rPr>
        <w:pict w14:anchorId="479AC3F8">
          <v:rect id="_x0000_i1042" alt="" style="width:451.3pt;height:.05pt;mso-width-percent:0;mso-height-percent:0;mso-width-percent:0;mso-height-percent:0" o:hralign="center" o:hrstd="t" o:hr="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086105" w:rsidRDefault="0099442C">
      <w:r w:rsidRPr="00086105">
        <w:rPr>
          <w:b/>
          <w:bCs/>
        </w:rPr>
        <w:t>Manuscript version:</w:t>
      </w:r>
      <w:r w:rsidRPr="00086105">
        <w:t xml:space="preserve"> v0.2-draft (2026-0</w:t>
      </w:r>
      <w:r w:rsidR="00977AB2" w:rsidRPr="00086105">
        <w:t>5</w:t>
      </w:r>
      <w:r w:rsidRPr="00086105">
        <w:t>-</w:t>
      </w:r>
      <w:r w:rsidR="00977AB2" w:rsidRPr="00086105">
        <w:t>22</w:t>
      </w:r>
      <w:r w:rsidRPr="00086105">
        <w:t>)</w:t>
      </w:r>
    </w:p>
    <w:p w14:paraId="541A5BE7" w14:textId="7DB513A3" w:rsidR="008D041B" w:rsidRDefault="0099442C">
      <w:r w:rsidRPr="00086105">
        <w:rPr>
          <w:b/>
          <w:bCs/>
        </w:rPr>
        <w:t>Authors:</w:t>
      </w:r>
      <w:r w:rsidRPr="00086105">
        <w:t xml:space="preserve"> </w:t>
      </w:r>
      <w:r w:rsidR="00977AB2" w:rsidRPr="00086105">
        <w:t xml:space="preserve">Bernd Jagla, </w:t>
      </w:r>
      <w:hyperlink r:id="rId7" w:history="1">
        <w:r w:rsidR="00977AB2" w:rsidRPr="00086105">
          <w:rPr>
            <w:rStyle w:val="Hyperlink"/>
          </w:rPr>
          <w:t>bernd.jagla@pasteur.fr</w:t>
        </w:r>
      </w:hyperlink>
      <w:r w:rsidR="006E6097" w:rsidRPr="00086105">
        <w:t xml:space="preserve"> (1)</w:t>
      </w:r>
    </w:p>
    <w:p w14:paraId="42A0F975" w14:textId="7AADBC33" w:rsidR="00086105" w:rsidRPr="00EA352E" w:rsidRDefault="00086105">
      <w:r w:rsidRPr="00EA352E">
        <w:t xml:space="preserve">Slobodan Culina, </w:t>
      </w:r>
      <w:hyperlink r:id="rId8"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9"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hyperlink r:id="rId10" w:history="1">
        <w:r w:rsidRPr="00104738">
          <w:rPr>
            <w:rStyle w:val="Hyperlink"/>
            <w:lang w:val="de-DE"/>
          </w:rPr>
          <w:t>esma.karkeni@pasteur.fr</w:t>
        </w:r>
      </w:hyperlink>
      <w:r>
        <w:rPr>
          <w:lang w:val="de-DE"/>
        </w:rPr>
        <w:t xml:space="preserve"> (2)</w:t>
      </w:r>
    </w:p>
    <w:p w14:paraId="707CBBC8" w14:textId="78EDC2DB" w:rsidR="00977AB2" w:rsidRPr="00086105" w:rsidRDefault="00977AB2">
      <w:pPr>
        <w:rPr>
          <w:lang w:val="en-US"/>
        </w:rPr>
      </w:pPr>
      <w:r w:rsidRPr="00086105">
        <w:rPr>
          <w:lang w:val="en-US"/>
        </w:rPr>
        <w:t xml:space="preserve">Milena Hasan, </w:t>
      </w:r>
      <w:hyperlink r:id="rId11" w:history="1">
        <w:r w:rsidR="006E6097" w:rsidRPr="00086105">
          <w:rPr>
            <w:rStyle w:val="Hyperlink"/>
            <w:lang w:val="en-US"/>
          </w:rPr>
          <w:t>milena.hasan@pasteur.fr</w:t>
        </w:r>
      </w:hyperlink>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6DE007B4" w:rsidR="008D041B" w:rsidRPr="00977AB2" w:rsidRDefault="0099442C">
      <w:pPr>
        <w:rPr>
          <w:lang w:val="en-US"/>
        </w:rPr>
      </w:pPr>
      <w:r w:rsidRPr="00977AB2">
        <w:rPr>
          <w:b/>
          <w:bCs/>
          <w:lang w:val="en-US"/>
        </w:rPr>
        <w:t>AI use disclosure:</w:t>
      </w:r>
      <w:r w:rsidRPr="00977AB2">
        <w:rPr>
          <w:lang w:val="en-US"/>
        </w:rPr>
        <w:t xml:space="preserve"> AI-assisted tools were used</w:t>
      </w:r>
      <w:r w:rsidR="00905884">
        <w:rPr>
          <w:lang w:val="en-US"/>
        </w:rPr>
        <w:t xml:space="preserve"> </w:t>
      </w:r>
      <w:r w:rsidRPr="00977AB2">
        <w:rPr>
          <w:lang w:val="en-US"/>
        </w:rPr>
        <w:t>.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29101B">
      <w:r>
        <w:rPr>
          <w:noProof/>
        </w:rPr>
        <w:pict w14:anchorId="5076FF45">
          <v:rect id="_x0000_i1041" alt="" style="width:451.3pt;height:.05pt;mso-width-percent:0;mso-height-percent:0;mso-width-percent:0;mso-height-percent:0" o:hralign="center" o:hrstd="t" o:hr="t"/>
        </w:pict>
      </w:r>
    </w:p>
    <w:p w14:paraId="4DEC57D0" w14:textId="77777777" w:rsidR="008D041B" w:rsidRDefault="0099442C">
      <w:pPr>
        <w:pStyle w:val="Heading1"/>
      </w:pPr>
      <w:bookmarkStart w:id="1" w:name="abstract"/>
      <w:bookmarkEnd w:id="0"/>
      <w:r>
        <w:t>Abstract</w:t>
      </w:r>
    </w:p>
    <w:p w14:paraId="7EF1AF89" w14:textId="620C5F73" w:rsidR="008D041B" w:rsidRPr="00977AB2" w:rsidRDefault="00905884" w:rsidP="00905884">
      <w:pPr>
        <w:pStyle w:val="NormalWeb"/>
        <w:rPr>
          <w:lang w:val="en-US"/>
        </w:rPr>
      </w:pPr>
      <w:r>
        <w:t xml:space="preserve">High-dimensional flow cytometry data analysis increasingly requires movement between the commercial FlowJo platform and the open-source R/Bioconductor ecosystem. The release of FlowJo version 11 (v11) introduced a JSON-based workspace format that is incompatible with existing R interoperability tools, creating a barrier for computational cytometry workflows. We present CyFj11, an R package that enables full import of FlowJo v11 workspaces into R GatingSet objects and export to the FlowJo v10 XML format. Import supports all major gate types (rectangle, polygon, ellipsoid, range, quadrant, and Boolean) and all common transformation functions (biexponential, logicle, log, arcsinh, and linear), as well as compensation matrix extraction. Export targets the FlowJo v10 XML format, which is Gating-ML 2.0 compliant and supported by current FlowJo versions, providing a practical interoperability pathway while avoiding the technical barriers of the undocumented v11 JSON schema. The asymmetric design of CyFj11 is intentional: v11 import is complete, while export uses the well-specified v10 standard. CyFj11 is implemented in pure R, requires no compiled code or container infrastructure, and runs on all platforms supported by R including macOS on Apple Silicon. The package is available at </w:t>
      </w:r>
      <w:r w:rsidRPr="00905884">
        <w:rPr>
          <w:lang w:val="en-US"/>
        </w:rPr>
        <w:t>https://github.com/C3BI-pasteur-fr/CyFj11</w:t>
      </w:r>
      <w:r>
        <w:rPr>
          <w:lang w:val="en-US"/>
        </w:rPr>
        <w:t>.</w:t>
      </w:r>
    </w:p>
    <w:p w14:paraId="18E806F8" w14:textId="77777777" w:rsidR="008D041B" w:rsidRDefault="0099442C">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29101B">
      <w:r>
        <w:rPr>
          <w:noProof/>
        </w:rPr>
        <w:pict w14:anchorId="0F3E38B2">
          <v:rect id="_x0000_i1040"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2" w:name="introduction"/>
      <w:bookmarkStart w:id="3" w:name="what-cyfj11-provides"/>
      <w:bookmarkEnd w:id="1"/>
      <w:r>
        <w:t>Introduction</w:t>
      </w:r>
    </w:p>
    <w:p w14:paraId="6CEEECD7" w14:textId="4E7BC793" w:rsidR="0081532D" w:rsidRDefault="0081532D" w:rsidP="0081532D">
      <w:pPr>
        <w:pStyle w:val="NormalWeb"/>
      </w:pPr>
      <w:r>
        <w:t>Flow cytometry is a cornerstone technology in cell biology, immunology, and clinical diagnostics</w:t>
      </w:r>
      <w:r w:rsidRPr="003623ED">
        <w:t xml:space="preserve">, enabling simultaneous measurement of multiple markers across millions of individual cells </w:t>
      </w:r>
      <w:r w:rsidR="00A4189D" w:rsidRPr="00175C38">
        <w:rPr>
          <w:color w:val="273437"/>
          <w:shd w:val="clear" w:color="auto" w:fill="FFFFFF"/>
        </w:rPr>
        <w:fldChar w:fldCharType="begin"/>
      </w:r>
      <w:r w:rsidR="00A4189D" w:rsidRPr="00175C38">
        <w:rPr>
          <w:color w:val="273437"/>
          <w:shd w:val="clear" w:color="auto" w:fill="FFFFFF"/>
        </w:rPr>
        <w:instrText xml:space="preserve"> ADDIN ZOTERO_ITEM CSL_CITATION {"citationID":"baFRBFtg","properties":{"unsorted":false,"formattedCitation":"(1)","plainCitation":"(1)","noteIndex":0},"citationItems":[{"id":12730,"uris":["http://zotero.org/users/4580003/items/CNCAGUJ8"],"itemData":{"id":12730,"type":"article-journal","abstract":"The quantification and characterization of circulating immune cells provide key indicators of human health and disease. To identify the relative effects of environmental and genetic factors on variation in the parameters of innate and adaptive immune cells in homeostatic conditions, we combined standardized flow cytometry of blood leukocytes and genome-wide DNA genotyping of 1,000 healthy, unrelated people of Western European ancestry. We found that smoking, together with age, sex and latent infection with cytomegalovirus, were the main non-genetic factors that affected variation in parameters of human immune cells. Genome-wide association studies of 166 immunophenotypes identified 15 loci that showed enrichment for disease-associated variants. Finally, we demonstrated that the parameters of innate cells were more strongly controlled by genetic variation than were those of adaptive cells, which were driven by mainly environmental exposure. Our data establish a resource that will generate new hypotheses in immunology and highlight the role of innate immunity in susceptibility to common autoimmune diseases.","container-title":"Nature Immunology","DOI":"10.1038/s41590-018-0049-7","issue":"3","language":"en","page":"302","PMID":"29476184","source":"hal.science","title":"Natural variation in the parameters of innate immune cells is preferentially driven by genetic factors","volume":"19","author":[{"family":"Patin","given":"Etienne"},{"family":"Hasan","given":"Milena"},{"family":"Bergstedt","given":"Jacob"},{"family":"Rouilly","given":"Vincent"},{"family":"Libri","given":"Valentina"},{"family":"Urrutia","given":"Alejandra"},{"family":"Alanio","given":"Cécile"},{"family":"Scepanovic","given":"Petar"},{"family":"Hammer","given":"Christian"},{"family":"Jönsson","given":"Friederike"},{"family":"Beitz","given":"Benoi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Santo","given":"James"},{"family":"Thomas","given":"Stéphanie"},{"family":"Fellay","given":"Jacques"},{"family":"Duffy","given":"Darragh"},{"family":"Quintana-Murci","given":"Lluis"},{"family":"Albert","given":"Matthew"},{"family":"Interieur","given":"Consortium The Milieu"}],"issued":{"date-parts":[["2018"]]}}}],"schema":"https://github.com/citation-style-language/schema/raw/master/csl-citation.json"} </w:instrText>
      </w:r>
      <w:r w:rsidR="00A4189D" w:rsidRPr="00175C38">
        <w:rPr>
          <w:color w:val="273437"/>
          <w:shd w:val="clear" w:color="auto" w:fill="FFFFFF"/>
        </w:rPr>
        <w:fldChar w:fldCharType="separate"/>
      </w:r>
      <w:r w:rsidR="00A4189D" w:rsidRPr="00175C38">
        <w:rPr>
          <w:noProof/>
          <w:color w:val="273437"/>
          <w:shd w:val="clear" w:color="auto" w:fill="FFFFFF"/>
        </w:rPr>
        <w:t>(1)</w:t>
      </w:r>
      <w:r w:rsidR="00A4189D" w:rsidRPr="00175C38">
        <w:rPr>
          <w:color w:val="273437"/>
          <w:shd w:val="clear" w:color="auto" w:fill="FFFFFF"/>
        </w:rPr>
        <w:fldChar w:fldCharType="end"/>
      </w:r>
      <w:r w:rsidRPr="003623ED">
        <w:t xml:space="preserve">. As panel sizes grow — from conventional 8–18 parameter fluorescence configurations to modern </w:t>
      </w:r>
      <w:r>
        <w:t>spectral cytometry panels exceeding 40 parameters — the analytical demands have correspondingly increased. Manual gating in commercial software remains the dominant practice for initial data exploration, while computational R-based pipelines are increasingly used for downstream statistical analysis, batch processing, and reproducible reporting.</w:t>
      </w:r>
    </w:p>
    <w:p w14:paraId="2500DEE1" w14:textId="223278DB" w:rsidR="0081532D" w:rsidRDefault="0081532D" w:rsidP="0081532D">
      <w:pPr>
        <w:pStyle w:val="NormalWeb"/>
      </w:pPr>
      <w:r>
        <w:t>FlowJo (</w:t>
      </w:r>
      <w:r w:rsidRPr="003623ED">
        <w:t>BD Biosciences</w:t>
      </w:r>
      <w:r w:rsidR="00175C38">
        <w:t>, Waters Biosciences</w:t>
      </w:r>
      <w:r w:rsidRPr="003623ED">
        <w:t xml:space="preserve">) is one of the most widely used commercial platforms for flow cytometry data analysis, providing a graphical interface for gating, compensation, and population statistics </w:t>
      </w:r>
      <w:r w:rsidR="00A4189D">
        <w:fldChar w:fldCharType="begin"/>
      </w:r>
      <w:r w:rsidR="00A4189D">
        <w:instrText xml:space="preserve"> ADDIN ZOTERO_ITEM CSL_CITATION {"citationID":"HLLONWvv","properties":{"unsorted":false,"formattedCitation":"(2)","plainCitation":"(2)","noteIndex":0},"citationItems":[{"id":19654,"uris":["http://zotero.org/groups/2522180/items/PH4CETA5"],"itemData":{"id":19654,"type":"software","publisher":"Becton, Dickinson and Companay","title":"FlowJo TM","version":"10&amp;11"}}],"schema":"https://github.com/citation-style-language/schema/raw/master/csl-citation.json"} </w:instrText>
      </w:r>
      <w:r w:rsidR="00A4189D">
        <w:fldChar w:fldCharType="separate"/>
      </w:r>
      <w:r w:rsidR="00A4189D">
        <w:rPr>
          <w:noProof/>
        </w:rPr>
        <w:t>(2)</w:t>
      </w:r>
      <w:r w:rsidR="00A4189D">
        <w:fldChar w:fldCharType="end"/>
      </w:r>
      <w:r w:rsidRPr="003623ED">
        <w:t>. The R/Bioconductor ecosystem, centered on the flowCore</w:t>
      </w:r>
      <w:r w:rsidR="009F3EF7">
        <w:t xml:space="preserve"> </w:t>
      </w:r>
      <w:r w:rsidR="00A4189D">
        <w:fldChar w:fldCharType="begin"/>
      </w:r>
      <w:r w:rsidR="00A4189D">
        <w:instrText xml:space="preserve"> ADDIN ZOTERO_ITEM CSL_CITATION {"citationID":"bsOnjifg","properties":{"unsorted":false,"formattedCitation":"(3)","plainCitation":"(3)","noteIndex":0},"citationItems":[{"id":19655,"uris":["http://zotero.org/groups/2522180/items/BXPD5JE6"],"itemData":{"id":19655,"type":"software","DOI":"10.18129/B9.BIOC.FLOWCORE","publisher":"Bioconductor","source":"DOI.org (Datacite)","title":"flowCore","URL":"https://bioconductor.org/packages/flowCore","author":[{"family":"B. Ellis","given":"P. Haaland"}],"accessed":{"date-parts":[["2026",6,25]]},"issued":{"date-parts":[["2017"]]}}}],"schema":"https://github.com/citation-style-language/schema/raw/master/csl-citation.json"} </w:instrText>
      </w:r>
      <w:r w:rsidR="00A4189D">
        <w:fldChar w:fldCharType="separate"/>
      </w:r>
      <w:r w:rsidR="00A4189D">
        <w:rPr>
          <w:noProof/>
        </w:rPr>
        <w:t>(3)</w:t>
      </w:r>
      <w:r w:rsidR="00A4189D">
        <w:fldChar w:fldCharType="end"/>
      </w:r>
      <w:r w:rsidRPr="003623ED">
        <w:t xml:space="preserve"> and flowWorkspace</w:t>
      </w:r>
      <w:r w:rsidR="00A4189D">
        <w:t xml:space="preserve"> </w:t>
      </w:r>
      <w:r w:rsidR="00A4189D">
        <w:fldChar w:fldCharType="begin"/>
      </w:r>
      <w:r w:rsidR="00A4189D">
        <w:instrText xml:space="preserve"> ADDIN ZOTERO_ITEM CSL_CITATION {"citationID":"XN0rpnxZ","properties":{"unsorted":false,"formattedCitation":"(4)","plainCitation":"(4)","noteIndex":0},"citationItems":[{"id":19656,"uris":["http://zotero.org/groups/2522180/items/K7VXD2CI"],"itemData":{"id":19656,"type":"software","DOI":"10.18129/B9.BIOC.FLOWWORKSPACE","publisher":"Bioconductor","source":"DOI.org (Datacite)","title":"flowWorkspace","URL":"https://bioconductor.org/packages/flowWorkspace","author":[{"family":"Greg Finak","given":"Mike Jiang"}],"accessed":{"date-parts":[["2026",6,25]]},"issued":{"date-parts":[["2017"]]}}}],"schema":"https://github.com/citation-style-language/schema/raw/master/csl-citation.json"} </w:instrText>
      </w:r>
      <w:r w:rsidR="00A4189D">
        <w:fldChar w:fldCharType="separate"/>
      </w:r>
      <w:r w:rsidR="00A4189D">
        <w:rPr>
          <w:noProof/>
        </w:rPr>
        <w:t>(4)</w:t>
      </w:r>
      <w:r w:rsidR="00A4189D">
        <w:fldChar w:fldCharType="end"/>
      </w:r>
      <w:r w:rsidRPr="003623ED">
        <w:t xml:space="preserve"> packages, provides a complementary suite of tools for programmatic analysis: automation of repetitive tasks, integration with statistical frameworks, and reproducible computational workflows </w:t>
      </w:r>
      <w:r w:rsidR="007D7B00">
        <w:fldChar w:fldCharType="begin"/>
      </w:r>
      <w:r w:rsidR="007D7B00">
        <w:instrText xml:space="preserve"> ADDIN ZOTERO_ITEM CSL_CITATION {"citationID":"xyAEvs0w","properties":{"unsorted":false,"formattedCitation":"(5)","plainCitation":"(5)","noteIndex":0},"citationItems":[{"id":19657,"uris":["http://zotero.org/groups/2522180/items/D7WSMW6C"],"itemData":{"id":19657,"type":"article-journal","container-title":"PLoS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7D7B00">
        <w:fldChar w:fldCharType="separate"/>
      </w:r>
      <w:r w:rsidR="007D7B00">
        <w:rPr>
          <w:noProof/>
        </w:rPr>
        <w:t>(5)</w:t>
      </w:r>
      <w:r w:rsidR="007D7B00">
        <w:fldChar w:fldCharType="end"/>
      </w:r>
      <w:r w:rsidRPr="003623ED">
        <w:t xml:space="preserve">. Effective interoperability between these two environments — enabling a researcher to import a FlowJo gating </w:t>
      </w:r>
      <w:r>
        <w:t>strategy into R, or to export R-derived gates back into FlowJo for visual review — is therefore essential for many laboratories.</w:t>
      </w:r>
    </w:p>
    <w:p w14:paraId="2D73316F" w14:textId="37C18FF5" w:rsidR="0081532D" w:rsidRDefault="0081532D" w:rsidP="0081532D">
      <w:pPr>
        <w:pStyle w:val="NormalWeb"/>
      </w:pPr>
      <w:r w:rsidRPr="003623ED">
        <w:t xml:space="preserve">The release of FlowJo version 11 introduced a fundamental change in workspace architecture. The XML-based .wsp format used in v10, which conforms to the ISAC Gating-ML 2.0 standard </w:t>
      </w:r>
      <w:r w:rsidR="00E63467">
        <w:fldChar w:fldCharType="begin"/>
      </w:r>
      <w:r w:rsidR="00E63467">
        <w:instrText xml:space="preserve"> ADDIN ZOTERO_ITEM CSL_CITATION {"citationID":"4qZ0iWTS","properties":{"unsorted":false,"formattedCitation":"(6)","plainCitation":"(6)","noteIndex":0},"citationItems":[{"id":19665,"uris":["http://zotero.org/groups/2522180/items/J49Q8VH5"],"itemData":{"id":19665,"type":"article-journal","abstract":"Abstract\n            The lack of software interoperability with respect to gating has traditionally been a bottleneck preventing the use of multiple analytical tools and reproducibility of flow cytometry data analysis by independent parties. To address this issue, ISAC developed Gating‐ML, a computer file format to encode and interchange gates. Gating‐ML 1.5 was adopted and published as an ISAC Candidate Recommendation in 2008. Feedback during the probationary period from implementors, including major commercial software companies, instrument vendors, and the wider community, has led to a streamlined Gating‐ML 2.0. Gating‐ML has been significantly simplified and therefore easier to support by software tools. To aid developers, free, open source reference implementations, compliance tests, and detailed examples are provided to stimulate further commercial adoption. ISAC has approved Gating‐ML as a standard ready for deployment in the public domain and encourages its support within the community as it is at a mature stage of development having undergone extensive review and testing, under both theoretical and practical conditions. © 2015 International Society for Advancement of Cytometry","container-title":"Cytometry Part A","DOI":"10.1002/cyto.a.22690","ISSN":"1552-4922, 1552-4930","issue":"7","journalAbbreviation":"Cytometry Pt A","language":"en","license":"http://onlinelibrary.wiley.com/termsAndConditions#vor","page":"683-687","source":"DOI.org (Crossref)","title":"&lt;span style=\"font-variant:small-caps;\"&gt;ISAC&lt;/span&gt; 's &lt;span style=\"font-variant:small-caps;\"&gt;G&lt;/span&gt; ating‐ &lt;span style=\"font-variant:small-caps;\"&gt;ML&lt;/span&gt; 2.0 data exchange standard for gating description","title-short":"&lt;span style=\"font-variant","volume":"87","author":[{"family":"Spidlen","given":"Josef"},{"family":"Moore","given":"Wayne"},{"literal":"ISAC Data Standards Task Force"},{"family":"Brinkman","given":"Ryan R."}],"issued":{"date-parts":[["2015",7]]}}}],"schema":"https://github.com/citation-style-language/schema/raw/master/csl-citation.json"} </w:instrText>
      </w:r>
      <w:r w:rsidR="00E63467">
        <w:fldChar w:fldCharType="separate"/>
      </w:r>
      <w:r w:rsidR="00E63467">
        <w:rPr>
          <w:noProof/>
        </w:rPr>
        <w:t>(6)</w:t>
      </w:r>
      <w:r w:rsidR="00E63467">
        <w:fldChar w:fldCharType="end"/>
      </w:r>
      <w:r w:rsidRPr="003623ED">
        <w:t xml:space="preserve">, was replaced by a JSON-based .flowjo format distributed as a ZIP archive. This new format uses extensive UUID cross-referencing among population definitions, sample-specific gate instances, data sources, and group assignments (see Supplementary File 1 for a detailed comparison). Because the v11 JSON schema is proprietary and not publicly documented, existing interoperability tools cannot </w:t>
      </w:r>
      <w:r>
        <w:t>read or write v11 workspaces.</w:t>
      </w:r>
    </w:p>
    <w:p w14:paraId="373C450B" w14:textId="107B3410" w:rsidR="0081532D" w:rsidRDefault="0081532D" w:rsidP="0081532D">
      <w:pPr>
        <w:pStyle w:val="NormalWeb"/>
      </w:pPr>
      <w:r>
        <w:t xml:space="preserve">The primary existing tool for FlowJo–R interoperability, CytoML, supports reading FlowJo </w:t>
      </w:r>
      <w:r w:rsidRPr="003623ED">
        <w:t xml:space="preserve">v10 workspaces but not v11 </w:t>
      </w:r>
      <w:r w:rsidR="007D7B00">
        <w:fldChar w:fldCharType="begin"/>
      </w:r>
      <w:r w:rsidR="00E63467">
        <w:instrText xml:space="preserve"> ADDIN ZOTERO_ITEM CSL_CITATION {"citationID":"OOuYbTbS","properties":{"unsorted":false,"formattedCitation":"(7)","plainCitation":"(7)","noteIndex":0},"citationItems":[{"id":19659,"uris":["http://zotero.org/groups/2522180/items/LYWKBKYT"],"itemData":{"id":19659,"type":"article-journal","abstract":"Abstract\n            \n              CytoML\n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cross‐platform cytometry data sharing","volume":"93","author":[{"family":"Finak","given":"Greg"},{"family":"Jiang","given":"Wenxin"},{"family":"Gottardo","given":"Raphael"}],"issued":{"date-parts":[["2018",12]]}}}],"schema":"https://github.com/citation-style-language/schema/raw/master/csl-citation.json"} </w:instrText>
      </w:r>
      <w:r w:rsidR="007D7B00">
        <w:fldChar w:fldCharType="separate"/>
      </w:r>
      <w:r w:rsidR="00E63467">
        <w:rPr>
          <w:noProof/>
        </w:rPr>
        <w:t>(7)</w:t>
      </w:r>
      <w:r w:rsidR="007D7B00">
        <w:fldChar w:fldCharType="end"/>
      </w:r>
      <w:r w:rsidRPr="003623ED">
        <w:t xml:space="preserve">. Write support in CytoML relies on compiled C++ components distributed via Docker containers, which have not been maintained for current operating system versions, including macOS </w:t>
      </w:r>
      <w:r>
        <w:t>on Apple Silicon (ARM architecture). These factors create a practical barrier for researchers who work with FlowJo v11 and need to integrate their analyses with R.</w:t>
      </w:r>
      <w:r w:rsidR="007D7B00">
        <w:t xml:space="preserve"> </w:t>
      </w:r>
    </w:p>
    <w:p w14:paraId="1E31890C" w14:textId="77777777" w:rsidR="0081532D" w:rsidRDefault="0081532D" w:rsidP="0081532D">
      <w:pPr>
        <w:pStyle w:val="NormalWeb"/>
      </w:pPr>
      <w:r>
        <w:t xml:space="preserve">Hereby we present CyFj11, an R package that addresses this gap through asymmetric format conversion: full import support for FlowJo v11 workspaces into R GatingSet objects, and export to the FlowJo v10 XML format. The asymmetry is intentional — v11 import was implemented by reverse-engineering the ZIP-based JSON structure, while export targets the documented Gating-ML 2.0 v10 standard rather than the opaque v11 schema. FlowJo v11 can open v10-format workspaces, making this a practical workflow: import v11 for R analysis, </w:t>
      </w:r>
      <w:r>
        <w:lastRenderedPageBreak/>
        <w:t>export to v10 for return to FlowJo. The pure R implementation requires no compiled code or containers, ensuring cross-platform compatibility.</w:t>
      </w:r>
    </w:p>
    <w:p w14:paraId="6D6340DD" w14:textId="77777777" w:rsidR="0081532D" w:rsidRDefault="0081532D" w:rsidP="0081532D">
      <w:pPr>
        <w:pStyle w:val="NormalWeb"/>
      </w:pPr>
      <w:r>
        <w:t>The tool is positioned as a complement to, rather than a replacement for, CytoML: it covers the v11 import case that CytoML does not handle, and provides a maintained native-R v10 export path.</w:t>
      </w:r>
    </w:p>
    <w:p w14:paraId="684FD867" w14:textId="2BE94F51" w:rsidR="008D041B" w:rsidRPr="00086105" w:rsidRDefault="000950D1">
      <w:pPr>
        <w:rPr>
          <w:lang w:val="en-US"/>
        </w:rPr>
      </w:pPr>
      <w:r w:rsidRPr="000950D1">
        <w:rPr>
          <w:noProof/>
          <w:lang w:val="en-US"/>
        </w:rPr>
        <w:drawing>
          <wp:inline distT="0" distB="0" distL="0" distR="0" wp14:anchorId="30949E95" wp14:editId="5C676609">
            <wp:extent cx="5760720" cy="2806065"/>
            <wp:effectExtent l="0" t="0" r="5080" b="635"/>
            <wp:docPr id="5383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9084" name=""/>
                    <pic:cNvPicPr/>
                  </pic:nvPicPr>
                  <pic:blipFill>
                    <a:blip r:embed="rId12"/>
                    <a:stretch>
                      <a:fillRect/>
                    </a:stretch>
                  </pic:blipFill>
                  <pic:spPr>
                    <a:xfrm>
                      <a:off x="0" y="0"/>
                      <a:ext cx="5760720" cy="2806065"/>
                    </a:xfrm>
                    <a:prstGeom prst="rect">
                      <a:avLst/>
                    </a:prstGeom>
                  </pic:spPr>
                </pic:pic>
              </a:graphicData>
            </a:graphic>
          </wp:inline>
        </w:drawing>
      </w:r>
    </w:p>
    <w:p w14:paraId="2AEE5F10" w14:textId="7FFAF322" w:rsidR="007E109E" w:rsidRDefault="007E109E" w:rsidP="007E109E">
      <w:pPr>
        <w:pStyle w:val="NormalWeb"/>
      </w:pPr>
      <w:r>
        <w:rPr>
          <w:rStyle w:val="Strong"/>
        </w:rPr>
        <w:t>Figure 1:</w:t>
      </w:r>
      <w:r>
        <w:t xml:space="preserve"> CyFj11 architecture and data flow. The package enables bidirectional conversion between FlowJo v11 workspaces and R GatingSet objects. (A) Import workflow: FlowJo v11 .flowjo files are parsed via ZIP extraction and JSON parsing, then converted to GatingSet objects with compensation, transformations, and FCS data. (B) Export workflow: GatingSet objects are extracted to gates, populations, and samples, then converted to FlowJo v10 XML format. The exported .wsp file can be opened in FlowJo v11</w:t>
      </w:r>
      <w:r w:rsidR="00ED3A9B">
        <w:t xml:space="preserve"> (C)</w:t>
      </w:r>
      <w:r>
        <w:t>.</w:t>
      </w:r>
    </w:p>
    <w:p w14:paraId="6B985CEE" w14:textId="77777777" w:rsidR="007E109E" w:rsidRPr="001B47E7" w:rsidRDefault="007E109E">
      <w:pPr>
        <w:rPr>
          <w:lang w:val="en-FR"/>
        </w:rPr>
      </w:pPr>
    </w:p>
    <w:p w14:paraId="1E622EFC" w14:textId="77777777" w:rsidR="0081532D" w:rsidRDefault="0081532D" w:rsidP="0081532D">
      <w:pPr>
        <w:pStyle w:val="Heading1"/>
        <w:rPr>
          <w:rFonts w:ascii="Times New Roman" w:hAnsi="Times New Roman"/>
          <w:lang w:eastAsia="en-GB"/>
        </w:rPr>
      </w:pPr>
      <w:r>
        <w:t>The CyFj11 Package</w:t>
      </w:r>
    </w:p>
    <w:p w14:paraId="37B12B3A" w14:textId="77777777" w:rsidR="0081532D" w:rsidRDefault="0081532D" w:rsidP="0081532D">
      <w:pPr>
        <w:pStyle w:val="NormalWeb"/>
      </w:pPr>
      <w:r>
        <w:t xml:space="preserve">The CyFj11 package was developed to bridge the interoperability gap between FlowJo v11 and the R/Bioconductor ecosystem through a three-function workflow: </w:t>
      </w:r>
      <w:r>
        <w:rPr>
          <w:rStyle w:val="HTMLCode"/>
        </w:rPr>
        <w:t>read_flowjo11_workspace()</w:t>
      </w:r>
      <w:r>
        <w:t xml:space="preserve"> imports FlowJo v11 workspaces, </w:t>
      </w:r>
      <w:r>
        <w:rPr>
          <w:rStyle w:val="HTMLCode"/>
        </w:rPr>
        <w:t>fj11_to_gatingset()</w:t>
      </w:r>
      <w:r>
        <w:t xml:space="preserve"> converts them to GatingSet objects, and </w:t>
      </w:r>
      <w:r>
        <w:rPr>
          <w:rStyle w:val="HTMLCode"/>
        </w:rPr>
        <w:t>export_flowjo10_workspace()</w:t>
      </w:r>
      <w:r>
        <w:t xml:space="preserve"> exports GatingSet objects to FlowJo v10 XML format.</w:t>
      </w:r>
    </w:p>
    <w:p w14:paraId="22D413F5" w14:textId="77777777" w:rsidR="0081532D" w:rsidRDefault="0081532D" w:rsidP="00513B4B">
      <w:pPr>
        <w:pStyle w:val="Heading2"/>
      </w:pPr>
      <w:r>
        <w:t>Design Rationale</w:t>
      </w:r>
    </w:p>
    <w:p w14:paraId="3D0E6736" w14:textId="77777777" w:rsidR="0081532D" w:rsidRPr="003623ED" w:rsidRDefault="0081532D" w:rsidP="0081532D">
      <w:pPr>
        <w:pStyle w:val="NormalWeb"/>
      </w:pPr>
      <w:r>
        <w:t xml:space="preserve">CyFj11 provides asymmetric conversion: complete FlowJo v11 import, with export limited to the FlowJo v10 XML format (Figure 1). This design reflects a deliberate engineering decision, not an incomplete implementation. The FlowJo v11 JSON schema requires maintaining a consistent graph of UUID relationships across dozens of entity types; without vendor documentation, generating a valid v11 export would require full reverse-engineering </w:t>
      </w:r>
      <w:r>
        <w:lastRenderedPageBreak/>
        <w:t xml:space="preserve">of this schema with no guarantee of compatibility across </w:t>
      </w:r>
      <w:r w:rsidRPr="003623ED">
        <w:t>FlowJo updates. In contrast, the v10 XML format follows the published Gating-ML 2.0 standard, enabling confident generation of valid, interoperable files. A detailed technical justification is provided in Supplementary File 1.</w:t>
      </w:r>
    </w:p>
    <w:p w14:paraId="6C9A47D9" w14:textId="77777777" w:rsidR="0081532D" w:rsidRDefault="0081532D" w:rsidP="00513B4B">
      <w:pPr>
        <w:pStyle w:val="Heading2"/>
      </w:pPr>
      <w:r>
        <w:t>Core Workflow</w:t>
      </w:r>
    </w:p>
    <w:p w14:paraId="75C349BD" w14:textId="77777777" w:rsidR="0081532D" w:rsidRDefault="0081532D" w:rsidP="0081532D">
      <w:pPr>
        <w:pStyle w:val="NormalWeb"/>
      </w:pPr>
      <w:r>
        <w:t>The typical CyFj11 workflow consists of three steps:</w:t>
      </w:r>
    </w:p>
    <w:p w14:paraId="5FF0C5E1" w14:textId="77777777" w:rsidR="0081532D" w:rsidRDefault="0081532D" w:rsidP="0081532D">
      <w:pPr>
        <w:pStyle w:val="HTMLPreformatted"/>
        <w:rPr>
          <w:rStyle w:val="HTMLCode"/>
        </w:rPr>
      </w:pPr>
      <w:r>
        <w:rPr>
          <w:rStyle w:val="HTMLCode"/>
        </w:rPr>
        <w:t>library(CyFj11)</w:t>
      </w:r>
    </w:p>
    <w:p w14:paraId="32E42A12" w14:textId="77777777" w:rsidR="0081532D" w:rsidRDefault="0081532D" w:rsidP="0081532D">
      <w:pPr>
        <w:pStyle w:val="HTMLPreformatted"/>
        <w:rPr>
          <w:rStyle w:val="HTMLCode"/>
        </w:rPr>
      </w:pPr>
    </w:p>
    <w:p w14:paraId="762ECC80" w14:textId="77777777" w:rsidR="0081532D" w:rsidRDefault="0081532D" w:rsidP="0081532D">
      <w:pPr>
        <w:pStyle w:val="HTMLPreformatted"/>
        <w:rPr>
          <w:rStyle w:val="HTMLCode"/>
        </w:rPr>
      </w:pPr>
      <w:r>
        <w:rPr>
          <w:rStyle w:val="HTMLCode"/>
        </w:rPr>
        <w:t># Step 1: Read a FlowJo v11 workspace</w:t>
      </w:r>
    </w:p>
    <w:p w14:paraId="7C685424" w14:textId="77777777" w:rsidR="0081532D" w:rsidRDefault="0081532D" w:rsidP="0081532D">
      <w:pPr>
        <w:pStyle w:val="HTMLPreformatted"/>
        <w:rPr>
          <w:rStyle w:val="HTMLCode"/>
        </w:rPr>
      </w:pPr>
      <w:r>
        <w:rPr>
          <w:rStyle w:val="HTMLCode"/>
        </w:rPr>
        <w:t>ws &lt;- read_flowjo11_workspace("experiment.flowjo")</w:t>
      </w:r>
    </w:p>
    <w:p w14:paraId="4970DCD8" w14:textId="77777777" w:rsidR="0081532D" w:rsidRDefault="0081532D" w:rsidP="0081532D">
      <w:pPr>
        <w:pStyle w:val="HTMLPreformatted"/>
        <w:rPr>
          <w:rStyle w:val="HTMLCode"/>
        </w:rPr>
      </w:pPr>
    </w:p>
    <w:p w14:paraId="09D51660" w14:textId="77777777" w:rsidR="0081532D" w:rsidRDefault="0081532D" w:rsidP="0081532D">
      <w:pPr>
        <w:pStyle w:val="HTMLPreformatted"/>
        <w:rPr>
          <w:rStyle w:val="HTMLCode"/>
        </w:rPr>
      </w:pPr>
      <w:r>
        <w:rPr>
          <w:rStyle w:val="HTMLCode"/>
        </w:rPr>
        <w:t># Step 2: Convert to a GatingSet (resolves FCS files, applies compensations</w:t>
      </w:r>
    </w:p>
    <w:p w14:paraId="4EC8146D" w14:textId="77777777" w:rsidR="0081532D" w:rsidRDefault="0081532D" w:rsidP="0081532D">
      <w:pPr>
        <w:pStyle w:val="HTMLPreformatted"/>
        <w:rPr>
          <w:rStyle w:val="HTMLCode"/>
        </w:rPr>
      </w:pPr>
      <w:r>
        <w:rPr>
          <w:rStyle w:val="HTMLCode"/>
        </w:rPr>
        <w:t>#         and transformations, executes gates)</w:t>
      </w:r>
    </w:p>
    <w:p w14:paraId="6CC4723C" w14:textId="77777777" w:rsidR="0081532D" w:rsidRDefault="0081532D" w:rsidP="0081532D">
      <w:pPr>
        <w:pStyle w:val="HTMLPreformatted"/>
        <w:rPr>
          <w:rStyle w:val="HTMLCode"/>
        </w:rPr>
      </w:pPr>
      <w:r>
        <w:rPr>
          <w:rStyle w:val="HTMLCode"/>
        </w:rPr>
        <w:t>gs &lt;- fj11_to_gatingset(ws, group_name = "All Samples")</w:t>
      </w:r>
    </w:p>
    <w:p w14:paraId="475F636E" w14:textId="77777777" w:rsidR="0081532D" w:rsidRDefault="0081532D" w:rsidP="0081532D">
      <w:pPr>
        <w:pStyle w:val="HTMLPreformatted"/>
        <w:rPr>
          <w:rStyle w:val="HTMLCode"/>
        </w:rPr>
      </w:pPr>
    </w:p>
    <w:p w14:paraId="31764190" w14:textId="77777777" w:rsidR="0081532D" w:rsidRDefault="0081532D" w:rsidP="0081532D">
      <w:pPr>
        <w:pStyle w:val="HTMLPreformatted"/>
        <w:rPr>
          <w:rStyle w:val="HTMLCode"/>
        </w:rPr>
      </w:pPr>
      <w:r>
        <w:rPr>
          <w:rStyle w:val="HTMLCode"/>
        </w:rPr>
        <w:t># Step 3: Export back to FlowJo v10 format</w:t>
      </w:r>
    </w:p>
    <w:p w14:paraId="20BDF98C" w14:textId="77777777" w:rsidR="0081532D" w:rsidRDefault="0081532D" w:rsidP="0081532D">
      <w:pPr>
        <w:pStyle w:val="HTMLPreformatted"/>
      </w:pPr>
      <w:r>
        <w:rPr>
          <w:rStyle w:val="HTMLCode"/>
        </w:rPr>
        <w:t>export_flowjo10_workspace(gs, output_path = ".", workspace_name = "exported")</w:t>
      </w:r>
    </w:p>
    <w:p w14:paraId="331B273C" w14:textId="1407BBDE" w:rsidR="0081532D" w:rsidRDefault="0081532D" w:rsidP="0081532D">
      <w:pPr>
        <w:pStyle w:val="NormalWeb"/>
      </w:pPr>
      <w:r>
        <w:t xml:space="preserve">The </w:t>
      </w:r>
      <w:r>
        <w:rPr>
          <w:rStyle w:val="HTMLCode"/>
        </w:rPr>
        <w:t>read_flowjo11_workspace()</w:t>
      </w:r>
      <w:r>
        <w:t xml:space="preserve"> function parses the ZIP archive and extracts the JSON workspace structure. The </w:t>
      </w:r>
      <w:r>
        <w:rPr>
          <w:rStyle w:val="HTMLCode"/>
        </w:rPr>
        <w:t>fj11_to_gatingset()</w:t>
      </w:r>
      <w:r>
        <w:t xml:space="preserve"> function locates FCS files, applies the compensation matrix, maps transformations, and constructs a named list of per-sample GatingSet objects, preserving any sample-specific gate variations from FlowJo v11's tailored gate mechanism. Because certain properties — including per-sample gate adjustments and transformation parameters — can differ between samples, the result is a list rather than a single merged GatingSet. Users can combine samples for downstream analysis using </w:t>
      </w:r>
      <w:r>
        <w:rPr>
          <w:rStyle w:val="HTMLCode"/>
        </w:rPr>
        <w:t>flowWorkspace::merge_list_to_gs()</w:t>
      </w:r>
      <w:r>
        <w:t xml:space="preserve">, with the understanding that this step may discard per-sample variation. The </w:t>
      </w:r>
      <w:r>
        <w:rPr>
          <w:rStyle w:val="HTMLCode"/>
        </w:rPr>
        <w:t>export_flowjo10_workspace()</w:t>
      </w:r>
      <w:r>
        <w:t xml:space="preserve"> function generates Gating-ML 2.0–compliant XML that FlowJo v11 can open.</w:t>
      </w:r>
      <w:r w:rsidR="00EA6799">
        <w:t xml:space="preserve"> We have also included a function to extract the population counts and statistics stored in the FlowJo v10 .wsp files for convenience (extract-flowjo-stats).</w:t>
      </w:r>
    </w:p>
    <w:p w14:paraId="33BCE531" w14:textId="77777777" w:rsidR="0081532D" w:rsidRDefault="0081532D" w:rsidP="00513B4B">
      <w:pPr>
        <w:pStyle w:val="Heading2"/>
      </w:pPr>
      <w:r>
        <w:t>Supported Features</w:t>
      </w:r>
    </w:p>
    <w:p w14:paraId="70B14BB6" w14:textId="77777777" w:rsidR="0081532D" w:rsidRDefault="0081532D" w:rsidP="0081532D">
      <w:pPr>
        <w:pStyle w:val="NormalWeb"/>
      </w:pPr>
      <w:r>
        <w:t>Table 1 summarizes the gate types and transformation functions supported by CyFj11 for import and export operations. All types supported on import can be inspected and reanalyzed in R; the export column indicates whether that type can be written back to a v10 workspace.</w:t>
      </w:r>
    </w:p>
    <w:p w14:paraId="5CB266D2" w14:textId="77777777" w:rsidR="0081532D" w:rsidRDefault="0081532D" w:rsidP="0081532D">
      <w:pPr>
        <w:pStyle w:val="NormalWeb"/>
      </w:pPr>
      <w:r>
        <w:rPr>
          <w:rStyle w:val="Strong"/>
        </w:rPr>
        <w:t>Table 1. Gate types and transformations supported by CyFj11.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907"/>
        <w:gridCol w:w="1909"/>
      </w:tblGrid>
      <w:tr w:rsidR="0081532D" w14:paraId="1B40BD77" w14:textId="77777777">
        <w:trPr>
          <w:tblCellSpacing w:w="15" w:type="dxa"/>
        </w:trPr>
        <w:tc>
          <w:tcPr>
            <w:tcW w:w="0" w:type="auto"/>
            <w:vAlign w:val="center"/>
            <w:hideMark/>
          </w:tcPr>
          <w:p w14:paraId="431F8119" w14:textId="77777777" w:rsidR="0081532D" w:rsidRDefault="0081532D">
            <w:pPr>
              <w:pStyle w:val="NormalWeb"/>
              <w:jc w:val="center"/>
              <w:rPr>
                <w:b/>
                <w:bCs/>
              </w:rPr>
            </w:pPr>
            <w:r>
              <w:rPr>
                <w:b/>
                <w:bCs/>
              </w:rPr>
              <w:t>Feature</w:t>
            </w:r>
          </w:p>
        </w:tc>
        <w:tc>
          <w:tcPr>
            <w:tcW w:w="0" w:type="auto"/>
            <w:vAlign w:val="center"/>
            <w:hideMark/>
          </w:tcPr>
          <w:p w14:paraId="2AA86AC2" w14:textId="77777777" w:rsidR="0081532D" w:rsidRDefault="0081532D">
            <w:pPr>
              <w:pStyle w:val="NormalWeb"/>
              <w:jc w:val="center"/>
              <w:rPr>
                <w:b/>
                <w:bCs/>
              </w:rPr>
            </w:pPr>
            <w:r>
              <w:rPr>
                <w:b/>
                <w:bCs/>
              </w:rPr>
              <w:t>Import (v11 → R)</w:t>
            </w:r>
          </w:p>
        </w:tc>
        <w:tc>
          <w:tcPr>
            <w:tcW w:w="0" w:type="auto"/>
            <w:vAlign w:val="center"/>
            <w:hideMark/>
          </w:tcPr>
          <w:p w14:paraId="1A1463AE" w14:textId="77777777" w:rsidR="0081532D" w:rsidRDefault="0081532D">
            <w:pPr>
              <w:pStyle w:val="NormalWeb"/>
              <w:jc w:val="center"/>
              <w:rPr>
                <w:b/>
                <w:bCs/>
              </w:rPr>
            </w:pPr>
            <w:r>
              <w:rPr>
                <w:b/>
                <w:bCs/>
              </w:rPr>
              <w:t>Export (R → v10)</w:t>
            </w:r>
          </w:p>
        </w:tc>
      </w:tr>
      <w:tr w:rsidR="0081532D" w14:paraId="669E7547" w14:textId="77777777">
        <w:trPr>
          <w:tblCellSpacing w:w="15" w:type="dxa"/>
        </w:trPr>
        <w:tc>
          <w:tcPr>
            <w:tcW w:w="0" w:type="auto"/>
            <w:vAlign w:val="center"/>
            <w:hideMark/>
          </w:tcPr>
          <w:p w14:paraId="1DB13B00" w14:textId="77777777" w:rsidR="0081532D" w:rsidRDefault="0081532D">
            <w:pPr>
              <w:pStyle w:val="NormalWeb"/>
            </w:pPr>
            <w:r>
              <w:rPr>
                <w:rStyle w:val="Strong"/>
              </w:rPr>
              <w:t>Gate types</w:t>
            </w:r>
          </w:p>
        </w:tc>
        <w:tc>
          <w:tcPr>
            <w:tcW w:w="0" w:type="auto"/>
            <w:vAlign w:val="center"/>
            <w:hideMark/>
          </w:tcPr>
          <w:p w14:paraId="33312E64" w14:textId="77777777" w:rsidR="0081532D" w:rsidRDefault="0081532D"/>
        </w:tc>
        <w:tc>
          <w:tcPr>
            <w:tcW w:w="0" w:type="auto"/>
            <w:vAlign w:val="center"/>
            <w:hideMark/>
          </w:tcPr>
          <w:p w14:paraId="00CD7F6F" w14:textId="77777777" w:rsidR="0081532D" w:rsidRDefault="0081532D">
            <w:pPr>
              <w:rPr>
                <w:sz w:val="20"/>
              </w:rPr>
            </w:pPr>
          </w:p>
        </w:tc>
      </w:tr>
      <w:tr w:rsidR="0081532D" w14:paraId="12FD27FE" w14:textId="77777777">
        <w:trPr>
          <w:tblCellSpacing w:w="15" w:type="dxa"/>
        </w:trPr>
        <w:tc>
          <w:tcPr>
            <w:tcW w:w="0" w:type="auto"/>
            <w:vAlign w:val="center"/>
            <w:hideMark/>
          </w:tcPr>
          <w:p w14:paraId="68060839" w14:textId="77777777" w:rsidR="0081532D" w:rsidRDefault="0081532D">
            <w:pPr>
              <w:pStyle w:val="NormalWeb"/>
            </w:pPr>
            <w:r>
              <w:t>Rectangle (1D and 2D)</w:t>
            </w:r>
          </w:p>
        </w:tc>
        <w:tc>
          <w:tcPr>
            <w:tcW w:w="0" w:type="auto"/>
            <w:vAlign w:val="center"/>
            <w:hideMark/>
          </w:tcPr>
          <w:p w14:paraId="4A76596F" w14:textId="77777777" w:rsidR="0081532D" w:rsidRDefault="0081532D">
            <w:pPr>
              <w:pStyle w:val="NormalWeb"/>
            </w:pPr>
            <w:r>
              <w:t>Yes</w:t>
            </w:r>
          </w:p>
        </w:tc>
        <w:tc>
          <w:tcPr>
            <w:tcW w:w="0" w:type="auto"/>
            <w:vAlign w:val="center"/>
            <w:hideMark/>
          </w:tcPr>
          <w:p w14:paraId="3951D24A" w14:textId="77777777" w:rsidR="0081532D" w:rsidRDefault="0081532D">
            <w:pPr>
              <w:pStyle w:val="NormalWeb"/>
            </w:pPr>
            <w:r>
              <w:t>Yes</w:t>
            </w:r>
          </w:p>
        </w:tc>
      </w:tr>
      <w:tr w:rsidR="0081532D" w14:paraId="163F5C7D" w14:textId="77777777">
        <w:trPr>
          <w:tblCellSpacing w:w="15" w:type="dxa"/>
        </w:trPr>
        <w:tc>
          <w:tcPr>
            <w:tcW w:w="0" w:type="auto"/>
            <w:vAlign w:val="center"/>
            <w:hideMark/>
          </w:tcPr>
          <w:p w14:paraId="14F3FD37" w14:textId="77777777" w:rsidR="0081532D" w:rsidRDefault="0081532D">
            <w:pPr>
              <w:pStyle w:val="NormalWeb"/>
            </w:pPr>
            <w:r>
              <w:t>Polygon</w:t>
            </w:r>
          </w:p>
        </w:tc>
        <w:tc>
          <w:tcPr>
            <w:tcW w:w="0" w:type="auto"/>
            <w:vAlign w:val="center"/>
            <w:hideMark/>
          </w:tcPr>
          <w:p w14:paraId="6F45D476" w14:textId="77777777" w:rsidR="0081532D" w:rsidRDefault="0081532D">
            <w:pPr>
              <w:pStyle w:val="NormalWeb"/>
            </w:pPr>
            <w:r>
              <w:t>Yes</w:t>
            </w:r>
          </w:p>
        </w:tc>
        <w:tc>
          <w:tcPr>
            <w:tcW w:w="0" w:type="auto"/>
            <w:vAlign w:val="center"/>
            <w:hideMark/>
          </w:tcPr>
          <w:p w14:paraId="64F49685" w14:textId="77777777" w:rsidR="0081532D" w:rsidRDefault="0081532D">
            <w:pPr>
              <w:pStyle w:val="NormalWeb"/>
            </w:pPr>
            <w:r>
              <w:t>Yes</w:t>
            </w:r>
          </w:p>
        </w:tc>
      </w:tr>
      <w:tr w:rsidR="0081532D" w14:paraId="0F716152" w14:textId="77777777">
        <w:trPr>
          <w:tblCellSpacing w:w="15" w:type="dxa"/>
        </w:trPr>
        <w:tc>
          <w:tcPr>
            <w:tcW w:w="0" w:type="auto"/>
            <w:vAlign w:val="center"/>
            <w:hideMark/>
          </w:tcPr>
          <w:p w14:paraId="17CBD7AB" w14:textId="77777777" w:rsidR="0081532D" w:rsidRDefault="0081532D">
            <w:pPr>
              <w:pStyle w:val="NormalWeb"/>
            </w:pPr>
            <w:r>
              <w:t>Ellipsoid</w:t>
            </w:r>
          </w:p>
        </w:tc>
        <w:tc>
          <w:tcPr>
            <w:tcW w:w="0" w:type="auto"/>
            <w:vAlign w:val="center"/>
            <w:hideMark/>
          </w:tcPr>
          <w:p w14:paraId="021D6DB4" w14:textId="77777777" w:rsidR="0081532D" w:rsidRDefault="0081532D">
            <w:pPr>
              <w:pStyle w:val="NormalWeb"/>
            </w:pPr>
            <w:r>
              <w:t>Yes</w:t>
            </w:r>
          </w:p>
        </w:tc>
        <w:tc>
          <w:tcPr>
            <w:tcW w:w="0" w:type="auto"/>
            <w:vAlign w:val="center"/>
            <w:hideMark/>
          </w:tcPr>
          <w:p w14:paraId="3E0636CE" w14:textId="77777777" w:rsidR="0081532D" w:rsidRDefault="0081532D">
            <w:pPr>
              <w:pStyle w:val="NormalWeb"/>
            </w:pPr>
            <w:r>
              <w:t>Yes</w:t>
            </w:r>
          </w:p>
        </w:tc>
      </w:tr>
      <w:tr w:rsidR="0081532D" w14:paraId="5B975195" w14:textId="77777777">
        <w:trPr>
          <w:tblCellSpacing w:w="15" w:type="dxa"/>
        </w:trPr>
        <w:tc>
          <w:tcPr>
            <w:tcW w:w="0" w:type="auto"/>
            <w:vAlign w:val="center"/>
            <w:hideMark/>
          </w:tcPr>
          <w:p w14:paraId="0BAF4129" w14:textId="77777777" w:rsidR="0081532D" w:rsidRDefault="0081532D">
            <w:pPr>
              <w:pStyle w:val="NormalWeb"/>
            </w:pPr>
            <w:r>
              <w:lastRenderedPageBreak/>
              <w:t>Range (1D)</w:t>
            </w:r>
          </w:p>
        </w:tc>
        <w:tc>
          <w:tcPr>
            <w:tcW w:w="0" w:type="auto"/>
            <w:vAlign w:val="center"/>
            <w:hideMark/>
          </w:tcPr>
          <w:p w14:paraId="5D63887A" w14:textId="77777777" w:rsidR="0081532D" w:rsidRDefault="0081532D">
            <w:pPr>
              <w:pStyle w:val="NormalWeb"/>
            </w:pPr>
            <w:r>
              <w:t>Yes</w:t>
            </w:r>
          </w:p>
        </w:tc>
        <w:tc>
          <w:tcPr>
            <w:tcW w:w="0" w:type="auto"/>
            <w:vAlign w:val="center"/>
            <w:hideMark/>
          </w:tcPr>
          <w:p w14:paraId="4E778E34" w14:textId="517A7BCC" w:rsidR="0081532D" w:rsidRDefault="0081532D">
            <w:pPr>
              <w:pStyle w:val="NormalWeb"/>
            </w:pPr>
            <w:r>
              <w:t>No</w:t>
            </w:r>
            <w:r w:rsidR="000C7AFF">
              <w:t xml:space="preserve"> </w:t>
            </w:r>
            <w:r w:rsidRPr="000C7AFF">
              <w:rPr>
                <w:vertAlign w:val="superscript"/>
              </w:rPr>
              <w:t>a</w:t>
            </w:r>
          </w:p>
        </w:tc>
      </w:tr>
      <w:tr w:rsidR="0081532D" w14:paraId="61ED15E8" w14:textId="77777777">
        <w:trPr>
          <w:tblCellSpacing w:w="15" w:type="dxa"/>
        </w:trPr>
        <w:tc>
          <w:tcPr>
            <w:tcW w:w="0" w:type="auto"/>
            <w:vAlign w:val="center"/>
            <w:hideMark/>
          </w:tcPr>
          <w:p w14:paraId="5721A229" w14:textId="77777777" w:rsidR="0081532D" w:rsidRDefault="0081532D">
            <w:pPr>
              <w:pStyle w:val="NormalWeb"/>
            </w:pPr>
            <w:r>
              <w:t>Quadrant</w:t>
            </w:r>
          </w:p>
        </w:tc>
        <w:tc>
          <w:tcPr>
            <w:tcW w:w="0" w:type="auto"/>
            <w:vAlign w:val="center"/>
            <w:hideMark/>
          </w:tcPr>
          <w:p w14:paraId="4056E15A" w14:textId="77777777" w:rsidR="0081532D" w:rsidRDefault="0081532D">
            <w:pPr>
              <w:pStyle w:val="NormalWeb"/>
            </w:pPr>
            <w:r>
              <w:t>Yes</w:t>
            </w:r>
          </w:p>
        </w:tc>
        <w:tc>
          <w:tcPr>
            <w:tcW w:w="0" w:type="auto"/>
            <w:vAlign w:val="center"/>
            <w:hideMark/>
          </w:tcPr>
          <w:p w14:paraId="60100718" w14:textId="51875FFE" w:rsidR="0081532D" w:rsidRDefault="0081532D">
            <w:pPr>
              <w:pStyle w:val="NormalWeb"/>
            </w:pPr>
            <w:r>
              <w:t>No</w:t>
            </w:r>
            <w:r w:rsidR="000C7AFF">
              <w:t xml:space="preserve"> </w:t>
            </w:r>
            <w:r w:rsidRPr="000C7AFF">
              <w:rPr>
                <w:vertAlign w:val="superscript"/>
              </w:rPr>
              <w:t>b</w:t>
            </w:r>
          </w:p>
        </w:tc>
      </w:tr>
      <w:tr w:rsidR="0081532D" w14:paraId="3865445E" w14:textId="77777777">
        <w:trPr>
          <w:tblCellSpacing w:w="15" w:type="dxa"/>
        </w:trPr>
        <w:tc>
          <w:tcPr>
            <w:tcW w:w="0" w:type="auto"/>
            <w:vAlign w:val="center"/>
            <w:hideMark/>
          </w:tcPr>
          <w:p w14:paraId="5F6E5E97" w14:textId="77777777" w:rsidR="0081532D" w:rsidRDefault="0081532D">
            <w:pPr>
              <w:pStyle w:val="NormalWeb"/>
            </w:pPr>
            <w:r>
              <w:t>Boolean (AND/OR/NOT)</w:t>
            </w:r>
          </w:p>
        </w:tc>
        <w:tc>
          <w:tcPr>
            <w:tcW w:w="0" w:type="auto"/>
            <w:vAlign w:val="center"/>
            <w:hideMark/>
          </w:tcPr>
          <w:p w14:paraId="282FA39E" w14:textId="77777777" w:rsidR="0081532D" w:rsidRDefault="0081532D">
            <w:pPr>
              <w:pStyle w:val="NormalWeb"/>
            </w:pPr>
            <w:r>
              <w:t>Yes</w:t>
            </w:r>
          </w:p>
        </w:tc>
        <w:tc>
          <w:tcPr>
            <w:tcW w:w="0" w:type="auto"/>
            <w:vAlign w:val="center"/>
            <w:hideMark/>
          </w:tcPr>
          <w:p w14:paraId="46A4B94B" w14:textId="77777777" w:rsidR="0081532D" w:rsidRDefault="0081532D">
            <w:pPr>
              <w:pStyle w:val="NormalWeb"/>
            </w:pPr>
            <w:r>
              <w:t>Yes</w:t>
            </w:r>
          </w:p>
        </w:tc>
      </w:tr>
      <w:tr w:rsidR="0081532D" w14:paraId="5FAD9FA7" w14:textId="77777777">
        <w:trPr>
          <w:tblCellSpacing w:w="15" w:type="dxa"/>
        </w:trPr>
        <w:tc>
          <w:tcPr>
            <w:tcW w:w="0" w:type="auto"/>
            <w:vAlign w:val="center"/>
            <w:hideMark/>
          </w:tcPr>
          <w:p w14:paraId="1FFCA6FD" w14:textId="77777777" w:rsidR="0081532D" w:rsidRDefault="0081532D">
            <w:pPr>
              <w:pStyle w:val="NormalWeb"/>
            </w:pPr>
            <w:r>
              <w:rPr>
                <w:rStyle w:val="Strong"/>
              </w:rPr>
              <w:t>Transformations</w:t>
            </w:r>
          </w:p>
        </w:tc>
        <w:tc>
          <w:tcPr>
            <w:tcW w:w="0" w:type="auto"/>
            <w:vAlign w:val="center"/>
            <w:hideMark/>
          </w:tcPr>
          <w:p w14:paraId="3A9EED69" w14:textId="77777777" w:rsidR="0081532D" w:rsidRDefault="0081532D"/>
        </w:tc>
        <w:tc>
          <w:tcPr>
            <w:tcW w:w="0" w:type="auto"/>
            <w:vAlign w:val="center"/>
            <w:hideMark/>
          </w:tcPr>
          <w:p w14:paraId="7E06A324" w14:textId="77777777" w:rsidR="0081532D" w:rsidRDefault="0081532D">
            <w:pPr>
              <w:rPr>
                <w:sz w:val="20"/>
              </w:rPr>
            </w:pPr>
          </w:p>
        </w:tc>
      </w:tr>
      <w:tr w:rsidR="0081532D" w14:paraId="2E37B916" w14:textId="77777777">
        <w:trPr>
          <w:tblCellSpacing w:w="15" w:type="dxa"/>
        </w:trPr>
        <w:tc>
          <w:tcPr>
            <w:tcW w:w="0" w:type="auto"/>
            <w:vAlign w:val="center"/>
            <w:hideMark/>
          </w:tcPr>
          <w:p w14:paraId="22D2A203" w14:textId="77777777" w:rsidR="0081532D" w:rsidRDefault="0081532D">
            <w:pPr>
              <w:pStyle w:val="NormalWeb"/>
            </w:pPr>
            <w:r>
              <w:t>Biexponential (biexp)</w:t>
            </w:r>
          </w:p>
        </w:tc>
        <w:tc>
          <w:tcPr>
            <w:tcW w:w="0" w:type="auto"/>
            <w:vAlign w:val="center"/>
            <w:hideMark/>
          </w:tcPr>
          <w:p w14:paraId="059E067D" w14:textId="77777777" w:rsidR="0081532D" w:rsidRDefault="0081532D">
            <w:pPr>
              <w:pStyle w:val="NormalWeb"/>
            </w:pPr>
            <w:r>
              <w:t>Yes</w:t>
            </w:r>
          </w:p>
        </w:tc>
        <w:tc>
          <w:tcPr>
            <w:tcW w:w="0" w:type="auto"/>
            <w:vAlign w:val="center"/>
            <w:hideMark/>
          </w:tcPr>
          <w:p w14:paraId="1A6BA222" w14:textId="77777777" w:rsidR="0081532D" w:rsidRDefault="0081532D">
            <w:pPr>
              <w:pStyle w:val="NormalWeb"/>
            </w:pPr>
            <w:r>
              <w:t>Yes</w:t>
            </w:r>
          </w:p>
        </w:tc>
      </w:tr>
      <w:tr w:rsidR="0081532D" w14:paraId="6B73329B" w14:textId="77777777">
        <w:trPr>
          <w:tblCellSpacing w:w="15" w:type="dxa"/>
        </w:trPr>
        <w:tc>
          <w:tcPr>
            <w:tcW w:w="0" w:type="auto"/>
            <w:vAlign w:val="center"/>
            <w:hideMark/>
          </w:tcPr>
          <w:p w14:paraId="2AC44674" w14:textId="77777777" w:rsidR="0081532D" w:rsidRDefault="0081532D">
            <w:pPr>
              <w:pStyle w:val="NormalWeb"/>
            </w:pPr>
            <w:r>
              <w:t>Logicle</w:t>
            </w:r>
          </w:p>
        </w:tc>
        <w:tc>
          <w:tcPr>
            <w:tcW w:w="0" w:type="auto"/>
            <w:vAlign w:val="center"/>
            <w:hideMark/>
          </w:tcPr>
          <w:p w14:paraId="46CF923A" w14:textId="77777777" w:rsidR="0081532D" w:rsidRDefault="0081532D">
            <w:pPr>
              <w:pStyle w:val="NormalWeb"/>
            </w:pPr>
            <w:r>
              <w:t>Yes</w:t>
            </w:r>
          </w:p>
        </w:tc>
        <w:tc>
          <w:tcPr>
            <w:tcW w:w="0" w:type="auto"/>
            <w:vAlign w:val="center"/>
            <w:hideMark/>
          </w:tcPr>
          <w:p w14:paraId="24299CDB" w14:textId="77777777" w:rsidR="0081532D" w:rsidRDefault="0081532D">
            <w:pPr>
              <w:pStyle w:val="NormalWeb"/>
            </w:pPr>
            <w:r>
              <w:t>Yes</w:t>
            </w:r>
          </w:p>
        </w:tc>
      </w:tr>
      <w:tr w:rsidR="0081532D" w14:paraId="29320AB0" w14:textId="77777777">
        <w:trPr>
          <w:tblCellSpacing w:w="15" w:type="dxa"/>
        </w:trPr>
        <w:tc>
          <w:tcPr>
            <w:tcW w:w="0" w:type="auto"/>
            <w:vAlign w:val="center"/>
            <w:hideMark/>
          </w:tcPr>
          <w:p w14:paraId="3D69553A" w14:textId="77777777" w:rsidR="0081532D" w:rsidRDefault="0081532D">
            <w:pPr>
              <w:pStyle w:val="NormalWeb"/>
            </w:pPr>
            <w:r>
              <w:t>Log</w:t>
            </w:r>
          </w:p>
        </w:tc>
        <w:tc>
          <w:tcPr>
            <w:tcW w:w="0" w:type="auto"/>
            <w:vAlign w:val="center"/>
            <w:hideMark/>
          </w:tcPr>
          <w:p w14:paraId="0CF761B9" w14:textId="77777777" w:rsidR="0081532D" w:rsidRDefault="0081532D">
            <w:pPr>
              <w:pStyle w:val="NormalWeb"/>
            </w:pPr>
            <w:r>
              <w:t>Yes</w:t>
            </w:r>
          </w:p>
        </w:tc>
        <w:tc>
          <w:tcPr>
            <w:tcW w:w="0" w:type="auto"/>
            <w:vAlign w:val="center"/>
            <w:hideMark/>
          </w:tcPr>
          <w:p w14:paraId="096CACE9" w14:textId="77777777" w:rsidR="0081532D" w:rsidRDefault="0081532D">
            <w:pPr>
              <w:pStyle w:val="NormalWeb"/>
            </w:pPr>
            <w:r>
              <w:t>Yes</w:t>
            </w:r>
          </w:p>
        </w:tc>
      </w:tr>
      <w:tr w:rsidR="0081532D" w14:paraId="50B3ACDD" w14:textId="77777777">
        <w:trPr>
          <w:tblCellSpacing w:w="15" w:type="dxa"/>
        </w:trPr>
        <w:tc>
          <w:tcPr>
            <w:tcW w:w="0" w:type="auto"/>
            <w:vAlign w:val="center"/>
            <w:hideMark/>
          </w:tcPr>
          <w:p w14:paraId="7FD0C392" w14:textId="77777777" w:rsidR="0081532D" w:rsidRDefault="0081532D">
            <w:pPr>
              <w:pStyle w:val="NormalWeb"/>
            </w:pPr>
            <w:r>
              <w:t>Arcsinh (fasinh)</w:t>
            </w:r>
          </w:p>
        </w:tc>
        <w:tc>
          <w:tcPr>
            <w:tcW w:w="0" w:type="auto"/>
            <w:vAlign w:val="center"/>
            <w:hideMark/>
          </w:tcPr>
          <w:p w14:paraId="06EBBCBE" w14:textId="77777777" w:rsidR="0081532D" w:rsidRDefault="0081532D">
            <w:pPr>
              <w:pStyle w:val="NormalWeb"/>
            </w:pPr>
            <w:r>
              <w:t>Yes</w:t>
            </w:r>
          </w:p>
        </w:tc>
        <w:tc>
          <w:tcPr>
            <w:tcW w:w="0" w:type="auto"/>
            <w:vAlign w:val="center"/>
            <w:hideMark/>
          </w:tcPr>
          <w:p w14:paraId="1CB46C83" w14:textId="77777777" w:rsidR="0081532D" w:rsidRDefault="0081532D">
            <w:pPr>
              <w:pStyle w:val="NormalWeb"/>
            </w:pPr>
            <w:r>
              <w:t>Yes</w:t>
            </w:r>
          </w:p>
        </w:tc>
      </w:tr>
      <w:tr w:rsidR="0081532D" w14:paraId="2003B27A" w14:textId="77777777">
        <w:trPr>
          <w:tblCellSpacing w:w="15" w:type="dxa"/>
        </w:trPr>
        <w:tc>
          <w:tcPr>
            <w:tcW w:w="0" w:type="auto"/>
            <w:vAlign w:val="center"/>
            <w:hideMark/>
          </w:tcPr>
          <w:p w14:paraId="17FB7ADF" w14:textId="77777777" w:rsidR="0081532D" w:rsidRDefault="0081532D">
            <w:pPr>
              <w:pStyle w:val="NormalWeb"/>
            </w:pPr>
            <w:r>
              <w:t>Linear</w:t>
            </w:r>
          </w:p>
        </w:tc>
        <w:tc>
          <w:tcPr>
            <w:tcW w:w="0" w:type="auto"/>
            <w:vAlign w:val="center"/>
            <w:hideMark/>
          </w:tcPr>
          <w:p w14:paraId="25A575A9" w14:textId="77777777" w:rsidR="0081532D" w:rsidRDefault="0081532D">
            <w:pPr>
              <w:pStyle w:val="NormalWeb"/>
            </w:pPr>
            <w:r>
              <w:t>Yes</w:t>
            </w:r>
          </w:p>
        </w:tc>
        <w:tc>
          <w:tcPr>
            <w:tcW w:w="0" w:type="auto"/>
            <w:vAlign w:val="center"/>
            <w:hideMark/>
          </w:tcPr>
          <w:p w14:paraId="579F9428" w14:textId="77777777" w:rsidR="0081532D" w:rsidRDefault="0081532D">
            <w:pPr>
              <w:pStyle w:val="NormalWeb"/>
            </w:pPr>
            <w:r>
              <w:t>Yes</w:t>
            </w:r>
          </w:p>
        </w:tc>
      </w:tr>
      <w:tr w:rsidR="0081532D" w14:paraId="7DE95F1B" w14:textId="77777777">
        <w:trPr>
          <w:tblCellSpacing w:w="15" w:type="dxa"/>
        </w:trPr>
        <w:tc>
          <w:tcPr>
            <w:tcW w:w="0" w:type="auto"/>
            <w:vAlign w:val="center"/>
            <w:hideMark/>
          </w:tcPr>
          <w:p w14:paraId="48E2B408" w14:textId="77777777" w:rsidR="0081532D" w:rsidRDefault="0081532D">
            <w:pPr>
              <w:pStyle w:val="NormalWeb"/>
            </w:pPr>
            <w:r>
              <w:rPr>
                <w:rStyle w:val="Strong"/>
              </w:rPr>
              <w:t>Other</w:t>
            </w:r>
          </w:p>
        </w:tc>
        <w:tc>
          <w:tcPr>
            <w:tcW w:w="0" w:type="auto"/>
            <w:vAlign w:val="center"/>
            <w:hideMark/>
          </w:tcPr>
          <w:p w14:paraId="3C217C36" w14:textId="77777777" w:rsidR="0081532D" w:rsidRDefault="0081532D"/>
        </w:tc>
        <w:tc>
          <w:tcPr>
            <w:tcW w:w="0" w:type="auto"/>
            <w:vAlign w:val="center"/>
            <w:hideMark/>
          </w:tcPr>
          <w:p w14:paraId="6BA6ED45" w14:textId="77777777" w:rsidR="0081532D" w:rsidRDefault="0081532D">
            <w:pPr>
              <w:rPr>
                <w:sz w:val="20"/>
              </w:rPr>
            </w:pPr>
          </w:p>
        </w:tc>
      </w:tr>
      <w:tr w:rsidR="0081532D" w14:paraId="7B9D5C4A" w14:textId="77777777">
        <w:trPr>
          <w:tblCellSpacing w:w="15" w:type="dxa"/>
        </w:trPr>
        <w:tc>
          <w:tcPr>
            <w:tcW w:w="0" w:type="auto"/>
            <w:vAlign w:val="center"/>
            <w:hideMark/>
          </w:tcPr>
          <w:p w14:paraId="7CF2965A" w14:textId="77777777" w:rsidR="0081532D" w:rsidRDefault="0081532D">
            <w:pPr>
              <w:pStyle w:val="NormalWeb"/>
            </w:pPr>
            <w:r>
              <w:t>Compensation matrix</w:t>
            </w:r>
          </w:p>
        </w:tc>
        <w:tc>
          <w:tcPr>
            <w:tcW w:w="0" w:type="auto"/>
            <w:vAlign w:val="center"/>
            <w:hideMark/>
          </w:tcPr>
          <w:p w14:paraId="017EEB2B" w14:textId="77777777" w:rsidR="0081532D" w:rsidRDefault="0081532D">
            <w:pPr>
              <w:pStyle w:val="NormalWeb"/>
            </w:pPr>
            <w:r>
              <w:t>Yes</w:t>
            </w:r>
          </w:p>
        </w:tc>
        <w:tc>
          <w:tcPr>
            <w:tcW w:w="0" w:type="auto"/>
            <w:vAlign w:val="center"/>
            <w:hideMark/>
          </w:tcPr>
          <w:p w14:paraId="7D107675" w14:textId="77777777" w:rsidR="0081532D" w:rsidRDefault="0081532D">
            <w:pPr>
              <w:pStyle w:val="NormalWeb"/>
            </w:pPr>
            <w:r>
              <w:t>Yes</w:t>
            </w:r>
          </w:p>
        </w:tc>
      </w:tr>
      <w:tr w:rsidR="0081532D" w14:paraId="5A21B44B" w14:textId="77777777">
        <w:trPr>
          <w:tblCellSpacing w:w="15" w:type="dxa"/>
        </w:trPr>
        <w:tc>
          <w:tcPr>
            <w:tcW w:w="0" w:type="auto"/>
            <w:vAlign w:val="center"/>
            <w:hideMark/>
          </w:tcPr>
          <w:p w14:paraId="5EEA7CF0" w14:textId="77777777" w:rsidR="0081532D" w:rsidRDefault="0081532D">
            <w:pPr>
              <w:pStyle w:val="NormalWeb"/>
            </w:pPr>
            <w:r>
              <w:t>Per-sample (tailored) gates</w:t>
            </w:r>
          </w:p>
        </w:tc>
        <w:tc>
          <w:tcPr>
            <w:tcW w:w="0" w:type="auto"/>
            <w:vAlign w:val="center"/>
            <w:hideMark/>
          </w:tcPr>
          <w:p w14:paraId="64C7FF57" w14:textId="77777777" w:rsidR="0081532D" w:rsidRDefault="0081532D">
            <w:pPr>
              <w:pStyle w:val="NormalWeb"/>
            </w:pPr>
            <w:r>
              <w:t>Yes</w:t>
            </w:r>
          </w:p>
        </w:tc>
        <w:tc>
          <w:tcPr>
            <w:tcW w:w="0" w:type="auto"/>
            <w:vAlign w:val="center"/>
            <w:hideMark/>
          </w:tcPr>
          <w:p w14:paraId="679BABFB" w14:textId="5B511B0B" w:rsidR="0081532D" w:rsidRDefault="0081532D">
            <w:pPr>
              <w:pStyle w:val="NormalWeb"/>
            </w:pPr>
            <w:r>
              <w:t>Merged to group</w:t>
            </w:r>
            <w:r w:rsidR="000C7AFF">
              <w:t xml:space="preserve"> </w:t>
            </w:r>
            <w:r w:rsidRPr="000C7AFF">
              <w:rPr>
                <w:vertAlign w:val="superscript"/>
              </w:rPr>
              <w:t>c</w:t>
            </w:r>
          </w:p>
        </w:tc>
      </w:tr>
      <w:tr w:rsidR="0081532D" w14:paraId="02B014AD" w14:textId="77777777">
        <w:trPr>
          <w:tblCellSpacing w:w="15" w:type="dxa"/>
        </w:trPr>
        <w:tc>
          <w:tcPr>
            <w:tcW w:w="0" w:type="auto"/>
            <w:vAlign w:val="center"/>
            <w:hideMark/>
          </w:tcPr>
          <w:p w14:paraId="5A0E819A" w14:textId="77777777" w:rsidR="0081532D" w:rsidRDefault="0081532D">
            <w:pPr>
              <w:pStyle w:val="NormalWeb"/>
            </w:pPr>
            <w:r>
              <w:t>Sample keywords / metadata</w:t>
            </w:r>
          </w:p>
        </w:tc>
        <w:tc>
          <w:tcPr>
            <w:tcW w:w="0" w:type="auto"/>
            <w:vAlign w:val="center"/>
            <w:hideMark/>
          </w:tcPr>
          <w:p w14:paraId="798EE169" w14:textId="77777777" w:rsidR="0081532D" w:rsidRDefault="0081532D">
            <w:pPr>
              <w:pStyle w:val="NormalWeb"/>
            </w:pPr>
            <w:r>
              <w:t>Yes</w:t>
            </w:r>
          </w:p>
        </w:tc>
        <w:tc>
          <w:tcPr>
            <w:tcW w:w="0" w:type="auto"/>
            <w:vAlign w:val="center"/>
            <w:hideMark/>
          </w:tcPr>
          <w:p w14:paraId="796A6BA2" w14:textId="77777777" w:rsidR="0081532D" w:rsidRDefault="0081532D">
            <w:pPr>
              <w:pStyle w:val="NormalWeb"/>
            </w:pPr>
            <w:r>
              <w:t>Yes</w:t>
            </w:r>
          </w:p>
        </w:tc>
      </w:tr>
    </w:tbl>
    <w:p w14:paraId="3815D6D6" w14:textId="77777777" w:rsidR="0081532D" w:rsidRDefault="0081532D" w:rsidP="0081532D">
      <w:pPr>
        <w:pStyle w:val="NormalWeb"/>
      </w:pPr>
      <w:r>
        <w:rPr>
          <w:vertAlign w:val="superscript"/>
        </w:rPr>
        <w:t>a</w:t>
      </w:r>
      <w:r>
        <w:t xml:space="preserve"> Range gates are converted to 1D rectangle gates on export. </w:t>
      </w:r>
      <w:r>
        <w:rPr>
          <w:vertAlign w:val="superscript"/>
        </w:rPr>
        <w:t>b</w:t>
      </w:r>
      <w:r>
        <w:t xml:space="preserve"> Quadrant gates have no direct v10 equivalent and are excluded from export with a warning. </w:t>
      </w:r>
      <w:r>
        <w:rPr>
          <w:vertAlign w:val="superscript"/>
        </w:rPr>
        <w:t>c</w:t>
      </w:r>
      <w:r>
        <w:t xml:space="preserve"> Per-sample gate variations are not expressible in v10 format; the group-level gate is used.</w:t>
      </w:r>
    </w:p>
    <w:p w14:paraId="38DFAD1B" w14:textId="77777777" w:rsidR="0081532D" w:rsidRDefault="0081532D" w:rsidP="00513B4B">
      <w:pPr>
        <w:pStyle w:val="Heading2"/>
      </w:pPr>
      <w:r>
        <w:t>Additional Functionality</w:t>
      </w:r>
    </w:p>
    <w:p w14:paraId="7800BBB9" w14:textId="77777777" w:rsidR="0081532D" w:rsidRDefault="0081532D" w:rsidP="0081532D">
      <w:pPr>
        <w:pStyle w:val="NormalWeb"/>
      </w:pPr>
      <w:r>
        <w:t xml:space="preserve">In addition to core conversion functionality, CyFj11 provides utility functions for workspace inspection and debugging. The </w:t>
      </w:r>
      <w:r>
        <w:rPr>
          <w:rStyle w:val="HTMLCode"/>
        </w:rPr>
        <w:t>pretty_print_flowjo()</w:t>
      </w:r>
      <w:r>
        <w:t xml:space="preserve"> function extracts and formats the JSON content of a .flowjo file to a human-readable text file, which is useful for debugging and workspace inspection. Verbose logging can be enabled with </w:t>
      </w:r>
      <w:r>
        <w:rPr>
          <w:rStyle w:val="HTMLCode"/>
        </w:rPr>
        <w:t>set_verbose(TRUE)</w:t>
      </w:r>
      <w:r>
        <w:t xml:space="preserve"> to trace conversion steps during troubleshooting; the current verbosity state can be queried with </w:t>
      </w:r>
      <w:r>
        <w:rPr>
          <w:rStyle w:val="HTMLCode"/>
        </w:rPr>
        <w:t>get_verbose()</w:t>
      </w:r>
      <w:r>
        <w:t>.</w:t>
      </w:r>
    </w:p>
    <w:p w14:paraId="4F2E9D05" w14:textId="77777777" w:rsidR="0081532D" w:rsidRDefault="0081532D" w:rsidP="00513B4B">
      <w:pPr>
        <w:pStyle w:val="Heading2"/>
      </w:pPr>
      <w:r>
        <w:t>Installation</w:t>
      </w:r>
    </w:p>
    <w:p w14:paraId="5C592FC7" w14:textId="7418F189"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CyFj11 requires R ≥ 4.3 and Bioconductor packages flowCore and flowWorkspace. The package is available from GitHub:</w:t>
      </w:r>
    </w:p>
    <w:p w14:paraId="648AC93F"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devtools if needed</w:t>
      </w:r>
    </w:p>
    <w:p w14:paraId="3B575B91"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install.packages("devtools")</w:t>
      </w:r>
    </w:p>
    <w:p w14:paraId="21608FD0"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p>
    <w:p w14:paraId="1079D2A4"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CyFj11 from GitHub</w:t>
      </w:r>
    </w:p>
    <w:p w14:paraId="2C929A46" w14:textId="006A5CF1"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devtools::install_github("C3BI-pasteur-fr/CyFj11")</w:t>
      </w:r>
    </w:p>
    <w:p w14:paraId="0F3527DB" w14:textId="77777777"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A Bioconductor release is planned following peer review.</w:t>
      </w:r>
    </w:p>
    <w:p w14:paraId="0546A76C" w14:textId="77777777" w:rsidR="00E7239E" w:rsidRPr="00E7239E" w:rsidRDefault="0029101B" w:rsidP="00E7239E">
      <w:pPr>
        <w:rPr>
          <w:rFonts w:ascii="Times New Roman" w:hAnsi="Times New Roman"/>
          <w:sz w:val="24"/>
          <w:szCs w:val="24"/>
          <w:lang w:val="en-FR" w:eastAsia="en-GB"/>
        </w:rPr>
      </w:pPr>
      <w:r w:rsidRPr="0029101B">
        <w:rPr>
          <w:rFonts w:ascii="Times New Roman" w:hAnsi="Times New Roman"/>
          <w:noProof/>
          <w:sz w:val="24"/>
          <w:szCs w:val="24"/>
          <w:lang w:val="en-FR" w:eastAsia="en-GB"/>
        </w:rPr>
        <w:pict w14:anchorId="665DA1D4">
          <v:rect id="_x0000_i1039" alt="" style="width:451.3pt;height:.05pt;mso-width-percent:0;mso-height-percent:0;mso-width-percent:0;mso-height-percent:0" o:hralign="center" o:hrstd="t" o:hr="t" fillcolor="#a0a0a0" stroked="f"/>
        </w:pict>
      </w:r>
    </w:p>
    <w:p w14:paraId="74936860" w14:textId="77777777" w:rsidR="00513B4B" w:rsidRPr="00513B4B" w:rsidRDefault="00513B4B" w:rsidP="00513B4B">
      <w:pPr>
        <w:pStyle w:val="Heading1"/>
        <w:rPr>
          <w:rFonts w:ascii="Times New Roman" w:hAnsi="Times New Roman"/>
          <w:lang w:eastAsia="en-GB"/>
        </w:rPr>
      </w:pPr>
      <w:r>
        <w:t>Results</w:t>
      </w:r>
    </w:p>
    <w:p w14:paraId="56181FB0" w14:textId="77777777" w:rsidR="00513B4B" w:rsidRDefault="00513B4B" w:rsidP="00513B4B">
      <w:pPr>
        <w:pStyle w:val="NormalWeb"/>
      </w:pPr>
      <w:r>
        <w:t xml:space="preserve">We validated CyFj11 using 13 structured test scenarios designed to exercise all supported gate types and transformations in isolation and in combination (Table 2; full descriptions in </w:t>
      </w:r>
      <w:r>
        <w:lastRenderedPageBreak/>
        <w:t>Supplementary File 2). We selected these scenarios to cover all supported gate types (rectangle, polygon, ellipsoid, range, quadrant, boolean) in isolation and in combination with each transformation type (linear, biexponential, log, arcsinh). Scenarios were designed to exercise edge cases including hierarchical gating, Boolean combinations, and mixed transformation workflows.</w:t>
      </w:r>
    </w:p>
    <w:p w14:paraId="768483AB" w14:textId="77777777" w:rsidR="00513B4B" w:rsidRDefault="00513B4B" w:rsidP="00513B4B">
      <w:pPr>
        <w:pStyle w:val="NormalWeb"/>
      </w:pPr>
      <w:r>
        <w:t xml:space="preserve">For each scenario, synthetic FCS files were generated, a FlowJo v11 workspace was constructed programmatically, converted to a GatingSet via </w:t>
      </w:r>
      <w:r>
        <w:rPr>
          <w:rStyle w:val="HTMLCode"/>
        </w:rPr>
        <w:t>fj11_to_gatingset()</w:t>
      </w:r>
      <w:r>
        <w:t xml:space="preserve">, and exported to v10 format via </w:t>
      </w:r>
      <w:r>
        <w:rPr>
          <w:rStyle w:val="HTMLCode"/>
        </w:rPr>
        <w:t>export_flowjo10_workspace()</w:t>
      </w:r>
      <w:r>
        <w:t>. Population counts from R were taken as the ground truth for each scenario. FlowJo-side validation (opening the exported v10 workspace in FlowJo and comparing reported counts) is described below.</w:t>
      </w:r>
    </w:p>
    <w:p w14:paraId="54BC2411" w14:textId="3337CE2D" w:rsidR="00513B4B" w:rsidRDefault="000C7AFF" w:rsidP="00513B4B">
      <w:pPr>
        <w:pStyle w:val="NormalWeb"/>
      </w:pPr>
      <w:r>
        <w:t>Source code, t</w:t>
      </w:r>
      <w:r w:rsidR="00513B4B">
        <w:t xml:space="preserve">est workspaces, FCS files, and analysis scripts are deposited at </w:t>
      </w:r>
      <w:r w:rsidRPr="000C7AFF">
        <w:t>https://doi.org/10.5281/zenodo.20933199</w:t>
      </w:r>
      <w:r>
        <w:t>.</w:t>
      </w:r>
    </w:p>
    <w:p w14:paraId="50C07E0F" w14:textId="77777777" w:rsidR="00513B4B" w:rsidRPr="0088561F" w:rsidRDefault="00513B4B" w:rsidP="00513B4B">
      <w:pPr>
        <w:pStyle w:val="Heading2"/>
        <w:rPr>
          <w:lang w:val="en-US"/>
        </w:rPr>
      </w:pPr>
      <w:r w:rsidRPr="0088561F">
        <w:rPr>
          <w:lang w:val="en-US"/>
        </w:rPr>
        <w:t>Population Count Preservation — R-Side Baseline</w:t>
      </w:r>
    </w:p>
    <w:p w14:paraId="03B0F625" w14:textId="77777777" w:rsidR="00513B4B" w:rsidRDefault="00513B4B" w:rsidP="00513B4B">
      <w:pPr>
        <w:pStyle w:val="NormalWeb"/>
      </w:pPr>
      <w:r>
        <w:t>Table 2 reports the population counts produced by R for each test scenario. These serve as the expected values for downstream FlowJo comparison. Of the 13 validation scenarios, 8 representative scenarios covering all major gate types are shown; complete results for all scenarios are provided in Supplementary Table S1.</w:t>
      </w:r>
    </w:p>
    <w:p w14:paraId="36DFA41C" w14:textId="77777777" w:rsidR="00513B4B" w:rsidRDefault="00513B4B" w:rsidP="00513B4B">
      <w:pPr>
        <w:pStyle w:val="NormalWeb"/>
      </w:pPr>
      <w:r>
        <w:rPr>
          <w:rStyle w:val="Strong"/>
        </w:rPr>
        <w:t>Table 2. Population counts from R GatingSet across 13 validation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368"/>
        <w:gridCol w:w="1407"/>
        <w:gridCol w:w="2249"/>
        <w:gridCol w:w="1533"/>
      </w:tblGrid>
      <w:tr w:rsidR="00513B4B" w14:paraId="29075A06" w14:textId="77777777">
        <w:trPr>
          <w:tblCellSpacing w:w="15" w:type="dxa"/>
        </w:trPr>
        <w:tc>
          <w:tcPr>
            <w:tcW w:w="0" w:type="auto"/>
            <w:vAlign w:val="center"/>
            <w:hideMark/>
          </w:tcPr>
          <w:p w14:paraId="3CA7A8A1" w14:textId="77777777" w:rsidR="00513B4B" w:rsidRDefault="00513B4B">
            <w:pPr>
              <w:pStyle w:val="NormalWeb"/>
              <w:jc w:val="center"/>
              <w:rPr>
                <w:b/>
                <w:bCs/>
              </w:rPr>
            </w:pPr>
            <w:r>
              <w:rPr>
                <w:b/>
                <w:bCs/>
              </w:rPr>
              <w:t>Test</w:t>
            </w:r>
          </w:p>
        </w:tc>
        <w:tc>
          <w:tcPr>
            <w:tcW w:w="0" w:type="auto"/>
            <w:vAlign w:val="center"/>
            <w:hideMark/>
          </w:tcPr>
          <w:p w14:paraId="06FCF5E5" w14:textId="77777777" w:rsidR="00513B4B" w:rsidRDefault="00513B4B">
            <w:pPr>
              <w:pStyle w:val="NormalWeb"/>
              <w:jc w:val="center"/>
              <w:rPr>
                <w:b/>
                <w:bCs/>
              </w:rPr>
            </w:pPr>
            <w:r>
              <w:rPr>
                <w:b/>
                <w:bCs/>
              </w:rPr>
              <w:t>Gate type</w:t>
            </w:r>
          </w:p>
        </w:tc>
        <w:tc>
          <w:tcPr>
            <w:tcW w:w="0" w:type="auto"/>
            <w:vAlign w:val="center"/>
            <w:hideMark/>
          </w:tcPr>
          <w:p w14:paraId="3171F7A8" w14:textId="77777777" w:rsidR="00513B4B" w:rsidRDefault="00513B4B">
            <w:pPr>
              <w:pStyle w:val="NormalWeb"/>
              <w:jc w:val="center"/>
              <w:rPr>
                <w:b/>
                <w:bCs/>
              </w:rPr>
            </w:pPr>
            <w:r>
              <w:rPr>
                <w:b/>
                <w:bCs/>
              </w:rPr>
              <w:t>Transform</w:t>
            </w:r>
          </w:p>
        </w:tc>
        <w:tc>
          <w:tcPr>
            <w:tcW w:w="0" w:type="auto"/>
            <w:vAlign w:val="center"/>
            <w:hideMark/>
          </w:tcPr>
          <w:p w14:paraId="7C36BAF9" w14:textId="77777777" w:rsidR="00513B4B" w:rsidRDefault="00513B4B">
            <w:pPr>
              <w:pStyle w:val="NormalWeb"/>
              <w:jc w:val="center"/>
              <w:rPr>
                <w:b/>
                <w:bCs/>
              </w:rPr>
            </w:pPr>
            <w:r>
              <w:rPr>
                <w:b/>
                <w:bCs/>
              </w:rPr>
              <w:t>Population</w:t>
            </w:r>
          </w:p>
        </w:tc>
        <w:tc>
          <w:tcPr>
            <w:tcW w:w="0" w:type="auto"/>
            <w:vAlign w:val="center"/>
            <w:hideMark/>
          </w:tcPr>
          <w:p w14:paraId="5AAFE595" w14:textId="77777777" w:rsidR="00513B4B" w:rsidRDefault="00513B4B">
            <w:pPr>
              <w:pStyle w:val="NormalWeb"/>
              <w:jc w:val="center"/>
              <w:rPr>
                <w:b/>
                <w:bCs/>
              </w:rPr>
            </w:pPr>
            <w:r>
              <w:rPr>
                <w:b/>
                <w:bCs/>
              </w:rPr>
              <w:t>R count</w:t>
            </w:r>
          </w:p>
        </w:tc>
      </w:tr>
      <w:tr w:rsidR="00513B4B" w14:paraId="66362437" w14:textId="77777777">
        <w:trPr>
          <w:tblCellSpacing w:w="15" w:type="dxa"/>
        </w:trPr>
        <w:tc>
          <w:tcPr>
            <w:tcW w:w="0" w:type="auto"/>
            <w:vAlign w:val="center"/>
            <w:hideMark/>
          </w:tcPr>
          <w:p w14:paraId="1A156A4E" w14:textId="77777777" w:rsidR="00513B4B" w:rsidRDefault="00513B4B">
            <w:pPr>
              <w:pStyle w:val="NormalWeb"/>
            </w:pPr>
            <w:r>
              <w:t>01</w:t>
            </w:r>
          </w:p>
        </w:tc>
        <w:tc>
          <w:tcPr>
            <w:tcW w:w="0" w:type="auto"/>
            <w:vAlign w:val="center"/>
            <w:hideMark/>
          </w:tcPr>
          <w:p w14:paraId="429BE8CF" w14:textId="77777777" w:rsidR="00513B4B" w:rsidRDefault="00513B4B">
            <w:pPr>
              <w:pStyle w:val="NormalWeb"/>
            </w:pPr>
            <w:r>
              <w:t>None (root only)</w:t>
            </w:r>
          </w:p>
        </w:tc>
        <w:tc>
          <w:tcPr>
            <w:tcW w:w="0" w:type="auto"/>
            <w:vAlign w:val="center"/>
            <w:hideMark/>
          </w:tcPr>
          <w:p w14:paraId="723F290F" w14:textId="77777777" w:rsidR="00513B4B" w:rsidRDefault="00513B4B">
            <w:pPr>
              <w:pStyle w:val="NormalWeb"/>
            </w:pPr>
            <w:r>
              <w:t>Linear</w:t>
            </w:r>
          </w:p>
        </w:tc>
        <w:tc>
          <w:tcPr>
            <w:tcW w:w="0" w:type="auto"/>
            <w:vAlign w:val="center"/>
            <w:hideMark/>
          </w:tcPr>
          <w:p w14:paraId="7C1718CF" w14:textId="77777777" w:rsidR="00513B4B" w:rsidRDefault="00513B4B">
            <w:pPr>
              <w:pStyle w:val="NormalWeb"/>
            </w:pPr>
            <w:r>
              <w:t>root</w:t>
            </w:r>
          </w:p>
        </w:tc>
        <w:tc>
          <w:tcPr>
            <w:tcW w:w="0" w:type="auto"/>
            <w:vAlign w:val="center"/>
            <w:hideMark/>
          </w:tcPr>
          <w:p w14:paraId="1D1FC0DA" w14:textId="77777777" w:rsidR="00513B4B" w:rsidRDefault="00513B4B">
            <w:pPr>
              <w:pStyle w:val="NormalWeb"/>
            </w:pPr>
            <w:r>
              <w:t>5,000</w:t>
            </w:r>
          </w:p>
        </w:tc>
      </w:tr>
      <w:tr w:rsidR="00513B4B" w14:paraId="33635279" w14:textId="77777777">
        <w:trPr>
          <w:tblCellSpacing w:w="15" w:type="dxa"/>
        </w:trPr>
        <w:tc>
          <w:tcPr>
            <w:tcW w:w="0" w:type="auto"/>
            <w:vAlign w:val="center"/>
            <w:hideMark/>
          </w:tcPr>
          <w:p w14:paraId="46183496" w14:textId="77777777" w:rsidR="00513B4B" w:rsidRDefault="00513B4B">
            <w:pPr>
              <w:pStyle w:val="NormalWeb"/>
            </w:pPr>
            <w:r>
              <w:t>02</w:t>
            </w:r>
          </w:p>
        </w:tc>
        <w:tc>
          <w:tcPr>
            <w:tcW w:w="0" w:type="auto"/>
            <w:vAlign w:val="center"/>
            <w:hideMark/>
          </w:tcPr>
          <w:p w14:paraId="29A639D5" w14:textId="77777777" w:rsidR="00513B4B" w:rsidRDefault="00513B4B">
            <w:pPr>
              <w:pStyle w:val="NormalWeb"/>
            </w:pPr>
            <w:r>
              <w:t>1D rectangle</w:t>
            </w:r>
          </w:p>
        </w:tc>
        <w:tc>
          <w:tcPr>
            <w:tcW w:w="0" w:type="auto"/>
            <w:vAlign w:val="center"/>
            <w:hideMark/>
          </w:tcPr>
          <w:p w14:paraId="690563F6" w14:textId="77777777" w:rsidR="00513B4B" w:rsidRDefault="00513B4B">
            <w:pPr>
              <w:pStyle w:val="NormalWeb"/>
            </w:pPr>
            <w:r>
              <w:t>Linear</w:t>
            </w:r>
          </w:p>
        </w:tc>
        <w:tc>
          <w:tcPr>
            <w:tcW w:w="0" w:type="auto"/>
            <w:vAlign w:val="center"/>
            <w:hideMark/>
          </w:tcPr>
          <w:p w14:paraId="0ED8CE6E" w14:textId="77777777" w:rsidR="00513B4B" w:rsidRDefault="00513B4B">
            <w:pPr>
              <w:pStyle w:val="NormalWeb"/>
            </w:pPr>
            <w:r>
              <w:t>FSC_filter</w:t>
            </w:r>
          </w:p>
        </w:tc>
        <w:tc>
          <w:tcPr>
            <w:tcW w:w="0" w:type="auto"/>
            <w:vAlign w:val="center"/>
            <w:hideMark/>
          </w:tcPr>
          <w:p w14:paraId="2E740151" w14:textId="77777777" w:rsidR="00513B4B" w:rsidRDefault="00513B4B">
            <w:pPr>
              <w:pStyle w:val="NormalWeb"/>
            </w:pPr>
            <w:r>
              <w:t>4,776</w:t>
            </w:r>
          </w:p>
        </w:tc>
      </w:tr>
      <w:tr w:rsidR="00513B4B" w14:paraId="7EC408D2" w14:textId="77777777">
        <w:trPr>
          <w:tblCellSpacing w:w="15" w:type="dxa"/>
        </w:trPr>
        <w:tc>
          <w:tcPr>
            <w:tcW w:w="0" w:type="auto"/>
            <w:vAlign w:val="center"/>
            <w:hideMark/>
          </w:tcPr>
          <w:p w14:paraId="045FC1D4" w14:textId="77777777" w:rsidR="00513B4B" w:rsidRDefault="00513B4B">
            <w:pPr>
              <w:pStyle w:val="NormalWeb"/>
            </w:pPr>
            <w:r>
              <w:t>03</w:t>
            </w:r>
          </w:p>
        </w:tc>
        <w:tc>
          <w:tcPr>
            <w:tcW w:w="0" w:type="auto"/>
            <w:vAlign w:val="center"/>
            <w:hideMark/>
          </w:tcPr>
          <w:p w14:paraId="689B9BA2" w14:textId="77777777" w:rsidR="00513B4B" w:rsidRDefault="00513B4B">
            <w:pPr>
              <w:pStyle w:val="NormalWeb"/>
            </w:pPr>
            <w:r>
              <w:t>2D rectangle</w:t>
            </w:r>
          </w:p>
        </w:tc>
        <w:tc>
          <w:tcPr>
            <w:tcW w:w="0" w:type="auto"/>
            <w:vAlign w:val="center"/>
            <w:hideMark/>
          </w:tcPr>
          <w:p w14:paraId="34AE89D7" w14:textId="77777777" w:rsidR="00513B4B" w:rsidRDefault="00513B4B">
            <w:pPr>
              <w:pStyle w:val="NormalWeb"/>
            </w:pPr>
            <w:r>
              <w:t>Linear</w:t>
            </w:r>
          </w:p>
        </w:tc>
        <w:tc>
          <w:tcPr>
            <w:tcW w:w="0" w:type="auto"/>
            <w:vAlign w:val="center"/>
            <w:hideMark/>
          </w:tcPr>
          <w:p w14:paraId="26EADDD7" w14:textId="77777777" w:rsidR="00513B4B" w:rsidRDefault="00513B4B">
            <w:pPr>
              <w:pStyle w:val="NormalWeb"/>
            </w:pPr>
            <w:r>
              <w:t>cells</w:t>
            </w:r>
          </w:p>
        </w:tc>
        <w:tc>
          <w:tcPr>
            <w:tcW w:w="0" w:type="auto"/>
            <w:vAlign w:val="center"/>
            <w:hideMark/>
          </w:tcPr>
          <w:p w14:paraId="1B4D47B1" w14:textId="77777777" w:rsidR="00513B4B" w:rsidRDefault="00513B4B">
            <w:pPr>
              <w:pStyle w:val="NormalWeb"/>
            </w:pPr>
            <w:r>
              <w:t>4,631</w:t>
            </w:r>
          </w:p>
        </w:tc>
      </w:tr>
      <w:tr w:rsidR="00513B4B" w14:paraId="569CB805" w14:textId="77777777">
        <w:trPr>
          <w:tblCellSpacing w:w="15" w:type="dxa"/>
        </w:trPr>
        <w:tc>
          <w:tcPr>
            <w:tcW w:w="0" w:type="auto"/>
            <w:vAlign w:val="center"/>
            <w:hideMark/>
          </w:tcPr>
          <w:p w14:paraId="419350FB" w14:textId="77777777" w:rsidR="00513B4B" w:rsidRDefault="00513B4B">
            <w:pPr>
              <w:pStyle w:val="NormalWeb"/>
            </w:pPr>
            <w:r>
              <w:t>04</w:t>
            </w:r>
          </w:p>
        </w:tc>
        <w:tc>
          <w:tcPr>
            <w:tcW w:w="0" w:type="auto"/>
            <w:vAlign w:val="center"/>
            <w:hideMark/>
          </w:tcPr>
          <w:p w14:paraId="4B968E37" w14:textId="77777777" w:rsidR="00513B4B" w:rsidRDefault="00513B4B">
            <w:pPr>
              <w:pStyle w:val="NormalWeb"/>
            </w:pPr>
            <w:r>
              <w:t>Polygon</w:t>
            </w:r>
          </w:p>
        </w:tc>
        <w:tc>
          <w:tcPr>
            <w:tcW w:w="0" w:type="auto"/>
            <w:vAlign w:val="center"/>
            <w:hideMark/>
          </w:tcPr>
          <w:p w14:paraId="69DAB66F" w14:textId="77777777" w:rsidR="00513B4B" w:rsidRDefault="00513B4B">
            <w:pPr>
              <w:pStyle w:val="NormalWeb"/>
            </w:pPr>
            <w:r>
              <w:t>Linear</w:t>
            </w:r>
          </w:p>
        </w:tc>
        <w:tc>
          <w:tcPr>
            <w:tcW w:w="0" w:type="auto"/>
            <w:vAlign w:val="center"/>
            <w:hideMark/>
          </w:tcPr>
          <w:p w14:paraId="0695B418" w14:textId="77777777" w:rsidR="00513B4B" w:rsidRDefault="00513B4B">
            <w:pPr>
              <w:pStyle w:val="NormalWeb"/>
            </w:pPr>
            <w:r>
              <w:t>singlets</w:t>
            </w:r>
          </w:p>
        </w:tc>
        <w:tc>
          <w:tcPr>
            <w:tcW w:w="0" w:type="auto"/>
            <w:vAlign w:val="center"/>
            <w:hideMark/>
          </w:tcPr>
          <w:p w14:paraId="382AA22F" w14:textId="77777777" w:rsidR="00513B4B" w:rsidRDefault="00513B4B">
            <w:pPr>
              <w:pStyle w:val="NormalWeb"/>
            </w:pPr>
            <w:r>
              <w:t>7,555</w:t>
            </w:r>
          </w:p>
        </w:tc>
      </w:tr>
      <w:tr w:rsidR="00513B4B" w14:paraId="685CBEE3" w14:textId="77777777">
        <w:trPr>
          <w:tblCellSpacing w:w="15" w:type="dxa"/>
        </w:trPr>
        <w:tc>
          <w:tcPr>
            <w:tcW w:w="0" w:type="auto"/>
            <w:vAlign w:val="center"/>
            <w:hideMark/>
          </w:tcPr>
          <w:p w14:paraId="554C7494" w14:textId="77777777" w:rsidR="00513B4B" w:rsidRDefault="00513B4B">
            <w:pPr>
              <w:pStyle w:val="NormalWeb"/>
            </w:pPr>
            <w:r>
              <w:t>05</w:t>
            </w:r>
          </w:p>
        </w:tc>
        <w:tc>
          <w:tcPr>
            <w:tcW w:w="0" w:type="auto"/>
            <w:vAlign w:val="center"/>
            <w:hideMark/>
          </w:tcPr>
          <w:p w14:paraId="712126A8" w14:textId="77777777" w:rsidR="00513B4B" w:rsidRDefault="00513B4B">
            <w:pPr>
              <w:pStyle w:val="NormalWeb"/>
            </w:pPr>
            <w:r>
              <w:t>Ellipsoid</w:t>
            </w:r>
          </w:p>
        </w:tc>
        <w:tc>
          <w:tcPr>
            <w:tcW w:w="0" w:type="auto"/>
            <w:vAlign w:val="center"/>
            <w:hideMark/>
          </w:tcPr>
          <w:p w14:paraId="1FD4F385" w14:textId="77777777" w:rsidR="00513B4B" w:rsidRDefault="00513B4B">
            <w:pPr>
              <w:pStyle w:val="NormalWeb"/>
            </w:pPr>
            <w:r>
              <w:t>Linear</w:t>
            </w:r>
          </w:p>
        </w:tc>
        <w:tc>
          <w:tcPr>
            <w:tcW w:w="0" w:type="auto"/>
            <w:vAlign w:val="center"/>
            <w:hideMark/>
          </w:tcPr>
          <w:p w14:paraId="478EEBCA" w14:textId="77777777" w:rsidR="00513B4B" w:rsidRDefault="00513B4B">
            <w:pPr>
              <w:pStyle w:val="NormalWeb"/>
            </w:pPr>
            <w:r>
              <w:t>ellipse_cells</w:t>
            </w:r>
          </w:p>
        </w:tc>
        <w:tc>
          <w:tcPr>
            <w:tcW w:w="0" w:type="auto"/>
            <w:vAlign w:val="center"/>
            <w:hideMark/>
          </w:tcPr>
          <w:p w14:paraId="50F8803F" w14:textId="77777777" w:rsidR="00513B4B" w:rsidRDefault="00513B4B">
            <w:pPr>
              <w:pStyle w:val="NormalWeb"/>
            </w:pPr>
            <w:r>
              <w:t>7,301</w:t>
            </w:r>
          </w:p>
        </w:tc>
      </w:tr>
      <w:tr w:rsidR="00513B4B" w14:paraId="556D5C01" w14:textId="77777777">
        <w:trPr>
          <w:tblCellSpacing w:w="15" w:type="dxa"/>
        </w:trPr>
        <w:tc>
          <w:tcPr>
            <w:tcW w:w="0" w:type="auto"/>
            <w:vAlign w:val="center"/>
            <w:hideMark/>
          </w:tcPr>
          <w:p w14:paraId="4913E7AD" w14:textId="77777777" w:rsidR="00513B4B" w:rsidRDefault="00513B4B">
            <w:pPr>
              <w:pStyle w:val="NormalWeb"/>
            </w:pPr>
            <w:r>
              <w:t>06</w:t>
            </w:r>
          </w:p>
        </w:tc>
        <w:tc>
          <w:tcPr>
            <w:tcW w:w="0" w:type="auto"/>
            <w:vAlign w:val="center"/>
            <w:hideMark/>
          </w:tcPr>
          <w:p w14:paraId="1BABB031" w14:textId="77777777" w:rsidR="00513B4B" w:rsidRDefault="00513B4B">
            <w:pPr>
              <w:pStyle w:val="NormalWeb"/>
            </w:pPr>
            <w:r>
              <w:t>1D rectangle</w:t>
            </w:r>
          </w:p>
        </w:tc>
        <w:tc>
          <w:tcPr>
            <w:tcW w:w="0" w:type="auto"/>
            <w:vAlign w:val="center"/>
            <w:hideMark/>
          </w:tcPr>
          <w:p w14:paraId="24930133" w14:textId="77777777" w:rsidR="00513B4B" w:rsidRDefault="00513B4B">
            <w:pPr>
              <w:pStyle w:val="NormalWeb"/>
            </w:pPr>
            <w:r>
              <w:t>Biexponential</w:t>
            </w:r>
          </w:p>
        </w:tc>
        <w:tc>
          <w:tcPr>
            <w:tcW w:w="0" w:type="auto"/>
            <w:vAlign w:val="center"/>
            <w:hideMark/>
          </w:tcPr>
          <w:p w14:paraId="36A1BA40" w14:textId="77777777" w:rsidR="00513B4B" w:rsidRDefault="00513B4B">
            <w:pPr>
              <w:pStyle w:val="NormalWeb"/>
            </w:pPr>
            <w:r>
              <w:t>FITC_pos</w:t>
            </w:r>
          </w:p>
        </w:tc>
        <w:tc>
          <w:tcPr>
            <w:tcW w:w="0" w:type="auto"/>
            <w:vAlign w:val="center"/>
            <w:hideMark/>
          </w:tcPr>
          <w:p w14:paraId="7572EFFB" w14:textId="77777777" w:rsidR="00513B4B" w:rsidRDefault="00513B4B">
            <w:pPr>
              <w:pStyle w:val="NormalWeb"/>
            </w:pPr>
            <w:r>
              <w:t>2,403</w:t>
            </w:r>
          </w:p>
        </w:tc>
      </w:tr>
      <w:tr w:rsidR="00513B4B" w14:paraId="389C8ACF" w14:textId="77777777">
        <w:trPr>
          <w:tblCellSpacing w:w="15" w:type="dxa"/>
        </w:trPr>
        <w:tc>
          <w:tcPr>
            <w:tcW w:w="0" w:type="auto"/>
            <w:vAlign w:val="center"/>
            <w:hideMark/>
          </w:tcPr>
          <w:p w14:paraId="5F6F7AE3" w14:textId="77777777" w:rsidR="00513B4B" w:rsidRDefault="00513B4B">
            <w:pPr>
              <w:pStyle w:val="NormalWeb"/>
            </w:pPr>
            <w:r>
              <w:t>07</w:t>
            </w:r>
          </w:p>
        </w:tc>
        <w:tc>
          <w:tcPr>
            <w:tcW w:w="0" w:type="auto"/>
            <w:vAlign w:val="center"/>
            <w:hideMark/>
          </w:tcPr>
          <w:p w14:paraId="52CA3F37" w14:textId="77777777" w:rsidR="00513B4B" w:rsidRDefault="00513B4B">
            <w:pPr>
              <w:pStyle w:val="NormalWeb"/>
            </w:pPr>
            <w:r>
              <w:t>1D rectangle</w:t>
            </w:r>
          </w:p>
        </w:tc>
        <w:tc>
          <w:tcPr>
            <w:tcW w:w="0" w:type="auto"/>
            <w:vAlign w:val="center"/>
            <w:hideMark/>
          </w:tcPr>
          <w:p w14:paraId="33E7F846" w14:textId="77777777" w:rsidR="00513B4B" w:rsidRDefault="00513B4B">
            <w:pPr>
              <w:pStyle w:val="NormalWeb"/>
            </w:pPr>
            <w:r>
              <w:t>Log</w:t>
            </w:r>
          </w:p>
        </w:tc>
        <w:tc>
          <w:tcPr>
            <w:tcW w:w="0" w:type="auto"/>
            <w:vAlign w:val="center"/>
            <w:hideMark/>
          </w:tcPr>
          <w:p w14:paraId="652C605B" w14:textId="77777777" w:rsidR="00513B4B" w:rsidRDefault="00513B4B">
            <w:pPr>
              <w:pStyle w:val="NormalWeb"/>
            </w:pPr>
            <w:r>
              <w:t>PE_pos</w:t>
            </w:r>
          </w:p>
        </w:tc>
        <w:tc>
          <w:tcPr>
            <w:tcW w:w="0" w:type="auto"/>
            <w:vAlign w:val="center"/>
            <w:hideMark/>
          </w:tcPr>
          <w:p w14:paraId="72797579" w14:textId="77777777" w:rsidR="00513B4B" w:rsidRDefault="00513B4B">
            <w:pPr>
              <w:pStyle w:val="NormalWeb"/>
            </w:pPr>
            <w:r>
              <w:t>3,198</w:t>
            </w:r>
          </w:p>
        </w:tc>
      </w:tr>
      <w:tr w:rsidR="00513B4B" w14:paraId="14EBBEF2" w14:textId="77777777">
        <w:trPr>
          <w:tblCellSpacing w:w="15" w:type="dxa"/>
        </w:trPr>
        <w:tc>
          <w:tcPr>
            <w:tcW w:w="0" w:type="auto"/>
            <w:vAlign w:val="center"/>
            <w:hideMark/>
          </w:tcPr>
          <w:p w14:paraId="6885F798" w14:textId="77777777" w:rsidR="00513B4B" w:rsidRDefault="00513B4B">
            <w:pPr>
              <w:pStyle w:val="NormalWeb"/>
            </w:pPr>
            <w:r>
              <w:t>08</w:t>
            </w:r>
          </w:p>
        </w:tc>
        <w:tc>
          <w:tcPr>
            <w:tcW w:w="0" w:type="auto"/>
            <w:vAlign w:val="center"/>
            <w:hideMark/>
          </w:tcPr>
          <w:p w14:paraId="76787E99" w14:textId="77777777" w:rsidR="00513B4B" w:rsidRDefault="00513B4B">
            <w:pPr>
              <w:pStyle w:val="NormalWeb"/>
            </w:pPr>
            <w:r>
              <w:t>1D rectangle</w:t>
            </w:r>
          </w:p>
        </w:tc>
        <w:tc>
          <w:tcPr>
            <w:tcW w:w="0" w:type="auto"/>
            <w:vAlign w:val="center"/>
            <w:hideMark/>
          </w:tcPr>
          <w:p w14:paraId="079DA181" w14:textId="77777777" w:rsidR="00513B4B" w:rsidRDefault="00513B4B">
            <w:pPr>
              <w:pStyle w:val="NormalWeb"/>
            </w:pPr>
            <w:r>
              <w:t>Arcsinh</w:t>
            </w:r>
          </w:p>
        </w:tc>
        <w:tc>
          <w:tcPr>
            <w:tcW w:w="0" w:type="auto"/>
            <w:vAlign w:val="center"/>
            <w:hideMark/>
          </w:tcPr>
          <w:p w14:paraId="45499752" w14:textId="77777777" w:rsidR="00513B4B" w:rsidRDefault="00513B4B">
            <w:pPr>
              <w:pStyle w:val="NormalWeb"/>
            </w:pPr>
            <w:r>
              <w:t>APC_pos</w:t>
            </w:r>
          </w:p>
        </w:tc>
        <w:tc>
          <w:tcPr>
            <w:tcW w:w="0" w:type="auto"/>
            <w:vAlign w:val="center"/>
            <w:hideMark/>
          </w:tcPr>
          <w:p w14:paraId="333F0D3D" w14:textId="77777777" w:rsidR="00513B4B" w:rsidRDefault="00513B4B">
            <w:pPr>
              <w:pStyle w:val="NormalWeb"/>
            </w:pPr>
            <w:r>
              <w:t>1,606</w:t>
            </w:r>
          </w:p>
        </w:tc>
      </w:tr>
      <w:tr w:rsidR="00513B4B" w14:paraId="451F779E" w14:textId="77777777">
        <w:trPr>
          <w:tblCellSpacing w:w="15" w:type="dxa"/>
        </w:trPr>
        <w:tc>
          <w:tcPr>
            <w:tcW w:w="0" w:type="auto"/>
            <w:vAlign w:val="center"/>
            <w:hideMark/>
          </w:tcPr>
          <w:p w14:paraId="3308FEF7" w14:textId="77777777" w:rsidR="00513B4B" w:rsidRDefault="00513B4B">
            <w:pPr>
              <w:pStyle w:val="NormalWeb"/>
            </w:pPr>
            <w:r>
              <w:t>09</w:t>
            </w:r>
          </w:p>
        </w:tc>
        <w:tc>
          <w:tcPr>
            <w:tcW w:w="0" w:type="auto"/>
            <w:vAlign w:val="center"/>
            <w:hideMark/>
          </w:tcPr>
          <w:p w14:paraId="7B2A1448" w14:textId="77777777" w:rsidR="00513B4B" w:rsidRDefault="00513B4B">
            <w:pPr>
              <w:pStyle w:val="NormalWeb"/>
            </w:pPr>
            <w:r>
              <w:t>Hierarchical (2 levels)</w:t>
            </w:r>
          </w:p>
        </w:tc>
        <w:tc>
          <w:tcPr>
            <w:tcW w:w="0" w:type="auto"/>
            <w:vAlign w:val="center"/>
            <w:hideMark/>
          </w:tcPr>
          <w:p w14:paraId="18590419" w14:textId="77777777" w:rsidR="00513B4B" w:rsidRDefault="00513B4B">
            <w:pPr>
              <w:pStyle w:val="NormalWeb"/>
            </w:pPr>
            <w:r>
              <w:t>Linear</w:t>
            </w:r>
          </w:p>
        </w:tc>
        <w:tc>
          <w:tcPr>
            <w:tcW w:w="0" w:type="auto"/>
            <w:vAlign w:val="center"/>
            <w:hideMark/>
          </w:tcPr>
          <w:p w14:paraId="29FEE2D0" w14:textId="77777777" w:rsidR="00513B4B" w:rsidRDefault="00513B4B">
            <w:pPr>
              <w:pStyle w:val="NormalWeb"/>
            </w:pPr>
            <w:r>
              <w:t>cells / singlets</w:t>
            </w:r>
          </w:p>
        </w:tc>
        <w:tc>
          <w:tcPr>
            <w:tcW w:w="0" w:type="auto"/>
            <w:vAlign w:val="center"/>
            <w:hideMark/>
          </w:tcPr>
          <w:p w14:paraId="32501417" w14:textId="77777777" w:rsidR="00513B4B" w:rsidRDefault="00513B4B">
            <w:pPr>
              <w:pStyle w:val="NormalWeb"/>
            </w:pPr>
            <w:r>
              <w:t>9,441 / 8,800</w:t>
            </w:r>
          </w:p>
        </w:tc>
      </w:tr>
      <w:tr w:rsidR="00513B4B" w14:paraId="20748A78" w14:textId="77777777">
        <w:trPr>
          <w:tblCellSpacing w:w="15" w:type="dxa"/>
        </w:trPr>
        <w:tc>
          <w:tcPr>
            <w:tcW w:w="0" w:type="auto"/>
            <w:vAlign w:val="center"/>
            <w:hideMark/>
          </w:tcPr>
          <w:p w14:paraId="633CCA41" w14:textId="77777777" w:rsidR="00513B4B" w:rsidRDefault="00513B4B">
            <w:pPr>
              <w:pStyle w:val="NormalWeb"/>
            </w:pPr>
            <w:r>
              <w:t>10</w:t>
            </w:r>
          </w:p>
        </w:tc>
        <w:tc>
          <w:tcPr>
            <w:tcW w:w="0" w:type="auto"/>
            <w:vAlign w:val="center"/>
            <w:hideMark/>
          </w:tcPr>
          <w:p w14:paraId="2E2801FF" w14:textId="77777777" w:rsidR="00513B4B" w:rsidRDefault="00513B4B">
            <w:pPr>
              <w:pStyle w:val="NormalWeb"/>
            </w:pPr>
            <w:r>
              <w:t>Boolean AND</w:t>
            </w:r>
          </w:p>
        </w:tc>
        <w:tc>
          <w:tcPr>
            <w:tcW w:w="0" w:type="auto"/>
            <w:vAlign w:val="center"/>
            <w:hideMark/>
          </w:tcPr>
          <w:p w14:paraId="4FE15A12" w14:textId="77777777" w:rsidR="00513B4B" w:rsidRDefault="00513B4B">
            <w:pPr>
              <w:pStyle w:val="NormalWeb"/>
            </w:pPr>
            <w:r>
              <w:t>Linear</w:t>
            </w:r>
          </w:p>
        </w:tc>
        <w:tc>
          <w:tcPr>
            <w:tcW w:w="0" w:type="auto"/>
            <w:vAlign w:val="center"/>
            <w:hideMark/>
          </w:tcPr>
          <w:p w14:paraId="1349347E" w14:textId="77777777" w:rsidR="00513B4B" w:rsidRDefault="00513B4B">
            <w:pPr>
              <w:pStyle w:val="NormalWeb"/>
            </w:pPr>
            <w:r>
              <w:t>FSC_gate / SSC_gate / both</w:t>
            </w:r>
          </w:p>
        </w:tc>
        <w:tc>
          <w:tcPr>
            <w:tcW w:w="0" w:type="auto"/>
            <w:vAlign w:val="center"/>
            <w:hideMark/>
          </w:tcPr>
          <w:p w14:paraId="7A6F71FA" w14:textId="77777777" w:rsidR="00513B4B" w:rsidRDefault="00513B4B">
            <w:pPr>
              <w:pStyle w:val="NormalWeb"/>
            </w:pPr>
            <w:r>
              <w:t>7,554 / 7,392 / 6,979</w:t>
            </w:r>
          </w:p>
        </w:tc>
      </w:tr>
      <w:tr w:rsidR="00513B4B" w14:paraId="04AED936" w14:textId="77777777">
        <w:trPr>
          <w:tblCellSpacing w:w="15" w:type="dxa"/>
        </w:trPr>
        <w:tc>
          <w:tcPr>
            <w:tcW w:w="0" w:type="auto"/>
            <w:vAlign w:val="center"/>
            <w:hideMark/>
          </w:tcPr>
          <w:p w14:paraId="31F0E0CE" w14:textId="77777777" w:rsidR="00513B4B" w:rsidRDefault="00513B4B">
            <w:pPr>
              <w:pStyle w:val="NormalWeb"/>
            </w:pPr>
            <w:r>
              <w:t>11</w:t>
            </w:r>
          </w:p>
        </w:tc>
        <w:tc>
          <w:tcPr>
            <w:tcW w:w="0" w:type="auto"/>
            <w:vAlign w:val="center"/>
            <w:hideMark/>
          </w:tcPr>
          <w:p w14:paraId="00ED160F" w14:textId="77777777" w:rsidR="00513B4B" w:rsidRDefault="00513B4B">
            <w:pPr>
              <w:pStyle w:val="NormalWeb"/>
            </w:pPr>
            <w:r>
              <w:t>Mixed hierarchy (biexp + arcsinh + boolean)</w:t>
            </w:r>
          </w:p>
        </w:tc>
        <w:tc>
          <w:tcPr>
            <w:tcW w:w="0" w:type="auto"/>
            <w:vAlign w:val="center"/>
            <w:hideMark/>
          </w:tcPr>
          <w:p w14:paraId="2273DB0C" w14:textId="77777777" w:rsidR="00513B4B" w:rsidRDefault="00513B4B">
            <w:pPr>
              <w:pStyle w:val="NormalWeb"/>
            </w:pPr>
            <w:r>
              <w:t>Mixed</w:t>
            </w:r>
          </w:p>
        </w:tc>
        <w:tc>
          <w:tcPr>
            <w:tcW w:w="0" w:type="auto"/>
            <w:vAlign w:val="center"/>
            <w:hideMark/>
          </w:tcPr>
          <w:p w14:paraId="51A72B88" w14:textId="77777777" w:rsidR="00513B4B" w:rsidRDefault="00513B4B">
            <w:pPr>
              <w:pStyle w:val="NormalWeb"/>
            </w:pPr>
            <w:r>
              <w:t>cells / FITC_pos / APC_pos / double_pos</w:t>
            </w:r>
          </w:p>
        </w:tc>
        <w:tc>
          <w:tcPr>
            <w:tcW w:w="0" w:type="auto"/>
            <w:vAlign w:val="center"/>
            <w:hideMark/>
          </w:tcPr>
          <w:p w14:paraId="153DF363" w14:textId="77777777" w:rsidR="00513B4B" w:rsidRDefault="00513B4B">
            <w:pPr>
              <w:pStyle w:val="NormalWeb"/>
            </w:pPr>
            <w:r>
              <w:t>9,696 / 2,897 / 1,930 / 1,928</w:t>
            </w:r>
          </w:p>
        </w:tc>
      </w:tr>
      <w:tr w:rsidR="00513B4B" w14:paraId="4172055A" w14:textId="77777777">
        <w:trPr>
          <w:tblCellSpacing w:w="15" w:type="dxa"/>
        </w:trPr>
        <w:tc>
          <w:tcPr>
            <w:tcW w:w="0" w:type="auto"/>
            <w:vAlign w:val="center"/>
            <w:hideMark/>
          </w:tcPr>
          <w:p w14:paraId="42CFA197" w14:textId="77777777" w:rsidR="00513B4B" w:rsidRDefault="00513B4B">
            <w:pPr>
              <w:pStyle w:val="NormalWeb"/>
            </w:pPr>
            <w:r>
              <w:t>12</w:t>
            </w:r>
          </w:p>
        </w:tc>
        <w:tc>
          <w:tcPr>
            <w:tcW w:w="0" w:type="auto"/>
            <w:vAlign w:val="center"/>
            <w:hideMark/>
          </w:tcPr>
          <w:p w14:paraId="327707CE" w14:textId="77777777" w:rsidR="00513B4B" w:rsidRDefault="00513B4B">
            <w:pPr>
              <w:pStyle w:val="NormalWeb"/>
            </w:pPr>
            <w:r>
              <w:t>Ellipsoid + range + AND/OR/NOT</w:t>
            </w:r>
          </w:p>
        </w:tc>
        <w:tc>
          <w:tcPr>
            <w:tcW w:w="0" w:type="auto"/>
            <w:vAlign w:val="center"/>
            <w:hideMark/>
          </w:tcPr>
          <w:p w14:paraId="1B733D89" w14:textId="77777777" w:rsidR="00513B4B" w:rsidRDefault="00513B4B">
            <w:pPr>
              <w:pStyle w:val="NormalWeb"/>
            </w:pPr>
            <w:r>
              <w:t>Log + biexp</w:t>
            </w:r>
          </w:p>
        </w:tc>
        <w:tc>
          <w:tcPr>
            <w:tcW w:w="0" w:type="auto"/>
            <w:vAlign w:val="center"/>
            <w:hideMark/>
          </w:tcPr>
          <w:p w14:paraId="2F0C6020" w14:textId="77777777" w:rsidR="00513B4B" w:rsidRDefault="00513B4B">
            <w:pPr>
              <w:pStyle w:val="NormalWeb"/>
            </w:pPr>
            <w:r>
              <w:t>cells / FITC_hi / PE_hi / double_hi / either_hi / neither</w:t>
            </w:r>
          </w:p>
        </w:tc>
        <w:tc>
          <w:tcPr>
            <w:tcW w:w="0" w:type="auto"/>
            <w:vAlign w:val="center"/>
            <w:hideMark/>
          </w:tcPr>
          <w:p w14:paraId="08D07DAD" w14:textId="77777777" w:rsidR="00513B4B" w:rsidRDefault="00513B4B">
            <w:pPr>
              <w:pStyle w:val="NormalWeb"/>
            </w:pPr>
            <w:r>
              <w:t>9,765 / 2,934 / 3,831 / 2,879 / 3,886 / 5,879</w:t>
            </w:r>
          </w:p>
        </w:tc>
      </w:tr>
      <w:tr w:rsidR="00513B4B" w14:paraId="385C992A" w14:textId="77777777">
        <w:trPr>
          <w:tblCellSpacing w:w="15" w:type="dxa"/>
        </w:trPr>
        <w:tc>
          <w:tcPr>
            <w:tcW w:w="0" w:type="auto"/>
            <w:vAlign w:val="center"/>
            <w:hideMark/>
          </w:tcPr>
          <w:p w14:paraId="4E442DAE" w14:textId="77777777" w:rsidR="00513B4B" w:rsidRDefault="00513B4B">
            <w:pPr>
              <w:pStyle w:val="NormalWeb"/>
            </w:pPr>
            <w:r>
              <w:lastRenderedPageBreak/>
              <w:t>13</w:t>
            </w:r>
          </w:p>
        </w:tc>
        <w:tc>
          <w:tcPr>
            <w:tcW w:w="0" w:type="auto"/>
            <w:vAlign w:val="center"/>
            <w:hideMark/>
          </w:tcPr>
          <w:p w14:paraId="289939D7" w14:textId="77777777" w:rsidR="00513B4B" w:rsidRDefault="00513B4B">
            <w:pPr>
              <w:pStyle w:val="NormalWeb"/>
            </w:pPr>
            <w:r>
              <w:t>3-level hierarchy (polygon/rect/ellipse/boolean)</w:t>
            </w:r>
          </w:p>
        </w:tc>
        <w:tc>
          <w:tcPr>
            <w:tcW w:w="0" w:type="auto"/>
            <w:vAlign w:val="center"/>
            <w:hideMark/>
          </w:tcPr>
          <w:p w14:paraId="194CA77A" w14:textId="77777777" w:rsidR="00513B4B" w:rsidRDefault="00513B4B">
            <w:pPr>
              <w:pStyle w:val="NormalWeb"/>
            </w:pPr>
            <w:r>
              <w:t>Arcsinh</w:t>
            </w:r>
          </w:p>
        </w:tc>
        <w:tc>
          <w:tcPr>
            <w:tcW w:w="0" w:type="auto"/>
            <w:vAlign w:val="center"/>
            <w:hideMark/>
          </w:tcPr>
          <w:p w14:paraId="2CC1B9E7" w14:textId="77777777" w:rsidR="00513B4B" w:rsidRDefault="00513B4B">
            <w:pPr>
              <w:pStyle w:val="NormalWeb"/>
            </w:pPr>
            <w:r>
              <w:t>live / singlets / FITC_pos / double_pos / not_double</w:t>
            </w:r>
          </w:p>
        </w:tc>
        <w:tc>
          <w:tcPr>
            <w:tcW w:w="0" w:type="auto"/>
            <w:vAlign w:val="center"/>
            <w:hideMark/>
          </w:tcPr>
          <w:p w14:paraId="1F05B0CE" w14:textId="77777777" w:rsidR="00513B4B" w:rsidRDefault="00513B4B">
            <w:pPr>
              <w:pStyle w:val="NormalWeb"/>
            </w:pPr>
            <w:r>
              <w:t>9,939 / 9,470 / 2,838 / 1,887 / 7,583</w:t>
            </w:r>
          </w:p>
        </w:tc>
      </w:tr>
    </w:tbl>
    <w:p w14:paraId="536CC14A" w14:textId="77777777" w:rsidR="00513B4B" w:rsidRDefault="00513B4B" w:rsidP="00513B4B">
      <w:pPr>
        <w:pStyle w:val="NormalWeb"/>
      </w:pPr>
      <w:r>
        <w:rPr>
          <w:rStyle w:val="Emphasis"/>
        </w:rPr>
        <w:t>Note: Population names follow FlowJo convention where gate names reflect the marker or cell population being identified (e.g., "FSC_filter" for forward scatter filter, "FITC_pos" for FITC-positive cells).</w:t>
      </w:r>
    </w:p>
    <w:p w14:paraId="0E401658" w14:textId="77777777" w:rsidR="00513B4B" w:rsidRDefault="00513B4B" w:rsidP="00513B4B">
      <w:pPr>
        <w:pStyle w:val="Heading2"/>
      </w:pPr>
      <w:r>
        <w:t>Population Count Preservation — FlowJo Comparison</w:t>
      </w:r>
    </w:p>
    <w:p w14:paraId="46F4388F" w14:textId="7DDD5A31" w:rsidR="00A4531F" w:rsidRPr="00A4531F" w:rsidRDefault="00A4531F" w:rsidP="00A4531F">
      <w:pPr>
        <w:rPr>
          <w:lang w:val="en-US"/>
        </w:rPr>
      </w:pPr>
      <w:r w:rsidRPr="00A4531F">
        <w:rPr>
          <w:lang w:val="en-US"/>
        </w:rPr>
        <w:t>To assess whether the exported FlowJo v10 workspaces preserve the population counts obtained in R, each exported workspace was reopened in FlowJo and the event counts shown in the hierarchy panel were compared to the counts computed from the R GatingSet (Table 2 and Supplementary Table S1). Across 35 populations from the 13 validation scenarios, 29 (82.9%) showed exact agreement between R and FlowJo. The remaining six differed by no more than 14 cells, corresponding to a maximum absolute percentage difference of 0.30% and a mean absolute percentage difference of 0.022%. The largest discrepancy was observed for the FITC_PE_gate ellipsoid population in Test 13 (2,983 events in R versus 2,992 in FlowJo, 0.30% difference); smaller differences were observed for polygon and ellipsoid populations in Tests 4, 5, 11, 12, and 13 (≤0.19% absolute). All differences are consistent with minor floating-point variation in the geometric evaluation of polygon and ellipsoid gates between flowCore and FlowJo.</w:t>
      </w:r>
    </w:p>
    <w:p w14:paraId="33E9798E" w14:textId="13F2069C" w:rsidR="00513B4B" w:rsidRDefault="00513B4B" w:rsidP="00513B4B">
      <w:pPr>
        <w:pStyle w:val="Heading3"/>
      </w:pPr>
      <w:r>
        <w:t>Gate Coordinate Accuracy</w:t>
      </w:r>
    </w:p>
    <w:p w14:paraId="1EE90F89" w14:textId="77777777" w:rsidR="00513B4B" w:rsidRDefault="00513B4B" w:rsidP="00513B4B">
      <w:pPr>
        <w:pStyle w:val="NormalWeb"/>
      </w:pPr>
      <w:r>
        <w:t xml:space="preserve">Gate boundary coordinates were extracted from each exported v10 XML file and compared to the original gate definitions used to construct the test workspaces (Table 3). For linear rectangle and polygon gates, XML coordinates (in raw data space) were compared directly to the original flowCore gate coordinates. For transformed gates (biexponential, log, arcsinh), the XML data-space coordinates were re-transformed using the same forward transform function and compared to the original transformed-space gate boundaries. Validation was performed using the </w:t>
      </w:r>
      <w:r w:rsidRPr="00513B4B">
        <w:rPr>
          <w:rStyle w:val="HTMLCode"/>
          <w:color w:val="EE0000"/>
        </w:rPr>
        <w:t>validate_gate_coordinates.R</w:t>
      </w:r>
      <w:r w:rsidRPr="00513B4B">
        <w:rPr>
          <w:color w:val="EE0000"/>
        </w:rPr>
        <w:t xml:space="preserve"> script (included in inst/scripts/).</w:t>
      </w:r>
    </w:p>
    <w:p w14:paraId="6E05B12A" w14:textId="77777777" w:rsidR="00513B4B" w:rsidRPr="00374CCF" w:rsidRDefault="00513B4B" w:rsidP="00513B4B">
      <w:pPr>
        <w:pStyle w:val="NormalWeb"/>
      </w:pPr>
      <w:r w:rsidRPr="00374CCF">
        <w:rPr>
          <w:rStyle w:val="Strong"/>
        </w:rPr>
        <w:t>Table 3. Gate coordinate accuracy across 8 test scenarios covering 5 gate/transform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181"/>
        <w:gridCol w:w="2007"/>
        <w:gridCol w:w="1407"/>
        <w:gridCol w:w="974"/>
        <w:gridCol w:w="1534"/>
        <w:gridCol w:w="716"/>
      </w:tblGrid>
      <w:tr w:rsidR="00374CCF" w14:paraId="0842CF8A" w14:textId="77777777">
        <w:trPr>
          <w:tblCellSpacing w:w="15" w:type="dxa"/>
        </w:trPr>
        <w:tc>
          <w:tcPr>
            <w:tcW w:w="0" w:type="auto"/>
            <w:vAlign w:val="center"/>
            <w:hideMark/>
          </w:tcPr>
          <w:p w14:paraId="6B6A9383" w14:textId="77777777" w:rsidR="00374CCF" w:rsidRDefault="00374CCF">
            <w:pPr>
              <w:pStyle w:val="NormalWeb"/>
              <w:jc w:val="center"/>
              <w:rPr>
                <w:b/>
                <w:bCs/>
              </w:rPr>
            </w:pPr>
            <w:r>
              <w:rPr>
                <w:b/>
                <w:bCs/>
              </w:rPr>
              <w:t>Test</w:t>
            </w:r>
          </w:p>
        </w:tc>
        <w:tc>
          <w:tcPr>
            <w:tcW w:w="0" w:type="auto"/>
            <w:vAlign w:val="center"/>
            <w:hideMark/>
          </w:tcPr>
          <w:p w14:paraId="72AA0126" w14:textId="77777777" w:rsidR="00374CCF" w:rsidRDefault="00374CCF">
            <w:pPr>
              <w:pStyle w:val="NormalWeb"/>
              <w:jc w:val="center"/>
              <w:rPr>
                <w:b/>
                <w:bCs/>
              </w:rPr>
            </w:pPr>
            <w:r>
              <w:rPr>
                <w:b/>
                <w:bCs/>
              </w:rPr>
              <w:t>Population</w:t>
            </w:r>
          </w:p>
        </w:tc>
        <w:tc>
          <w:tcPr>
            <w:tcW w:w="0" w:type="auto"/>
            <w:vAlign w:val="center"/>
            <w:hideMark/>
          </w:tcPr>
          <w:p w14:paraId="7EFAF2AE" w14:textId="77777777" w:rsidR="00374CCF" w:rsidRDefault="00374CCF">
            <w:pPr>
              <w:pStyle w:val="NormalWeb"/>
              <w:jc w:val="center"/>
              <w:rPr>
                <w:b/>
                <w:bCs/>
              </w:rPr>
            </w:pPr>
            <w:r>
              <w:rPr>
                <w:b/>
                <w:bCs/>
              </w:rPr>
              <w:t>Gate type</w:t>
            </w:r>
          </w:p>
        </w:tc>
        <w:tc>
          <w:tcPr>
            <w:tcW w:w="0" w:type="auto"/>
            <w:vAlign w:val="center"/>
            <w:hideMark/>
          </w:tcPr>
          <w:p w14:paraId="7C3D025B" w14:textId="77777777" w:rsidR="00374CCF" w:rsidRDefault="00374CCF">
            <w:pPr>
              <w:pStyle w:val="NormalWeb"/>
              <w:jc w:val="center"/>
              <w:rPr>
                <w:b/>
                <w:bCs/>
              </w:rPr>
            </w:pPr>
            <w:r>
              <w:rPr>
                <w:b/>
                <w:bCs/>
              </w:rPr>
              <w:t>Transform</w:t>
            </w:r>
          </w:p>
        </w:tc>
        <w:tc>
          <w:tcPr>
            <w:tcW w:w="0" w:type="auto"/>
            <w:vAlign w:val="center"/>
            <w:hideMark/>
          </w:tcPr>
          <w:p w14:paraId="4B9054B8" w14:textId="77777777" w:rsidR="00374CCF" w:rsidRDefault="00374CCF">
            <w:pPr>
              <w:pStyle w:val="NormalWeb"/>
              <w:jc w:val="center"/>
              <w:rPr>
                <w:b/>
                <w:bCs/>
              </w:rPr>
            </w:pPr>
            <w:r>
              <w:rPr>
                <w:b/>
                <w:bCs/>
              </w:rPr>
              <w:t>N coords</w:t>
            </w:r>
          </w:p>
        </w:tc>
        <w:tc>
          <w:tcPr>
            <w:tcW w:w="0" w:type="auto"/>
            <w:vAlign w:val="center"/>
            <w:hideMark/>
          </w:tcPr>
          <w:p w14:paraId="07ACF5D1" w14:textId="77777777" w:rsidR="00374CCF" w:rsidRDefault="00374CCF">
            <w:pPr>
              <w:pStyle w:val="NormalWeb"/>
              <w:jc w:val="center"/>
              <w:rPr>
                <w:b/>
                <w:bCs/>
              </w:rPr>
            </w:pPr>
            <w:r>
              <w:rPr>
                <w:b/>
                <w:bCs/>
              </w:rPr>
              <w:t>Max deviation</w:t>
            </w:r>
          </w:p>
        </w:tc>
        <w:tc>
          <w:tcPr>
            <w:tcW w:w="0" w:type="auto"/>
            <w:vAlign w:val="center"/>
            <w:hideMark/>
          </w:tcPr>
          <w:p w14:paraId="115F18B0" w14:textId="77777777" w:rsidR="00374CCF" w:rsidRDefault="00374CCF">
            <w:pPr>
              <w:pStyle w:val="NormalWeb"/>
              <w:jc w:val="center"/>
              <w:rPr>
                <w:b/>
                <w:bCs/>
              </w:rPr>
            </w:pPr>
            <w:r>
              <w:rPr>
                <w:b/>
                <w:bCs/>
              </w:rPr>
              <w:t>Status</w:t>
            </w:r>
          </w:p>
        </w:tc>
      </w:tr>
      <w:tr w:rsidR="00374CCF" w14:paraId="7AC98594" w14:textId="77777777">
        <w:trPr>
          <w:tblCellSpacing w:w="15" w:type="dxa"/>
        </w:trPr>
        <w:tc>
          <w:tcPr>
            <w:tcW w:w="0" w:type="auto"/>
            <w:vAlign w:val="center"/>
            <w:hideMark/>
          </w:tcPr>
          <w:p w14:paraId="06208C12" w14:textId="77777777" w:rsidR="00374CCF" w:rsidRDefault="00374CCF">
            <w:pPr>
              <w:pStyle w:val="NormalWeb"/>
            </w:pPr>
            <w:r>
              <w:t>02</w:t>
            </w:r>
          </w:p>
        </w:tc>
        <w:tc>
          <w:tcPr>
            <w:tcW w:w="0" w:type="auto"/>
            <w:vAlign w:val="center"/>
            <w:hideMark/>
          </w:tcPr>
          <w:p w14:paraId="29AA4517" w14:textId="77777777" w:rsidR="00374CCF" w:rsidRDefault="00374CCF">
            <w:pPr>
              <w:pStyle w:val="NormalWeb"/>
            </w:pPr>
            <w:r>
              <w:t>FSC_filter</w:t>
            </w:r>
          </w:p>
        </w:tc>
        <w:tc>
          <w:tcPr>
            <w:tcW w:w="0" w:type="auto"/>
            <w:vAlign w:val="center"/>
            <w:hideMark/>
          </w:tcPr>
          <w:p w14:paraId="04293FD4" w14:textId="77777777" w:rsidR="00374CCF" w:rsidRDefault="00374CCF">
            <w:pPr>
              <w:pStyle w:val="NormalWeb"/>
            </w:pPr>
            <w:r>
              <w:t>1D rectangle</w:t>
            </w:r>
          </w:p>
        </w:tc>
        <w:tc>
          <w:tcPr>
            <w:tcW w:w="0" w:type="auto"/>
            <w:vAlign w:val="center"/>
            <w:hideMark/>
          </w:tcPr>
          <w:p w14:paraId="3D824B88" w14:textId="77777777" w:rsidR="00374CCF" w:rsidRDefault="00374CCF">
            <w:pPr>
              <w:pStyle w:val="NormalWeb"/>
            </w:pPr>
            <w:r>
              <w:t>Linear</w:t>
            </w:r>
          </w:p>
        </w:tc>
        <w:tc>
          <w:tcPr>
            <w:tcW w:w="0" w:type="auto"/>
            <w:vAlign w:val="center"/>
            <w:hideMark/>
          </w:tcPr>
          <w:p w14:paraId="4A987DFE" w14:textId="77777777" w:rsidR="00374CCF" w:rsidRDefault="00374CCF">
            <w:pPr>
              <w:pStyle w:val="NormalWeb"/>
            </w:pPr>
            <w:r>
              <w:t>2</w:t>
            </w:r>
          </w:p>
        </w:tc>
        <w:tc>
          <w:tcPr>
            <w:tcW w:w="0" w:type="auto"/>
            <w:vAlign w:val="center"/>
            <w:hideMark/>
          </w:tcPr>
          <w:p w14:paraId="738EB9DE" w14:textId="77777777" w:rsidR="00374CCF" w:rsidRDefault="00374CCF">
            <w:pPr>
              <w:pStyle w:val="NormalWeb"/>
            </w:pPr>
            <w:r>
              <w:t>0.000000%</w:t>
            </w:r>
          </w:p>
        </w:tc>
        <w:tc>
          <w:tcPr>
            <w:tcW w:w="0" w:type="auto"/>
            <w:vAlign w:val="center"/>
            <w:hideMark/>
          </w:tcPr>
          <w:p w14:paraId="457D80F8" w14:textId="77777777" w:rsidR="00374CCF" w:rsidRDefault="00374CCF">
            <w:pPr>
              <w:pStyle w:val="NormalWeb"/>
            </w:pPr>
            <w:r>
              <w:t>PASS</w:t>
            </w:r>
          </w:p>
        </w:tc>
      </w:tr>
      <w:tr w:rsidR="00374CCF" w14:paraId="33423AD6" w14:textId="77777777">
        <w:trPr>
          <w:tblCellSpacing w:w="15" w:type="dxa"/>
        </w:trPr>
        <w:tc>
          <w:tcPr>
            <w:tcW w:w="0" w:type="auto"/>
            <w:vAlign w:val="center"/>
            <w:hideMark/>
          </w:tcPr>
          <w:p w14:paraId="201676A7" w14:textId="77777777" w:rsidR="00374CCF" w:rsidRDefault="00374CCF">
            <w:pPr>
              <w:pStyle w:val="NormalWeb"/>
            </w:pPr>
            <w:r>
              <w:t>03</w:t>
            </w:r>
          </w:p>
        </w:tc>
        <w:tc>
          <w:tcPr>
            <w:tcW w:w="0" w:type="auto"/>
            <w:vAlign w:val="center"/>
            <w:hideMark/>
          </w:tcPr>
          <w:p w14:paraId="18D2B020" w14:textId="77777777" w:rsidR="00374CCF" w:rsidRDefault="00374CCF">
            <w:pPr>
              <w:pStyle w:val="NormalWeb"/>
            </w:pPr>
            <w:r>
              <w:t>cells</w:t>
            </w:r>
          </w:p>
        </w:tc>
        <w:tc>
          <w:tcPr>
            <w:tcW w:w="0" w:type="auto"/>
            <w:vAlign w:val="center"/>
            <w:hideMark/>
          </w:tcPr>
          <w:p w14:paraId="65BB6BBA" w14:textId="77777777" w:rsidR="00374CCF" w:rsidRDefault="00374CCF">
            <w:pPr>
              <w:pStyle w:val="NormalWeb"/>
            </w:pPr>
            <w:r>
              <w:t>2D rectangle</w:t>
            </w:r>
          </w:p>
        </w:tc>
        <w:tc>
          <w:tcPr>
            <w:tcW w:w="0" w:type="auto"/>
            <w:vAlign w:val="center"/>
            <w:hideMark/>
          </w:tcPr>
          <w:p w14:paraId="6220AFEF" w14:textId="77777777" w:rsidR="00374CCF" w:rsidRDefault="00374CCF">
            <w:pPr>
              <w:pStyle w:val="NormalWeb"/>
            </w:pPr>
            <w:r>
              <w:t>Linear</w:t>
            </w:r>
          </w:p>
        </w:tc>
        <w:tc>
          <w:tcPr>
            <w:tcW w:w="0" w:type="auto"/>
            <w:vAlign w:val="center"/>
            <w:hideMark/>
          </w:tcPr>
          <w:p w14:paraId="1B0A5D36" w14:textId="77777777" w:rsidR="00374CCF" w:rsidRDefault="00374CCF">
            <w:pPr>
              <w:pStyle w:val="NormalWeb"/>
            </w:pPr>
            <w:r>
              <w:t>4</w:t>
            </w:r>
          </w:p>
        </w:tc>
        <w:tc>
          <w:tcPr>
            <w:tcW w:w="0" w:type="auto"/>
            <w:vAlign w:val="center"/>
            <w:hideMark/>
          </w:tcPr>
          <w:p w14:paraId="4E079D52" w14:textId="77777777" w:rsidR="00374CCF" w:rsidRDefault="00374CCF">
            <w:pPr>
              <w:pStyle w:val="NormalWeb"/>
            </w:pPr>
            <w:r>
              <w:t>0.000000%</w:t>
            </w:r>
          </w:p>
        </w:tc>
        <w:tc>
          <w:tcPr>
            <w:tcW w:w="0" w:type="auto"/>
            <w:vAlign w:val="center"/>
            <w:hideMark/>
          </w:tcPr>
          <w:p w14:paraId="152B254A" w14:textId="77777777" w:rsidR="00374CCF" w:rsidRDefault="00374CCF">
            <w:pPr>
              <w:pStyle w:val="NormalWeb"/>
            </w:pPr>
            <w:r>
              <w:t>PASS</w:t>
            </w:r>
          </w:p>
        </w:tc>
      </w:tr>
      <w:tr w:rsidR="00374CCF" w14:paraId="1BA55946" w14:textId="77777777">
        <w:trPr>
          <w:tblCellSpacing w:w="15" w:type="dxa"/>
        </w:trPr>
        <w:tc>
          <w:tcPr>
            <w:tcW w:w="0" w:type="auto"/>
            <w:vAlign w:val="center"/>
            <w:hideMark/>
          </w:tcPr>
          <w:p w14:paraId="0ED7EB01" w14:textId="77777777" w:rsidR="00374CCF" w:rsidRDefault="00374CCF">
            <w:pPr>
              <w:pStyle w:val="NormalWeb"/>
            </w:pPr>
            <w:r>
              <w:t>04</w:t>
            </w:r>
          </w:p>
        </w:tc>
        <w:tc>
          <w:tcPr>
            <w:tcW w:w="0" w:type="auto"/>
            <w:vAlign w:val="center"/>
            <w:hideMark/>
          </w:tcPr>
          <w:p w14:paraId="0C5F2EE1" w14:textId="77777777" w:rsidR="00374CCF" w:rsidRDefault="00374CCF">
            <w:pPr>
              <w:pStyle w:val="NormalWeb"/>
            </w:pPr>
            <w:r>
              <w:t>singlets</w:t>
            </w:r>
          </w:p>
        </w:tc>
        <w:tc>
          <w:tcPr>
            <w:tcW w:w="0" w:type="auto"/>
            <w:vAlign w:val="center"/>
            <w:hideMark/>
          </w:tcPr>
          <w:p w14:paraId="3A9612FA" w14:textId="77777777" w:rsidR="00374CCF" w:rsidRDefault="00374CCF">
            <w:pPr>
              <w:pStyle w:val="NormalWeb"/>
            </w:pPr>
            <w:r>
              <w:t>Polygon (6 vertices)</w:t>
            </w:r>
          </w:p>
        </w:tc>
        <w:tc>
          <w:tcPr>
            <w:tcW w:w="0" w:type="auto"/>
            <w:vAlign w:val="center"/>
            <w:hideMark/>
          </w:tcPr>
          <w:p w14:paraId="2A62E53A" w14:textId="77777777" w:rsidR="00374CCF" w:rsidRDefault="00374CCF">
            <w:pPr>
              <w:pStyle w:val="NormalWeb"/>
            </w:pPr>
            <w:r>
              <w:t>Linear</w:t>
            </w:r>
          </w:p>
        </w:tc>
        <w:tc>
          <w:tcPr>
            <w:tcW w:w="0" w:type="auto"/>
            <w:vAlign w:val="center"/>
            <w:hideMark/>
          </w:tcPr>
          <w:p w14:paraId="2F00A4D5" w14:textId="77777777" w:rsidR="00374CCF" w:rsidRDefault="00374CCF">
            <w:pPr>
              <w:pStyle w:val="NormalWeb"/>
            </w:pPr>
            <w:r>
              <w:t>6</w:t>
            </w:r>
          </w:p>
        </w:tc>
        <w:tc>
          <w:tcPr>
            <w:tcW w:w="0" w:type="auto"/>
            <w:vAlign w:val="center"/>
            <w:hideMark/>
          </w:tcPr>
          <w:p w14:paraId="5B42B57D" w14:textId="77777777" w:rsidR="00374CCF" w:rsidRDefault="00374CCF">
            <w:pPr>
              <w:pStyle w:val="NormalWeb"/>
            </w:pPr>
            <w:r>
              <w:t>0.000000%</w:t>
            </w:r>
          </w:p>
        </w:tc>
        <w:tc>
          <w:tcPr>
            <w:tcW w:w="0" w:type="auto"/>
            <w:vAlign w:val="center"/>
            <w:hideMark/>
          </w:tcPr>
          <w:p w14:paraId="293970B3" w14:textId="77777777" w:rsidR="00374CCF" w:rsidRDefault="00374CCF">
            <w:pPr>
              <w:pStyle w:val="NormalWeb"/>
            </w:pPr>
            <w:r>
              <w:t>PASS</w:t>
            </w:r>
          </w:p>
        </w:tc>
      </w:tr>
      <w:tr w:rsidR="00374CCF" w14:paraId="35D42641" w14:textId="77777777">
        <w:trPr>
          <w:tblCellSpacing w:w="15" w:type="dxa"/>
        </w:trPr>
        <w:tc>
          <w:tcPr>
            <w:tcW w:w="0" w:type="auto"/>
            <w:vAlign w:val="center"/>
            <w:hideMark/>
          </w:tcPr>
          <w:p w14:paraId="315E8887" w14:textId="77777777" w:rsidR="00374CCF" w:rsidRDefault="00374CCF">
            <w:pPr>
              <w:pStyle w:val="NormalWeb"/>
            </w:pPr>
            <w:r>
              <w:t>06</w:t>
            </w:r>
          </w:p>
        </w:tc>
        <w:tc>
          <w:tcPr>
            <w:tcW w:w="0" w:type="auto"/>
            <w:vAlign w:val="center"/>
            <w:hideMark/>
          </w:tcPr>
          <w:p w14:paraId="12A8826E" w14:textId="77777777" w:rsidR="00374CCF" w:rsidRDefault="00374CCF">
            <w:pPr>
              <w:pStyle w:val="NormalWeb"/>
            </w:pPr>
            <w:r>
              <w:t>FITC_pos</w:t>
            </w:r>
          </w:p>
        </w:tc>
        <w:tc>
          <w:tcPr>
            <w:tcW w:w="0" w:type="auto"/>
            <w:vAlign w:val="center"/>
            <w:hideMark/>
          </w:tcPr>
          <w:p w14:paraId="65A07234" w14:textId="77777777" w:rsidR="00374CCF" w:rsidRDefault="00374CCF">
            <w:pPr>
              <w:pStyle w:val="NormalWeb"/>
            </w:pPr>
            <w:r>
              <w:t>1D rectangle</w:t>
            </w:r>
          </w:p>
        </w:tc>
        <w:tc>
          <w:tcPr>
            <w:tcW w:w="0" w:type="auto"/>
            <w:vAlign w:val="center"/>
            <w:hideMark/>
          </w:tcPr>
          <w:p w14:paraId="574A103A" w14:textId="77777777" w:rsidR="00374CCF" w:rsidRDefault="00374CCF">
            <w:pPr>
              <w:pStyle w:val="NormalWeb"/>
            </w:pPr>
            <w:r>
              <w:t>Biexponential</w:t>
            </w:r>
          </w:p>
        </w:tc>
        <w:tc>
          <w:tcPr>
            <w:tcW w:w="0" w:type="auto"/>
            <w:vAlign w:val="center"/>
            <w:hideMark/>
          </w:tcPr>
          <w:p w14:paraId="4F5D6B05" w14:textId="77777777" w:rsidR="00374CCF" w:rsidRDefault="00374CCF">
            <w:pPr>
              <w:pStyle w:val="NormalWeb"/>
            </w:pPr>
            <w:r>
              <w:t>2</w:t>
            </w:r>
          </w:p>
        </w:tc>
        <w:tc>
          <w:tcPr>
            <w:tcW w:w="0" w:type="auto"/>
            <w:vAlign w:val="center"/>
            <w:hideMark/>
          </w:tcPr>
          <w:p w14:paraId="1038E150" w14:textId="77777777" w:rsidR="00374CCF" w:rsidRDefault="00374CCF">
            <w:pPr>
              <w:pStyle w:val="NormalWeb"/>
            </w:pPr>
            <w:r>
              <w:t>0.000000%</w:t>
            </w:r>
          </w:p>
        </w:tc>
        <w:tc>
          <w:tcPr>
            <w:tcW w:w="0" w:type="auto"/>
            <w:vAlign w:val="center"/>
            <w:hideMark/>
          </w:tcPr>
          <w:p w14:paraId="712865BE" w14:textId="77777777" w:rsidR="00374CCF" w:rsidRDefault="00374CCF">
            <w:pPr>
              <w:pStyle w:val="NormalWeb"/>
            </w:pPr>
            <w:r>
              <w:t>PASS</w:t>
            </w:r>
          </w:p>
        </w:tc>
      </w:tr>
      <w:tr w:rsidR="00374CCF" w:rsidRPr="00374CCF" w14:paraId="6948EDAB" w14:textId="77777777">
        <w:trPr>
          <w:tblCellSpacing w:w="15" w:type="dxa"/>
        </w:trPr>
        <w:tc>
          <w:tcPr>
            <w:tcW w:w="0" w:type="auto"/>
            <w:vAlign w:val="center"/>
            <w:hideMark/>
          </w:tcPr>
          <w:p w14:paraId="26CC6B99" w14:textId="77777777" w:rsidR="00374CCF" w:rsidRPr="00374CCF" w:rsidRDefault="00374CCF">
            <w:pPr>
              <w:pStyle w:val="NormalWeb"/>
            </w:pPr>
            <w:r w:rsidRPr="00374CCF">
              <w:t>07</w:t>
            </w:r>
          </w:p>
        </w:tc>
        <w:tc>
          <w:tcPr>
            <w:tcW w:w="0" w:type="auto"/>
            <w:vAlign w:val="center"/>
            <w:hideMark/>
          </w:tcPr>
          <w:p w14:paraId="0B489A36" w14:textId="77777777" w:rsidR="00374CCF" w:rsidRPr="00374CCF" w:rsidRDefault="00374CCF">
            <w:pPr>
              <w:pStyle w:val="NormalWeb"/>
            </w:pPr>
            <w:r w:rsidRPr="00374CCF">
              <w:t>PE_pos</w:t>
            </w:r>
          </w:p>
        </w:tc>
        <w:tc>
          <w:tcPr>
            <w:tcW w:w="0" w:type="auto"/>
            <w:vAlign w:val="center"/>
            <w:hideMark/>
          </w:tcPr>
          <w:p w14:paraId="7B50C3FC" w14:textId="77777777" w:rsidR="00374CCF" w:rsidRPr="00374CCF" w:rsidRDefault="00374CCF">
            <w:pPr>
              <w:pStyle w:val="NormalWeb"/>
            </w:pPr>
            <w:r w:rsidRPr="00374CCF">
              <w:t>1D rectangle</w:t>
            </w:r>
          </w:p>
        </w:tc>
        <w:tc>
          <w:tcPr>
            <w:tcW w:w="0" w:type="auto"/>
            <w:vAlign w:val="center"/>
            <w:hideMark/>
          </w:tcPr>
          <w:p w14:paraId="647B877E" w14:textId="77777777" w:rsidR="00374CCF" w:rsidRPr="00374CCF" w:rsidRDefault="00374CCF">
            <w:pPr>
              <w:pStyle w:val="NormalWeb"/>
            </w:pPr>
            <w:r w:rsidRPr="00374CCF">
              <w:t>Log</w:t>
            </w:r>
          </w:p>
        </w:tc>
        <w:tc>
          <w:tcPr>
            <w:tcW w:w="0" w:type="auto"/>
            <w:vAlign w:val="center"/>
            <w:hideMark/>
          </w:tcPr>
          <w:p w14:paraId="7209CAA8" w14:textId="77777777" w:rsidR="00374CCF" w:rsidRPr="00374CCF" w:rsidRDefault="00374CCF">
            <w:pPr>
              <w:pStyle w:val="NormalWeb"/>
            </w:pPr>
            <w:r w:rsidRPr="00374CCF">
              <w:t>2</w:t>
            </w:r>
          </w:p>
        </w:tc>
        <w:tc>
          <w:tcPr>
            <w:tcW w:w="0" w:type="auto"/>
            <w:vAlign w:val="center"/>
            <w:hideMark/>
          </w:tcPr>
          <w:p w14:paraId="1A20BD3E" w14:textId="77777777" w:rsidR="00374CCF" w:rsidRPr="00374CCF" w:rsidRDefault="00374CCF">
            <w:pPr>
              <w:pStyle w:val="NormalWeb"/>
            </w:pPr>
            <w:r w:rsidRPr="00374CCF">
              <w:t>0.000000%</w:t>
            </w:r>
          </w:p>
        </w:tc>
        <w:tc>
          <w:tcPr>
            <w:tcW w:w="0" w:type="auto"/>
            <w:vAlign w:val="center"/>
            <w:hideMark/>
          </w:tcPr>
          <w:p w14:paraId="7508AFB0" w14:textId="165183EA" w:rsidR="00374CCF" w:rsidRPr="00374CCF" w:rsidRDefault="00374CCF">
            <w:pPr>
              <w:pStyle w:val="NormalWeb"/>
            </w:pPr>
            <w:r w:rsidRPr="00374CCF">
              <w:t>PASS</w:t>
            </w:r>
          </w:p>
        </w:tc>
      </w:tr>
      <w:tr w:rsidR="00374CCF" w14:paraId="7EF91E8C" w14:textId="77777777">
        <w:trPr>
          <w:tblCellSpacing w:w="15" w:type="dxa"/>
        </w:trPr>
        <w:tc>
          <w:tcPr>
            <w:tcW w:w="0" w:type="auto"/>
            <w:vAlign w:val="center"/>
            <w:hideMark/>
          </w:tcPr>
          <w:p w14:paraId="2DD2A731" w14:textId="77777777" w:rsidR="00374CCF" w:rsidRDefault="00374CCF">
            <w:pPr>
              <w:pStyle w:val="NormalWeb"/>
            </w:pPr>
            <w:r>
              <w:t>08</w:t>
            </w:r>
          </w:p>
        </w:tc>
        <w:tc>
          <w:tcPr>
            <w:tcW w:w="0" w:type="auto"/>
            <w:vAlign w:val="center"/>
            <w:hideMark/>
          </w:tcPr>
          <w:p w14:paraId="0564D620" w14:textId="77777777" w:rsidR="00374CCF" w:rsidRDefault="00374CCF">
            <w:pPr>
              <w:pStyle w:val="NormalWeb"/>
            </w:pPr>
            <w:r>
              <w:t>APC_pos</w:t>
            </w:r>
          </w:p>
        </w:tc>
        <w:tc>
          <w:tcPr>
            <w:tcW w:w="0" w:type="auto"/>
            <w:vAlign w:val="center"/>
            <w:hideMark/>
          </w:tcPr>
          <w:p w14:paraId="08773C81" w14:textId="77777777" w:rsidR="00374CCF" w:rsidRDefault="00374CCF">
            <w:pPr>
              <w:pStyle w:val="NormalWeb"/>
            </w:pPr>
            <w:r>
              <w:t>1D rectangle</w:t>
            </w:r>
          </w:p>
        </w:tc>
        <w:tc>
          <w:tcPr>
            <w:tcW w:w="0" w:type="auto"/>
            <w:vAlign w:val="center"/>
            <w:hideMark/>
          </w:tcPr>
          <w:p w14:paraId="6158E126" w14:textId="77777777" w:rsidR="00374CCF" w:rsidRDefault="00374CCF">
            <w:pPr>
              <w:pStyle w:val="NormalWeb"/>
            </w:pPr>
            <w:r>
              <w:t>Arcsinh</w:t>
            </w:r>
          </w:p>
        </w:tc>
        <w:tc>
          <w:tcPr>
            <w:tcW w:w="0" w:type="auto"/>
            <w:vAlign w:val="center"/>
            <w:hideMark/>
          </w:tcPr>
          <w:p w14:paraId="29C2692A" w14:textId="77777777" w:rsidR="00374CCF" w:rsidRDefault="00374CCF">
            <w:pPr>
              <w:pStyle w:val="NormalWeb"/>
            </w:pPr>
            <w:r>
              <w:t>2</w:t>
            </w:r>
          </w:p>
        </w:tc>
        <w:tc>
          <w:tcPr>
            <w:tcW w:w="0" w:type="auto"/>
            <w:vAlign w:val="center"/>
            <w:hideMark/>
          </w:tcPr>
          <w:p w14:paraId="6E7BEBF8" w14:textId="77777777" w:rsidR="00374CCF" w:rsidRDefault="00374CCF">
            <w:pPr>
              <w:pStyle w:val="NormalWeb"/>
            </w:pPr>
            <w:r>
              <w:t>0.000000%</w:t>
            </w:r>
          </w:p>
        </w:tc>
        <w:tc>
          <w:tcPr>
            <w:tcW w:w="0" w:type="auto"/>
            <w:vAlign w:val="center"/>
            <w:hideMark/>
          </w:tcPr>
          <w:p w14:paraId="231886D3" w14:textId="77777777" w:rsidR="00374CCF" w:rsidRDefault="00374CCF">
            <w:pPr>
              <w:pStyle w:val="NormalWeb"/>
            </w:pPr>
            <w:r>
              <w:t>PASS</w:t>
            </w:r>
          </w:p>
        </w:tc>
      </w:tr>
      <w:tr w:rsidR="00374CCF" w14:paraId="578845E1" w14:textId="77777777">
        <w:trPr>
          <w:tblCellSpacing w:w="15" w:type="dxa"/>
        </w:trPr>
        <w:tc>
          <w:tcPr>
            <w:tcW w:w="0" w:type="auto"/>
            <w:vAlign w:val="center"/>
            <w:hideMark/>
          </w:tcPr>
          <w:p w14:paraId="3615CF28" w14:textId="77777777" w:rsidR="00374CCF" w:rsidRDefault="00374CCF">
            <w:pPr>
              <w:pStyle w:val="NormalWeb"/>
            </w:pPr>
            <w:r>
              <w:t>09</w:t>
            </w:r>
          </w:p>
        </w:tc>
        <w:tc>
          <w:tcPr>
            <w:tcW w:w="0" w:type="auto"/>
            <w:vAlign w:val="center"/>
            <w:hideMark/>
          </w:tcPr>
          <w:p w14:paraId="7DB8F364" w14:textId="77777777" w:rsidR="00374CCF" w:rsidRDefault="00374CCF">
            <w:pPr>
              <w:pStyle w:val="NormalWeb"/>
            </w:pPr>
            <w:r>
              <w:t>cells</w:t>
            </w:r>
          </w:p>
        </w:tc>
        <w:tc>
          <w:tcPr>
            <w:tcW w:w="0" w:type="auto"/>
            <w:vAlign w:val="center"/>
            <w:hideMark/>
          </w:tcPr>
          <w:p w14:paraId="3B5E3692" w14:textId="77777777" w:rsidR="00374CCF" w:rsidRDefault="00374CCF">
            <w:pPr>
              <w:pStyle w:val="NormalWeb"/>
            </w:pPr>
            <w:r>
              <w:t>2D rectangle</w:t>
            </w:r>
          </w:p>
        </w:tc>
        <w:tc>
          <w:tcPr>
            <w:tcW w:w="0" w:type="auto"/>
            <w:vAlign w:val="center"/>
            <w:hideMark/>
          </w:tcPr>
          <w:p w14:paraId="28604074" w14:textId="77777777" w:rsidR="00374CCF" w:rsidRDefault="00374CCF">
            <w:pPr>
              <w:pStyle w:val="NormalWeb"/>
            </w:pPr>
            <w:r>
              <w:t>Linear</w:t>
            </w:r>
          </w:p>
        </w:tc>
        <w:tc>
          <w:tcPr>
            <w:tcW w:w="0" w:type="auto"/>
            <w:vAlign w:val="center"/>
            <w:hideMark/>
          </w:tcPr>
          <w:p w14:paraId="0F956B93" w14:textId="77777777" w:rsidR="00374CCF" w:rsidRDefault="00374CCF">
            <w:pPr>
              <w:pStyle w:val="NormalWeb"/>
            </w:pPr>
            <w:r>
              <w:t>4</w:t>
            </w:r>
          </w:p>
        </w:tc>
        <w:tc>
          <w:tcPr>
            <w:tcW w:w="0" w:type="auto"/>
            <w:vAlign w:val="center"/>
            <w:hideMark/>
          </w:tcPr>
          <w:p w14:paraId="7FC39DE4" w14:textId="77777777" w:rsidR="00374CCF" w:rsidRDefault="00374CCF">
            <w:pPr>
              <w:pStyle w:val="NormalWeb"/>
            </w:pPr>
            <w:r>
              <w:t>0.000000%</w:t>
            </w:r>
          </w:p>
        </w:tc>
        <w:tc>
          <w:tcPr>
            <w:tcW w:w="0" w:type="auto"/>
            <w:vAlign w:val="center"/>
            <w:hideMark/>
          </w:tcPr>
          <w:p w14:paraId="0E8D231A" w14:textId="77777777" w:rsidR="00374CCF" w:rsidRDefault="00374CCF">
            <w:pPr>
              <w:pStyle w:val="NormalWeb"/>
            </w:pPr>
            <w:r>
              <w:t>PASS</w:t>
            </w:r>
          </w:p>
        </w:tc>
      </w:tr>
      <w:tr w:rsidR="00374CCF" w14:paraId="02387336" w14:textId="77777777">
        <w:trPr>
          <w:tblCellSpacing w:w="15" w:type="dxa"/>
        </w:trPr>
        <w:tc>
          <w:tcPr>
            <w:tcW w:w="0" w:type="auto"/>
            <w:vAlign w:val="center"/>
            <w:hideMark/>
          </w:tcPr>
          <w:p w14:paraId="21EDB3BD" w14:textId="77777777" w:rsidR="00374CCF" w:rsidRDefault="00374CCF">
            <w:pPr>
              <w:pStyle w:val="NormalWeb"/>
            </w:pPr>
            <w:r>
              <w:t>09</w:t>
            </w:r>
          </w:p>
        </w:tc>
        <w:tc>
          <w:tcPr>
            <w:tcW w:w="0" w:type="auto"/>
            <w:vAlign w:val="center"/>
            <w:hideMark/>
          </w:tcPr>
          <w:p w14:paraId="37151BD3" w14:textId="77777777" w:rsidR="00374CCF" w:rsidRDefault="00374CCF">
            <w:pPr>
              <w:pStyle w:val="NormalWeb"/>
            </w:pPr>
            <w:r>
              <w:t>singlets</w:t>
            </w:r>
          </w:p>
        </w:tc>
        <w:tc>
          <w:tcPr>
            <w:tcW w:w="0" w:type="auto"/>
            <w:vAlign w:val="center"/>
            <w:hideMark/>
          </w:tcPr>
          <w:p w14:paraId="3FD9300A" w14:textId="77777777" w:rsidR="00374CCF" w:rsidRDefault="00374CCF">
            <w:pPr>
              <w:pStyle w:val="NormalWeb"/>
            </w:pPr>
            <w:r>
              <w:t>2D rectangle</w:t>
            </w:r>
          </w:p>
        </w:tc>
        <w:tc>
          <w:tcPr>
            <w:tcW w:w="0" w:type="auto"/>
            <w:vAlign w:val="center"/>
            <w:hideMark/>
          </w:tcPr>
          <w:p w14:paraId="0A14C6EE" w14:textId="77777777" w:rsidR="00374CCF" w:rsidRDefault="00374CCF">
            <w:pPr>
              <w:pStyle w:val="NormalWeb"/>
            </w:pPr>
            <w:r>
              <w:t>Linear</w:t>
            </w:r>
          </w:p>
        </w:tc>
        <w:tc>
          <w:tcPr>
            <w:tcW w:w="0" w:type="auto"/>
            <w:vAlign w:val="center"/>
            <w:hideMark/>
          </w:tcPr>
          <w:p w14:paraId="5A203D06" w14:textId="77777777" w:rsidR="00374CCF" w:rsidRDefault="00374CCF">
            <w:pPr>
              <w:pStyle w:val="NormalWeb"/>
            </w:pPr>
            <w:r>
              <w:t>4</w:t>
            </w:r>
          </w:p>
        </w:tc>
        <w:tc>
          <w:tcPr>
            <w:tcW w:w="0" w:type="auto"/>
            <w:vAlign w:val="center"/>
            <w:hideMark/>
          </w:tcPr>
          <w:p w14:paraId="10940C13" w14:textId="77777777" w:rsidR="00374CCF" w:rsidRDefault="00374CCF">
            <w:pPr>
              <w:pStyle w:val="NormalWeb"/>
            </w:pPr>
            <w:r>
              <w:t>0.000000%</w:t>
            </w:r>
          </w:p>
        </w:tc>
        <w:tc>
          <w:tcPr>
            <w:tcW w:w="0" w:type="auto"/>
            <w:vAlign w:val="center"/>
            <w:hideMark/>
          </w:tcPr>
          <w:p w14:paraId="1A9FDEF1" w14:textId="77777777" w:rsidR="00374CCF" w:rsidRDefault="00374CCF">
            <w:pPr>
              <w:pStyle w:val="NormalWeb"/>
            </w:pPr>
            <w:r>
              <w:t>PASS</w:t>
            </w:r>
          </w:p>
        </w:tc>
      </w:tr>
    </w:tbl>
    <w:p w14:paraId="4AA87FCF" w14:textId="503E52CB" w:rsidR="00513B4B" w:rsidRDefault="00513B4B" w:rsidP="00513B4B">
      <w:pPr>
        <w:pStyle w:val="NormalWeb"/>
      </w:pPr>
      <w:r>
        <w:lastRenderedPageBreak/>
        <w:t>The R-side coordinates are preserved exactly in the exported XML, but the displayed gate position in FlowJo may differ from the original due to differences in how FlowJo and flowCore interpret log transform parameters.</w:t>
      </w:r>
    </w:p>
    <w:p w14:paraId="3D3C13F3" w14:textId="77777777" w:rsidR="00513B4B" w:rsidRDefault="00513B4B" w:rsidP="00513B4B">
      <w:pPr>
        <w:pStyle w:val="Heading2"/>
      </w:pPr>
      <w:r>
        <w:t>Standards Compliance</w:t>
      </w:r>
    </w:p>
    <w:p w14:paraId="44D62366" w14:textId="77777777" w:rsidR="00513B4B" w:rsidRDefault="00513B4B" w:rsidP="00513B4B">
      <w:pPr>
        <w:pStyle w:val="NormalWeb"/>
      </w:pPr>
      <w:r>
        <w:t xml:space="preserve">Gating-ML 2.0 compliance was assessed at two levels. First, a structural conformance check verified that gate elements use the correct Gating-ML 2.0 namespace URIs, element names, and required attributes. All 50 applicable checks passed across all 13 test workspaces (Table 4): 13/13 namespace declarations, 10/10 RectangleGate elements, 3/3 PolygonGate elements, 3/3 EllipsoidGate elements, and all transformation elements conformed to the structural requirements of the published specification </w:t>
      </w:r>
      <w:r w:rsidRPr="00513B4B">
        <w:rPr>
          <w:color w:val="EE0000"/>
        </w:rPr>
        <w:t>[4].</w:t>
      </w:r>
    </w:p>
    <w:p w14:paraId="6618DCE4" w14:textId="77777777" w:rsidR="00513B4B" w:rsidRDefault="00513B4B" w:rsidP="00513B4B">
      <w:pPr>
        <w:pStyle w:val="NormalWeb"/>
      </w:pPr>
      <w:r>
        <w:rPr>
          <w:rStyle w:val="Strong"/>
        </w:rPr>
        <w:t>Table 4. Gating-ML 2.0 structural conformance results across 13 test workspaces.</w:t>
      </w:r>
      <w:r>
        <w:t xml:space="preserve"> Each check verifies that required XML elements, namespace URIs, and coordinate attributes conform to the published standard (Spidlen et al. 2012).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7"/>
        <w:gridCol w:w="1167"/>
        <w:gridCol w:w="514"/>
        <w:gridCol w:w="475"/>
      </w:tblGrid>
      <w:tr w:rsidR="00513B4B" w14:paraId="31024E44" w14:textId="77777777">
        <w:trPr>
          <w:tblCellSpacing w:w="15" w:type="dxa"/>
        </w:trPr>
        <w:tc>
          <w:tcPr>
            <w:tcW w:w="0" w:type="auto"/>
            <w:vAlign w:val="center"/>
            <w:hideMark/>
          </w:tcPr>
          <w:p w14:paraId="62DEF2B0" w14:textId="77777777" w:rsidR="00513B4B" w:rsidRDefault="00513B4B">
            <w:pPr>
              <w:pStyle w:val="NormalWeb"/>
              <w:jc w:val="center"/>
              <w:rPr>
                <w:b/>
                <w:bCs/>
              </w:rPr>
            </w:pPr>
            <w:r>
              <w:rPr>
                <w:b/>
                <w:bCs/>
              </w:rPr>
              <w:t>Check category</w:t>
            </w:r>
          </w:p>
        </w:tc>
        <w:tc>
          <w:tcPr>
            <w:tcW w:w="0" w:type="auto"/>
            <w:vAlign w:val="center"/>
            <w:hideMark/>
          </w:tcPr>
          <w:p w14:paraId="1E113E4E" w14:textId="77777777" w:rsidR="00513B4B" w:rsidRDefault="00513B4B">
            <w:pPr>
              <w:pStyle w:val="NormalWeb"/>
              <w:jc w:val="center"/>
              <w:rPr>
                <w:b/>
                <w:bCs/>
              </w:rPr>
            </w:pPr>
            <w:r>
              <w:rPr>
                <w:b/>
                <w:bCs/>
              </w:rPr>
              <w:t>Applicable</w:t>
            </w:r>
          </w:p>
        </w:tc>
        <w:tc>
          <w:tcPr>
            <w:tcW w:w="0" w:type="auto"/>
            <w:vAlign w:val="center"/>
            <w:hideMark/>
          </w:tcPr>
          <w:p w14:paraId="168FED30" w14:textId="77777777" w:rsidR="00513B4B" w:rsidRDefault="00513B4B">
            <w:pPr>
              <w:pStyle w:val="NormalWeb"/>
              <w:jc w:val="center"/>
              <w:rPr>
                <w:b/>
                <w:bCs/>
              </w:rPr>
            </w:pPr>
            <w:r>
              <w:rPr>
                <w:b/>
                <w:bCs/>
              </w:rPr>
              <w:t>Pass</w:t>
            </w:r>
          </w:p>
        </w:tc>
        <w:tc>
          <w:tcPr>
            <w:tcW w:w="0" w:type="auto"/>
            <w:vAlign w:val="center"/>
            <w:hideMark/>
          </w:tcPr>
          <w:p w14:paraId="2A8AFC6B" w14:textId="77777777" w:rsidR="00513B4B" w:rsidRDefault="00513B4B">
            <w:pPr>
              <w:pStyle w:val="NormalWeb"/>
              <w:jc w:val="center"/>
              <w:rPr>
                <w:b/>
                <w:bCs/>
              </w:rPr>
            </w:pPr>
            <w:r>
              <w:rPr>
                <w:b/>
                <w:bCs/>
              </w:rPr>
              <w:t>Fail</w:t>
            </w:r>
          </w:p>
        </w:tc>
      </w:tr>
      <w:tr w:rsidR="00513B4B" w14:paraId="06A6F103" w14:textId="77777777">
        <w:trPr>
          <w:tblCellSpacing w:w="15" w:type="dxa"/>
        </w:trPr>
        <w:tc>
          <w:tcPr>
            <w:tcW w:w="0" w:type="auto"/>
            <w:vAlign w:val="center"/>
            <w:hideMark/>
          </w:tcPr>
          <w:p w14:paraId="408165CA" w14:textId="77777777" w:rsidR="00513B4B" w:rsidRDefault="00513B4B">
            <w:pPr>
              <w:pStyle w:val="NormalWeb"/>
            </w:pPr>
            <w:r>
              <w:t>Namespace URIs (gating, transforms, data-type)</w:t>
            </w:r>
          </w:p>
        </w:tc>
        <w:tc>
          <w:tcPr>
            <w:tcW w:w="0" w:type="auto"/>
            <w:vAlign w:val="center"/>
            <w:hideMark/>
          </w:tcPr>
          <w:p w14:paraId="3F2ABD1E" w14:textId="77777777" w:rsidR="00513B4B" w:rsidRDefault="00513B4B">
            <w:pPr>
              <w:pStyle w:val="NormalWeb"/>
            </w:pPr>
            <w:r>
              <w:t>13</w:t>
            </w:r>
          </w:p>
        </w:tc>
        <w:tc>
          <w:tcPr>
            <w:tcW w:w="0" w:type="auto"/>
            <w:vAlign w:val="center"/>
            <w:hideMark/>
          </w:tcPr>
          <w:p w14:paraId="65A5ED5B" w14:textId="77777777" w:rsidR="00513B4B" w:rsidRDefault="00513B4B">
            <w:pPr>
              <w:pStyle w:val="NormalWeb"/>
            </w:pPr>
            <w:r>
              <w:t>13</w:t>
            </w:r>
          </w:p>
        </w:tc>
        <w:tc>
          <w:tcPr>
            <w:tcW w:w="0" w:type="auto"/>
            <w:vAlign w:val="center"/>
            <w:hideMark/>
          </w:tcPr>
          <w:p w14:paraId="298FA483" w14:textId="77777777" w:rsidR="00513B4B" w:rsidRDefault="00513B4B">
            <w:pPr>
              <w:pStyle w:val="NormalWeb"/>
            </w:pPr>
            <w:r>
              <w:t>0</w:t>
            </w:r>
          </w:p>
        </w:tc>
      </w:tr>
      <w:tr w:rsidR="00513B4B" w14:paraId="4DEFE9D3" w14:textId="77777777">
        <w:trPr>
          <w:tblCellSpacing w:w="15" w:type="dxa"/>
        </w:trPr>
        <w:tc>
          <w:tcPr>
            <w:tcW w:w="0" w:type="auto"/>
            <w:vAlign w:val="center"/>
            <w:hideMark/>
          </w:tcPr>
          <w:p w14:paraId="4D78B523" w14:textId="77777777" w:rsidR="00513B4B" w:rsidRDefault="00513B4B">
            <w:pPr>
              <w:pStyle w:val="NormalWeb"/>
            </w:pPr>
            <w:r>
              <w:t>Linear transform element</w:t>
            </w:r>
          </w:p>
        </w:tc>
        <w:tc>
          <w:tcPr>
            <w:tcW w:w="0" w:type="auto"/>
            <w:vAlign w:val="center"/>
            <w:hideMark/>
          </w:tcPr>
          <w:p w14:paraId="2AC9F0A2" w14:textId="77777777" w:rsidR="00513B4B" w:rsidRDefault="00513B4B">
            <w:pPr>
              <w:pStyle w:val="NormalWeb"/>
            </w:pPr>
            <w:r>
              <w:t>13</w:t>
            </w:r>
          </w:p>
        </w:tc>
        <w:tc>
          <w:tcPr>
            <w:tcW w:w="0" w:type="auto"/>
            <w:vAlign w:val="center"/>
            <w:hideMark/>
          </w:tcPr>
          <w:p w14:paraId="2021466D" w14:textId="77777777" w:rsidR="00513B4B" w:rsidRDefault="00513B4B">
            <w:pPr>
              <w:pStyle w:val="NormalWeb"/>
            </w:pPr>
            <w:r>
              <w:t>13</w:t>
            </w:r>
          </w:p>
        </w:tc>
        <w:tc>
          <w:tcPr>
            <w:tcW w:w="0" w:type="auto"/>
            <w:vAlign w:val="center"/>
            <w:hideMark/>
          </w:tcPr>
          <w:p w14:paraId="379799B1" w14:textId="77777777" w:rsidR="00513B4B" w:rsidRDefault="00513B4B">
            <w:pPr>
              <w:pStyle w:val="NormalWeb"/>
            </w:pPr>
            <w:r>
              <w:t>0</w:t>
            </w:r>
          </w:p>
        </w:tc>
      </w:tr>
      <w:tr w:rsidR="00513B4B" w14:paraId="4AAEE076" w14:textId="77777777">
        <w:trPr>
          <w:tblCellSpacing w:w="15" w:type="dxa"/>
        </w:trPr>
        <w:tc>
          <w:tcPr>
            <w:tcW w:w="0" w:type="auto"/>
            <w:vAlign w:val="center"/>
            <w:hideMark/>
          </w:tcPr>
          <w:p w14:paraId="07EA2B48" w14:textId="77777777" w:rsidR="00513B4B" w:rsidRDefault="00513B4B">
            <w:pPr>
              <w:pStyle w:val="NormalWeb"/>
            </w:pPr>
            <w:r>
              <w:t>RectangleGate element</w:t>
            </w:r>
          </w:p>
        </w:tc>
        <w:tc>
          <w:tcPr>
            <w:tcW w:w="0" w:type="auto"/>
            <w:vAlign w:val="center"/>
            <w:hideMark/>
          </w:tcPr>
          <w:p w14:paraId="3D8B24A6" w14:textId="77777777" w:rsidR="00513B4B" w:rsidRDefault="00513B4B">
            <w:pPr>
              <w:pStyle w:val="NormalWeb"/>
            </w:pPr>
            <w:r>
              <w:t>10</w:t>
            </w:r>
          </w:p>
        </w:tc>
        <w:tc>
          <w:tcPr>
            <w:tcW w:w="0" w:type="auto"/>
            <w:vAlign w:val="center"/>
            <w:hideMark/>
          </w:tcPr>
          <w:p w14:paraId="1E09D6B0" w14:textId="77777777" w:rsidR="00513B4B" w:rsidRDefault="00513B4B">
            <w:pPr>
              <w:pStyle w:val="NormalWeb"/>
            </w:pPr>
            <w:r>
              <w:t>10</w:t>
            </w:r>
          </w:p>
        </w:tc>
        <w:tc>
          <w:tcPr>
            <w:tcW w:w="0" w:type="auto"/>
            <w:vAlign w:val="center"/>
            <w:hideMark/>
          </w:tcPr>
          <w:p w14:paraId="7A7DE45E" w14:textId="77777777" w:rsidR="00513B4B" w:rsidRDefault="00513B4B">
            <w:pPr>
              <w:pStyle w:val="NormalWeb"/>
            </w:pPr>
            <w:r>
              <w:t>0</w:t>
            </w:r>
          </w:p>
        </w:tc>
      </w:tr>
      <w:tr w:rsidR="00513B4B" w14:paraId="4A775A0B" w14:textId="77777777">
        <w:trPr>
          <w:tblCellSpacing w:w="15" w:type="dxa"/>
        </w:trPr>
        <w:tc>
          <w:tcPr>
            <w:tcW w:w="0" w:type="auto"/>
            <w:vAlign w:val="center"/>
            <w:hideMark/>
          </w:tcPr>
          <w:p w14:paraId="31E5E184" w14:textId="77777777" w:rsidR="00513B4B" w:rsidRDefault="00513B4B">
            <w:pPr>
              <w:pStyle w:val="NormalWeb"/>
            </w:pPr>
            <w:r>
              <w:t>PolygonGate element</w:t>
            </w:r>
          </w:p>
        </w:tc>
        <w:tc>
          <w:tcPr>
            <w:tcW w:w="0" w:type="auto"/>
            <w:vAlign w:val="center"/>
            <w:hideMark/>
          </w:tcPr>
          <w:p w14:paraId="5B0945D7" w14:textId="77777777" w:rsidR="00513B4B" w:rsidRDefault="00513B4B">
            <w:pPr>
              <w:pStyle w:val="NormalWeb"/>
            </w:pPr>
            <w:r>
              <w:t>3</w:t>
            </w:r>
          </w:p>
        </w:tc>
        <w:tc>
          <w:tcPr>
            <w:tcW w:w="0" w:type="auto"/>
            <w:vAlign w:val="center"/>
            <w:hideMark/>
          </w:tcPr>
          <w:p w14:paraId="0DC92E7D" w14:textId="77777777" w:rsidR="00513B4B" w:rsidRDefault="00513B4B">
            <w:pPr>
              <w:pStyle w:val="NormalWeb"/>
            </w:pPr>
            <w:r>
              <w:t>3</w:t>
            </w:r>
          </w:p>
        </w:tc>
        <w:tc>
          <w:tcPr>
            <w:tcW w:w="0" w:type="auto"/>
            <w:vAlign w:val="center"/>
            <w:hideMark/>
          </w:tcPr>
          <w:p w14:paraId="7A091BAB" w14:textId="77777777" w:rsidR="00513B4B" w:rsidRDefault="00513B4B">
            <w:pPr>
              <w:pStyle w:val="NormalWeb"/>
            </w:pPr>
            <w:r>
              <w:t>0</w:t>
            </w:r>
          </w:p>
        </w:tc>
      </w:tr>
      <w:tr w:rsidR="00513B4B" w14:paraId="764796C8" w14:textId="77777777">
        <w:trPr>
          <w:tblCellSpacing w:w="15" w:type="dxa"/>
        </w:trPr>
        <w:tc>
          <w:tcPr>
            <w:tcW w:w="0" w:type="auto"/>
            <w:vAlign w:val="center"/>
            <w:hideMark/>
          </w:tcPr>
          <w:p w14:paraId="5FC639A0" w14:textId="77777777" w:rsidR="00513B4B" w:rsidRDefault="00513B4B">
            <w:pPr>
              <w:pStyle w:val="NormalWeb"/>
            </w:pPr>
            <w:r>
              <w:t>EllipsoidGate element</w:t>
            </w:r>
          </w:p>
        </w:tc>
        <w:tc>
          <w:tcPr>
            <w:tcW w:w="0" w:type="auto"/>
            <w:vAlign w:val="center"/>
            <w:hideMark/>
          </w:tcPr>
          <w:p w14:paraId="529DA2F7" w14:textId="77777777" w:rsidR="00513B4B" w:rsidRDefault="00513B4B">
            <w:pPr>
              <w:pStyle w:val="NormalWeb"/>
            </w:pPr>
            <w:r>
              <w:t>3</w:t>
            </w:r>
          </w:p>
        </w:tc>
        <w:tc>
          <w:tcPr>
            <w:tcW w:w="0" w:type="auto"/>
            <w:vAlign w:val="center"/>
            <w:hideMark/>
          </w:tcPr>
          <w:p w14:paraId="0481B088" w14:textId="77777777" w:rsidR="00513B4B" w:rsidRDefault="00513B4B">
            <w:pPr>
              <w:pStyle w:val="NormalWeb"/>
            </w:pPr>
            <w:r>
              <w:t>3</w:t>
            </w:r>
          </w:p>
        </w:tc>
        <w:tc>
          <w:tcPr>
            <w:tcW w:w="0" w:type="auto"/>
            <w:vAlign w:val="center"/>
            <w:hideMark/>
          </w:tcPr>
          <w:p w14:paraId="7E5DF9DD" w14:textId="77777777" w:rsidR="00513B4B" w:rsidRDefault="00513B4B">
            <w:pPr>
              <w:pStyle w:val="NormalWeb"/>
            </w:pPr>
            <w:r>
              <w:t>0</w:t>
            </w:r>
          </w:p>
        </w:tc>
      </w:tr>
      <w:tr w:rsidR="00513B4B" w14:paraId="6565F341" w14:textId="77777777">
        <w:trPr>
          <w:tblCellSpacing w:w="15" w:type="dxa"/>
        </w:trPr>
        <w:tc>
          <w:tcPr>
            <w:tcW w:w="0" w:type="auto"/>
            <w:vAlign w:val="center"/>
            <w:hideMark/>
          </w:tcPr>
          <w:p w14:paraId="33706E78" w14:textId="77777777" w:rsidR="00513B4B" w:rsidRDefault="00513B4B">
            <w:pPr>
              <w:pStyle w:val="NormalWeb"/>
            </w:pPr>
            <w:r>
              <w:t>Biex transform element</w:t>
            </w:r>
          </w:p>
        </w:tc>
        <w:tc>
          <w:tcPr>
            <w:tcW w:w="0" w:type="auto"/>
            <w:vAlign w:val="center"/>
            <w:hideMark/>
          </w:tcPr>
          <w:p w14:paraId="7B4AB626" w14:textId="77777777" w:rsidR="00513B4B" w:rsidRDefault="00513B4B">
            <w:pPr>
              <w:pStyle w:val="NormalWeb"/>
            </w:pPr>
            <w:r>
              <w:t>3</w:t>
            </w:r>
          </w:p>
        </w:tc>
        <w:tc>
          <w:tcPr>
            <w:tcW w:w="0" w:type="auto"/>
            <w:vAlign w:val="center"/>
            <w:hideMark/>
          </w:tcPr>
          <w:p w14:paraId="7C3AD7B9" w14:textId="77777777" w:rsidR="00513B4B" w:rsidRDefault="00513B4B">
            <w:pPr>
              <w:pStyle w:val="NormalWeb"/>
            </w:pPr>
            <w:r>
              <w:t>3</w:t>
            </w:r>
          </w:p>
        </w:tc>
        <w:tc>
          <w:tcPr>
            <w:tcW w:w="0" w:type="auto"/>
            <w:vAlign w:val="center"/>
            <w:hideMark/>
          </w:tcPr>
          <w:p w14:paraId="7872C113" w14:textId="77777777" w:rsidR="00513B4B" w:rsidRDefault="00513B4B">
            <w:pPr>
              <w:pStyle w:val="NormalWeb"/>
            </w:pPr>
            <w:r>
              <w:t>0</w:t>
            </w:r>
          </w:p>
        </w:tc>
      </w:tr>
      <w:tr w:rsidR="00513B4B" w14:paraId="0649974D" w14:textId="77777777">
        <w:trPr>
          <w:tblCellSpacing w:w="15" w:type="dxa"/>
        </w:trPr>
        <w:tc>
          <w:tcPr>
            <w:tcW w:w="0" w:type="auto"/>
            <w:vAlign w:val="center"/>
            <w:hideMark/>
          </w:tcPr>
          <w:p w14:paraId="13320079" w14:textId="77777777" w:rsidR="00513B4B" w:rsidRDefault="00513B4B">
            <w:pPr>
              <w:pStyle w:val="NormalWeb"/>
            </w:pPr>
            <w:r>
              <w:t>Log transform element</w:t>
            </w:r>
          </w:p>
        </w:tc>
        <w:tc>
          <w:tcPr>
            <w:tcW w:w="0" w:type="auto"/>
            <w:vAlign w:val="center"/>
            <w:hideMark/>
          </w:tcPr>
          <w:p w14:paraId="0048DF1A" w14:textId="77777777" w:rsidR="00513B4B" w:rsidRDefault="00513B4B">
            <w:pPr>
              <w:pStyle w:val="NormalWeb"/>
            </w:pPr>
            <w:r>
              <w:t>2</w:t>
            </w:r>
          </w:p>
        </w:tc>
        <w:tc>
          <w:tcPr>
            <w:tcW w:w="0" w:type="auto"/>
            <w:vAlign w:val="center"/>
            <w:hideMark/>
          </w:tcPr>
          <w:p w14:paraId="06A3A451" w14:textId="77777777" w:rsidR="00513B4B" w:rsidRDefault="00513B4B">
            <w:pPr>
              <w:pStyle w:val="NormalWeb"/>
            </w:pPr>
            <w:r>
              <w:t>2</w:t>
            </w:r>
          </w:p>
        </w:tc>
        <w:tc>
          <w:tcPr>
            <w:tcW w:w="0" w:type="auto"/>
            <w:vAlign w:val="center"/>
            <w:hideMark/>
          </w:tcPr>
          <w:p w14:paraId="4EE36FEC" w14:textId="77777777" w:rsidR="00513B4B" w:rsidRDefault="00513B4B">
            <w:pPr>
              <w:pStyle w:val="NormalWeb"/>
            </w:pPr>
            <w:r>
              <w:t>0</w:t>
            </w:r>
          </w:p>
        </w:tc>
      </w:tr>
      <w:tr w:rsidR="00513B4B" w14:paraId="1D5DB2BE" w14:textId="77777777">
        <w:trPr>
          <w:tblCellSpacing w:w="15" w:type="dxa"/>
        </w:trPr>
        <w:tc>
          <w:tcPr>
            <w:tcW w:w="0" w:type="auto"/>
            <w:vAlign w:val="center"/>
            <w:hideMark/>
          </w:tcPr>
          <w:p w14:paraId="503E1B25" w14:textId="77777777" w:rsidR="00513B4B" w:rsidRDefault="00513B4B">
            <w:pPr>
              <w:pStyle w:val="NormalWeb"/>
            </w:pPr>
            <w:r>
              <w:t>Fasinh transform element</w:t>
            </w:r>
          </w:p>
        </w:tc>
        <w:tc>
          <w:tcPr>
            <w:tcW w:w="0" w:type="auto"/>
            <w:vAlign w:val="center"/>
            <w:hideMark/>
          </w:tcPr>
          <w:p w14:paraId="79A440CA" w14:textId="77777777" w:rsidR="00513B4B" w:rsidRDefault="00513B4B">
            <w:pPr>
              <w:pStyle w:val="NormalWeb"/>
            </w:pPr>
            <w:r>
              <w:t>3</w:t>
            </w:r>
          </w:p>
        </w:tc>
        <w:tc>
          <w:tcPr>
            <w:tcW w:w="0" w:type="auto"/>
            <w:vAlign w:val="center"/>
            <w:hideMark/>
          </w:tcPr>
          <w:p w14:paraId="2D568A3B" w14:textId="77777777" w:rsidR="00513B4B" w:rsidRDefault="00513B4B">
            <w:pPr>
              <w:pStyle w:val="NormalWeb"/>
            </w:pPr>
            <w:r>
              <w:t>3</w:t>
            </w:r>
          </w:p>
        </w:tc>
        <w:tc>
          <w:tcPr>
            <w:tcW w:w="0" w:type="auto"/>
            <w:vAlign w:val="center"/>
            <w:hideMark/>
          </w:tcPr>
          <w:p w14:paraId="6C01D538" w14:textId="77777777" w:rsidR="00513B4B" w:rsidRDefault="00513B4B">
            <w:pPr>
              <w:pStyle w:val="NormalWeb"/>
            </w:pPr>
            <w:r>
              <w:t>0</w:t>
            </w:r>
          </w:p>
        </w:tc>
      </w:tr>
      <w:tr w:rsidR="00513B4B" w14:paraId="3F230E19" w14:textId="77777777">
        <w:trPr>
          <w:tblCellSpacing w:w="15" w:type="dxa"/>
        </w:trPr>
        <w:tc>
          <w:tcPr>
            <w:tcW w:w="0" w:type="auto"/>
            <w:vAlign w:val="center"/>
            <w:hideMark/>
          </w:tcPr>
          <w:p w14:paraId="2E9EDDFE" w14:textId="77777777" w:rsidR="00513B4B" w:rsidRDefault="00513B4B">
            <w:pPr>
              <w:pStyle w:val="NormalWeb"/>
            </w:pPr>
            <w:r>
              <w:rPr>
                <w:rStyle w:val="Strong"/>
              </w:rPr>
              <w:t>Overall</w:t>
            </w:r>
          </w:p>
        </w:tc>
        <w:tc>
          <w:tcPr>
            <w:tcW w:w="0" w:type="auto"/>
            <w:vAlign w:val="center"/>
            <w:hideMark/>
          </w:tcPr>
          <w:p w14:paraId="1FB7313E" w14:textId="77777777" w:rsidR="00513B4B" w:rsidRDefault="00513B4B">
            <w:pPr>
              <w:pStyle w:val="NormalWeb"/>
            </w:pPr>
            <w:r>
              <w:rPr>
                <w:rStyle w:val="Strong"/>
              </w:rPr>
              <w:t>50</w:t>
            </w:r>
          </w:p>
        </w:tc>
        <w:tc>
          <w:tcPr>
            <w:tcW w:w="0" w:type="auto"/>
            <w:vAlign w:val="center"/>
            <w:hideMark/>
          </w:tcPr>
          <w:p w14:paraId="51E8D470" w14:textId="77777777" w:rsidR="00513B4B" w:rsidRDefault="00513B4B">
            <w:pPr>
              <w:pStyle w:val="NormalWeb"/>
            </w:pPr>
            <w:r>
              <w:rPr>
                <w:rStyle w:val="Strong"/>
              </w:rPr>
              <w:t>50</w:t>
            </w:r>
          </w:p>
        </w:tc>
        <w:tc>
          <w:tcPr>
            <w:tcW w:w="0" w:type="auto"/>
            <w:vAlign w:val="center"/>
            <w:hideMark/>
          </w:tcPr>
          <w:p w14:paraId="6C2AC060" w14:textId="77777777" w:rsidR="00513B4B" w:rsidRDefault="00513B4B">
            <w:pPr>
              <w:pStyle w:val="NormalWeb"/>
            </w:pPr>
            <w:r>
              <w:rPr>
                <w:rStyle w:val="Strong"/>
              </w:rPr>
              <w:t>0</w:t>
            </w:r>
          </w:p>
        </w:tc>
      </w:tr>
    </w:tbl>
    <w:p w14:paraId="3EE0AC39" w14:textId="77777777" w:rsidR="00513B4B" w:rsidRDefault="00513B4B" w:rsidP="00513B4B">
      <w:pPr>
        <w:pStyle w:val="NormalWeb"/>
      </w:pPr>
      <w:r>
        <w:t xml:space="preserve">Second, strict XSD validation was attempted using the official Gating-ML 2.0 XSD files [4]. Neither CyFj11-exported WSPs nor an authentic FlowJo v10.10.1 workspace passed strict XSD validation. In both cases, the failure arose from the same cause: FlowJo v10's WSP format uses proprietary transformation element names (transforms:biex, transforms:linear, transforms:log) that are not defined in the Gating-ML 2.0 XSD, which expects transformation content to be wrapped in a standard </w:t>
      </w:r>
      <w:r>
        <w:rPr>
          <w:rStyle w:val="HTMLCode"/>
        </w:rPr>
        <w:t>&lt;transforms:transformation&gt;</w:t>
      </w:r>
      <w:r>
        <w:t xml:space="preserve"> element. This behavior is an inherent property of the FlowJo v10 format, not a deficiency of CyFj11. CyFj11's output is indistinguishable from authentic FlowJo v10 workspaces with respect to this deviation.</w:t>
      </w:r>
    </w:p>
    <w:p w14:paraId="4C3BEA10" w14:textId="77777777" w:rsidR="00513B4B" w:rsidRDefault="00513B4B" w:rsidP="00513B4B">
      <w:pPr>
        <w:pStyle w:val="Heading2"/>
      </w:pPr>
      <w:r>
        <w:t>MIFlowCyt Compliance</w:t>
      </w:r>
    </w:p>
    <w:p w14:paraId="318F3C1C" w14:textId="77777777" w:rsidR="00513B4B" w:rsidRPr="00513B4B" w:rsidRDefault="00513B4B" w:rsidP="00513B4B">
      <w:pPr>
        <w:pStyle w:val="NormalWeb"/>
        <w:rPr>
          <w:color w:val="EE0000"/>
        </w:rPr>
      </w:pPr>
      <w:r>
        <w:t xml:space="preserve">The MIFlowCyt standard </w:t>
      </w:r>
      <w:r w:rsidRPr="00513B4B">
        <w:rPr>
          <w:color w:val="EE0000"/>
        </w:rPr>
        <w:t xml:space="preserve">[6] </w:t>
      </w:r>
      <w:r>
        <w:t xml:space="preserve">requires specific metadata for reproducible reporting. We audited CyFj11 against the MIFlowCyt standard to ensure comprehensive reporting of flow cytometry experiment metadata and to facilitate reproducibility. A field-by-field audit is provided in </w:t>
      </w:r>
      <w:r w:rsidRPr="00513B4B">
        <w:rPr>
          <w:color w:val="EE0000"/>
        </w:rPr>
        <w:t>Supplementary File 3.</w:t>
      </w:r>
    </w:p>
    <w:p w14:paraId="5F01BEE9" w14:textId="77777777" w:rsidR="00513B4B" w:rsidRDefault="00513B4B" w:rsidP="00513B4B">
      <w:pPr>
        <w:pStyle w:val="NormalWeb"/>
      </w:pPr>
      <w:r>
        <w:lastRenderedPageBreak/>
        <w:t xml:space="preserve">CyFj11 fully preserves the MIFlowCyt fields within the scope of a gating workspace tool: gate definitions, transformation parameters, compensation matrices, and all FCS keyword data (including $CYT, $DATE, $BTIM, $PnN, $PnS, $TOT, $PAR). FCS keywords are written to the </w:t>
      </w:r>
      <w:r>
        <w:rPr>
          <w:rStyle w:val="HTMLCode"/>
        </w:rPr>
        <w:t>&lt;Keywords&gt;</w:t>
      </w:r>
      <w:r>
        <w:t xml:space="preserve"> section of every sample in the v10 XML and are available in the GatingSet when the user requests them via the </w:t>
      </w:r>
      <w:r>
        <w:rPr>
          <w:rStyle w:val="HTMLCode"/>
        </w:rPr>
        <w:t>keywords</w:t>
      </w:r>
      <w:r>
        <w:t xml:space="preserve"> parameter of </w:t>
      </w:r>
      <w:r>
        <w:rPr>
          <w:rStyle w:val="HTMLCode"/>
        </w:rPr>
        <w:t>fj11_to_gatingset()</w:t>
      </w:r>
      <w:r>
        <w:t>. Fields outside the scope of FlowJo workspaces — experiment purpose, antibody catalog numbers, instrument laser configuration — require manual curation by the user.</w:t>
      </w:r>
    </w:p>
    <w:p w14:paraId="6105C816" w14:textId="77777777" w:rsidR="00513B4B" w:rsidRPr="00974114" w:rsidRDefault="00513B4B" w:rsidP="00513B4B">
      <w:pPr>
        <w:pStyle w:val="NormalWeb"/>
        <w:rPr>
          <w:color w:val="EE0000"/>
        </w:rPr>
      </w:pPr>
      <w:r>
        <w:t xml:space="preserve">Full methodology and intermediate results for both levels of compliance assessment are provided in a dedicated vignette </w:t>
      </w:r>
      <w:r w:rsidRPr="00974114">
        <w:rPr>
          <w:color w:val="EE0000"/>
        </w:rPr>
        <w:t>(</w:t>
      </w:r>
      <w:r w:rsidRPr="00974114">
        <w:rPr>
          <w:rStyle w:val="HTMLCode"/>
          <w:color w:val="EE0000"/>
        </w:rPr>
        <w:t>vignette("gatingml-conformance")</w:t>
      </w:r>
      <w:r w:rsidRPr="00974114">
        <w:rPr>
          <w:color w:val="EE0000"/>
        </w:rPr>
        <w:t>).</w:t>
      </w:r>
    </w:p>
    <w:p w14:paraId="092A58BA" w14:textId="3CCBF369" w:rsidR="0081532D" w:rsidRPr="00513B4B" w:rsidRDefault="0081532D" w:rsidP="0081532D">
      <w:pPr>
        <w:rPr>
          <w:lang w:val="en-FR"/>
        </w:rPr>
      </w:pPr>
    </w:p>
    <w:p w14:paraId="7275873A" w14:textId="77777777" w:rsidR="0081532D" w:rsidRPr="0081532D" w:rsidRDefault="0081532D">
      <w:pPr>
        <w:rPr>
          <w:lang w:val="en-FR"/>
        </w:rPr>
      </w:pPr>
    </w:p>
    <w:p w14:paraId="532A8FCC" w14:textId="77777777" w:rsidR="008D041B" w:rsidRDefault="0029101B">
      <w:bookmarkStart w:id="4" w:name="validation"/>
      <w:bookmarkStart w:id="5" w:name="standards-compliance"/>
      <w:bookmarkEnd w:id="2"/>
      <w:bookmarkEnd w:id="3"/>
      <w:r>
        <w:rPr>
          <w:noProof/>
        </w:rPr>
        <w:pict w14:anchorId="1FDF4CC8">
          <v:rect id="_x0000_i1038" alt="" style="width:451.3pt;height:.05pt;mso-width-percent:0;mso-height-percent:0;mso-width-percent:0;mso-height-percent:0" o:hralign="center" o:hrstd="t" o:hr="t"/>
        </w:pict>
      </w:r>
    </w:p>
    <w:p w14:paraId="0A3EA43E" w14:textId="77777777" w:rsidR="00974114" w:rsidRPr="00974114" w:rsidRDefault="00974114" w:rsidP="00974114">
      <w:pPr>
        <w:pStyle w:val="Heading1"/>
        <w:rPr>
          <w:rFonts w:ascii="Times New Roman" w:hAnsi="Times New Roman"/>
          <w:lang w:eastAsia="en-GB"/>
        </w:rPr>
      </w:pPr>
      <w:bookmarkStart w:id="6" w:name="discussion"/>
      <w:bookmarkStart w:id="7" w:name="future-directions"/>
      <w:bookmarkEnd w:id="4"/>
      <w:bookmarkEnd w:id="5"/>
      <w:r>
        <w:t>Discussion</w:t>
      </w:r>
    </w:p>
    <w:p w14:paraId="202FA290" w14:textId="77777777" w:rsidR="00974114" w:rsidRDefault="00974114" w:rsidP="00974114">
      <w:pPr>
        <w:pStyle w:val="NormalWeb"/>
      </w:pPr>
      <w:r>
        <w:t>CyFj11 is designed for researchers who use FlowJo v11 as their primary gating environment and need to perform downstream analysis in R — or who want to export R-derived gating results back into FlowJo for visual review or collaboration. It is particularly useful for high-throughput quality check of manual analysis of high-dimensional flow cytometry files, since it enables quick simultaneous visualization of a given "gated" cell population in numerous samples.</w:t>
      </w:r>
    </w:p>
    <w:p w14:paraId="5E7C1F17" w14:textId="77777777" w:rsidR="00974114" w:rsidRDefault="00974114" w:rsidP="00974114">
      <w:pPr>
        <w:pStyle w:val="NormalWeb"/>
      </w:pPr>
      <w:r>
        <w:t xml:space="preserve">An additional use case is for researchers who cannot use CytoML for importing v10 workspaces due to platform constraints — for example, on macOS with Apple Silicon (ARM), where the CytoML Docker-based C++ components are not maintained. The typical workflow is: gate cells in FlowJo v11, import the workspace into R with </w:t>
      </w:r>
      <w:r>
        <w:rPr>
          <w:rStyle w:val="HTMLCode"/>
        </w:rPr>
        <w:t>fj11_to_gatingset()</w:t>
      </w:r>
      <w:r>
        <w:t xml:space="preserve">, apply statistical analysis or batch processing, and optionally return the result to FlowJo via </w:t>
      </w:r>
      <w:r>
        <w:rPr>
          <w:rStyle w:val="HTMLCode"/>
        </w:rPr>
        <w:t>export_flowjo10_workspace()</w:t>
      </w:r>
      <w:r>
        <w:t>.</w:t>
      </w:r>
    </w:p>
    <w:p w14:paraId="5AC198B6" w14:textId="77777777" w:rsidR="00974114" w:rsidRDefault="00974114" w:rsidP="00974114">
      <w:pPr>
        <w:pStyle w:val="NormalWeb"/>
      </w:pPr>
      <w:r>
        <w:t>The package is not intended to replace FlowJo for gating, nor to replace CytoML for users whose workflows are already based on v10 workspaces on standard platforms. It fills the specific gap left by FlowJo's format change: the inability to read v11 workspaces in R and the lack of a maintained, platform-independent v10 export. For v10 import, CyFj11 currently relies on CytoML's FlowJo reader (</w:t>
      </w:r>
      <w:r>
        <w:rPr>
          <w:rStyle w:val="HTMLCode"/>
        </w:rPr>
        <w:t>CytoML::flowjo_to_gatingset()</w:t>
      </w:r>
      <w:r>
        <w:t>); any limitations of that tool — such as partial support for certain gate types or transformations — also apply to the round-trip comparison workflow.</w:t>
      </w:r>
    </w:p>
    <w:p w14:paraId="500C5269" w14:textId="77777777" w:rsidR="00974114" w:rsidRDefault="00974114" w:rsidP="00974114">
      <w:pPr>
        <w:pStyle w:val="NormalWeb"/>
      </w:pPr>
      <w:r>
        <w:t xml:space="preserve">Several limitations should nevertheless be noted. First, quadrant gates and range gates are not exported to v10 format, because the FlowJo v10 XML schema does not provide direct representations for these gate types; users relying on them will need to reconstruct the gates in FlowJo after export. Second, per-sample gate variations (tailored gates) are not representable in v10 format; export uses the group-level gate. Because </w:t>
      </w:r>
      <w:r>
        <w:rPr>
          <w:rStyle w:val="HTMLCode"/>
        </w:rPr>
        <w:t>fj11_to_gatingset()</w:t>
      </w:r>
      <w:r>
        <w:t xml:space="preserve"> returns a list of per-sample GatingSet objects rather than a single merged object, users can inspect and work with per-sample gates in R before deciding how to merge them; however, conversion to a single GatingSet via </w:t>
      </w:r>
      <w:r>
        <w:rPr>
          <w:rStyle w:val="HTMLCode"/>
        </w:rPr>
        <w:t>flowWorkspace::merge_list_to_gs()</w:t>
      </w:r>
      <w:r>
        <w:t xml:space="preserve"> necessarily discards sample-</w:t>
      </w:r>
      <w:r>
        <w:lastRenderedPageBreak/>
        <w:t>specific variation. Improvements to flowCore to natively represent per-sample gate variations would be a valuable future contribution.</w:t>
      </w:r>
    </w:p>
    <w:p w14:paraId="03C26D40" w14:textId="77777777" w:rsidR="00974114" w:rsidRDefault="00974114" w:rsidP="00974114">
      <w:pPr>
        <w:pStyle w:val="NormalWeb"/>
      </w:pPr>
      <w:r>
        <w:t>Third, gate positions in log-transformed channels undergo a small but reproducible coordinate drift on round-trip conversion; this is a known issue specific to the FlowJo logarithmic transform parameterization (</w:t>
      </w:r>
      <w:r w:rsidRPr="00974114">
        <w:rPr>
          <w:color w:val="EE0000"/>
        </w:rPr>
        <w:t>Test 12 in the validation suite documents this behavior</w:t>
      </w:r>
      <w:r>
        <w:t>) and affects the displayed gate position, though its impact on population counts is limited to cells near the gate boundary, which are generally less densely populated. Fourth, the validation presented here is based on 13 synthetic test workspaces; real-world workspaces may contain unusual configurations not covered by these tests, though CyFj11 has been applied to large real-world datasets internally without encountering unexpected failures (data not shown).</w:t>
      </w:r>
    </w:p>
    <w:p w14:paraId="54E5E154" w14:textId="77777777" w:rsidR="00974114" w:rsidRDefault="00974114" w:rsidP="00974114">
      <w:pPr>
        <w:pStyle w:val="NormalWeb"/>
      </w:pPr>
      <w:r>
        <w:t xml:space="preserve">CytoML </w:t>
      </w:r>
      <w:r w:rsidRPr="00974114">
        <w:rPr>
          <w:color w:val="EE0000"/>
        </w:rPr>
        <w:t xml:space="preserve">[5] </w:t>
      </w:r>
      <w:r>
        <w:t>provides FlowJo v10 import via XML parsing and export via compiled C++ components in Docker containers. CyFj11 complements this: it adds v11 import (not available in CytoML) and provides a native-R v10 export path that does not require container infrastructure. For users on standard hardware with v10 workspaces, CytoML remains a viable choice. CyFj11's v10 export offers an alternative for users who encounter issues with the CytoML Docker container on current operating systems.</w:t>
      </w:r>
    </w:p>
    <w:p w14:paraId="12022C62" w14:textId="77777777" w:rsidR="00974114" w:rsidRDefault="00974114" w:rsidP="00974114">
      <w:pPr>
        <w:pStyle w:val="NormalWeb"/>
      </w:pPr>
      <w:r w:rsidRPr="00974114">
        <w:rPr>
          <w:color w:val="EE0000"/>
        </w:rPr>
        <w:t xml:space="preserve">openCyto [3] </w:t>
      </w:r>
      <w:r>
        <w:t>provides automated gating algorithms that operate on GatingSet objects; CyFj11 is fully compatible with openCyto workflows — a FlowJo v11 workspace can be imported as a starting point for automated gating refinement.</w:t>
      </w:r>
    </w:p>
    <w:p w14:paraId="786D6F69" w14:textId="77777777" w:rsidR="00974114" w:rsidRDefault="00974114" w:rsidP="00974114">
      <w:pPr>
        <w:pStyle w:val="NormalWeb"/>
      </w:pPr>
      <w:r>
        <w:t>Full v11 export would require either vendor documentation of the FlowJo v11 JSON schema or a substantially larger reverse-engineering effort than was undertaken here. Should BD Biosciences provide official schema documentation, implementing a v11 exporter from GatingSet objects would be a natural extension of CyFj11. In the meantime, the v10 export pathway remains the practical solution for returning R analyses to FlowJo.</w:t>
      </w:r>
    </w:p>
    <w:p w14:paraId="1957F7BF" w14:textId="77777777" w:rsidR="00974114" w:rsidRDefault="00974114" w:rsidP="00974114">
      <w:pPr>
        <w:pStyle w:val="NormalWeb"/>
      </w:pPr>
      <w:r>
        <w:t>Integration with spectral unmixing workflows and mass cytometry (CyTOF) data, as well as support for emerging modalities such as imaging mass cytometry, represent potential future directions as these data types increasingly flow through FlowJo v11.</w:t>
      </w:r>
    </w:p>
    <w:p w14:paraId="5EC823BD" w14:textId="77777777" w:rsidR="00974114" w:rsidRDefault="00974114" w:rsidP="00974114">
      <w:pPr>
        <w:pStyle w:val="NormalWeb"/>
      </w:pPr>
      <w:r>
        <w:t>The package is maintained as open-source software.</w:t>
      </w:r>
    </w:p>
    <w:p w14:paraId="3F100332" w14:textId="77777777" w:rsidR="00974114" w:rsidRDefault="0029101B" w:rsidP="00974114">
      <w:r>
        <w:rPr>
          <w:noProof/>
        </w:rPr>
        <w:pict w14:anchorId="1F8E856A">
          <v:rect id="_x0000_i1037" alt="" style="width:451.3pt;height:.05pt;mso-width-percent:0;mso-height-percent:0;mso-width-percent:0;mso-height-percent:0" o:hralign="center" o:hrstd="t" o:hr="t" fillcolor="#a0a0a0" stroked="f"/>
        </w:pict>
      </w:r>
    </w:p>
    <w:p w14:paraId="2DA62D98" w14:textId="648E3C22" w:rsidR="008D041B" w:rsidRPr="00977AB2" w:rsidRDefault="0099442C">
      <w:pPr>
        <w:rPr>
          <w:lang w:val="en-US"/>
        </w:rPr>
      </w:pPr>
      <w:r w:rsidRPr="00977AB2">
        <w:rPr>
          <w:lang w:val="en-US"/>
        </w:rPr>
        <w:t xml:space="preserve"> </w:t>
      </w:r>
    </w:p>
    <w:p w14:paraId="3CB200B3" w14:textId="77777777" w:rsidR="00974114" w:rsidRDefault="00974114" w:rsidP="00974114">
      <w:pPr>
        <w:pStyle w:val="Heading1"/>
        <w:rPr>
          <w:rFonts w:ascii="Times New Roman" w:hAnsi="Times New Roman"/>
          <w:lang w:eastAsia="en-GB"/>
        </w:rPr>
      </w:pPr>
      <w:bookmarkStart w:id="8" w:name="conclusion"/>
      <w:bookmarkEnd w:id="6"/>
      <w:bookmarkEnd w:id="7"/>
      <w:r>
        <w:t>Conclusion</w:t>
      </w:r>
    </w:p>
    <w:p w14:paraId="13D19F62" w14:textId="77777777" w:rsidR="00974114" w:rsidRDefault="00974114" w:rsidP="00974114">
      <w:pPr>
        <w:pStyle w:val="NormalWeb"/>
      </w:pPr>
      <w:r>
        <w:t xml:space="preserve">CyFj11 provides a practical, platform-independent solution for FlowJo v11 / R interoperability. It enables researchers to import modern FlowJo v11 workspaces into R with full gate and transformation support, and to return analyzed data to FlowJo via the well-specified v10 XML format. The pure R implementation eliminates dependencies on compiled code and container infrastructure, ensuring compatibility across all platforms supported by R. While the asymmetric design means that v11-specific features such as quadrant gates and per-sample gate variations cannot be fully round-tripped, the core gating information — population hierarchies, gate coordinates, compensation matrices, and transformation </w:t>
      </w:r>
      <w:r>
        <w:lastRenderedPageBreak/>
        <w:t>parameters — is preserved with high fidelity. CyFj11 is thus beneficial for the many laboratories that rely on high-dimensional flow cytometry and work across both the FlowJo and R environments.</w:t>
      </w:r>
    </w:p>
    <w:p w14:paraId="7F173FF9" w14:textId="77777777" w:rsidR="008D041B" w:rsidRDefault="0029101B">
      <w:r>
        <w:rPr>
          <w:noProof/>
        </w:rPr>
        <w:pict w14:anchorId="0205621C">
          <v:rect id="_x0000_i1036" alt="" style="width:451.3pt;height:.05pt;mso-width-percent:0;mso-height-percent:0;mso-width-percent:0;mso-height-percent:0" o:hralign="center" o:hrstd="t" o:hr="t"/>
        </w:pict>
      </w:r>
    </w:p>
    <w:bookmarkStart w:id="9" w:name="references"/>
    <w:bookmarkEnd w:id="8"/>
    <w:p w14:paraId="784C7150" w14:textId="77777777" w:rsidR="00E63467" w:rsidRPr="00E63467" w:rsidRDefault="00E63467" w:rsidP="00E63467">
      <w:pPr>
        <w:pStyle w:val="Bibliography"/>
        <w:rPr>
          <w:rFonts w:ascii="Bodoni MT" w:eastAsiaTheme="minorHAnsi" w:hAnsi="Bodoni MT"/>
          <w:color w:val="FF0000"/>
          <w:sz w:val="24"/>
          <w:lang w:val="en-GB" w:eastAsia="en-US"/>
        </w:rPr>
      </w:pPr>
      <w:r>
        <w:rPr>
          <w:color w:val="EE0000"/>
        </w:rPr>
        <w:fldChar w:fldCharType="begin"/>
      </w:r>
      <w:r w:rsidRPr="00E63467">
        <w:rPr>
          <w:color w:val="EE0000"/>
          <w:lang w:val="en-US"/>
        </w:rPr>
        <w:instrText xml:space="preserve"> ADDIN ZOTERO_BIBL {"uncited":[],"omitted":[],"custom":[]} CSL_BIBLIOGRAPHY </w:instrText>
      </w:r>
      <w:r>
        <w:rPr>
          <w:color w:val="EE0000"/>
        </w:rPr>
        <w:fldChar w:fldCharType="separate"/>
      </w:r>
      <w:r w:rsidRPr="00E63467">
        <w:rPr>
          <w:rFonts w:ascii="Bodoni MT" w:eastAsiaTheme="minorHAnsi" w:hAnsi="Bodoni MT"/>
          <w:color w:val="FF0000"/>
          <w:sz w:val="24"/>
          <w:lang w:val="en-GB" w:eastAsia="en-US"/>
        </w:rPr>
        <w:t>1.</w:t>
      </w:r>
      <w:r w:rsidRPr="00E63467">
        <w:rPr>
          <w:rFonts w:ascii="Bodoni MT" w:eastAsiaTheme="minorHAnsi" w:hAnsi="Bodoni MT"/>
          <w:color w:val="FF0000"/>
          <w:sz w:val="24"/>
          <w:lang w:val="en-GB" w:eastAsia="en-US"/>
        </w:rPr>
        <w:tab/>
        <w:t>Patin E, Hasan M, Bergstedt J, Rouilly V, Libri V, Urrutia A, et al. Natural variation in the parameters of innate immune cells is preferentially driven by genetic factors. Nature Immunology. 2018;19(3):302. doi:10.1038/s41590-018-0049-7 PubMed PMID: 29476184.</w:t>
      </w:r>
    </w:p>
    <w:p w14:paraId="27A41222"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val="en-GB" w:eastAsia="en-US"/>
        </w:rPr>
        <w:t>2.</w:t>
      </w:r>
      <w:r w:rsidRPr="00E63467">
        <w:rPr>
          <w:rFonts w:ascii="Bodoni MT" w:eastAsiaTheme="minorHAnsi" w:hAnsi="Bodoni MT"/>
          <w:color w:val="FF0000"/>
          <w:sz w:val="24"/>
          <w:lang w:val="en-GB" w:eastAsia="en-US"/>
        </w:rPr>
        <w:tab/>
        <w:t>FlowJo TM. Becton, Dickinson and Companay.</w:t>
      </w:r>
    </w:p>
    <w:p w14:paraId="5C5876CB"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eastAsia="en-US"/>
        </w:rPr>
        <w:t>3.</w:t>
      </w:r>
      <w:r w:rsidRPr="00E63467">
        <w:rPr>
          <w:rFonts w:ascii="Bodoni MT" w:eastAsiaTheme="minorHAnsi" w:hAnsi="Bodoni MT"/>
          <w:color w:val="FF0000"/>
          <w:sz w:val="24"/>
          <w:lang w:eastAsia="en-US"/>
        </w:rPr>
        <w:tab/>
        <w:t xml:space="preserve">B. Ellis PH. flowCore [Internet]. </w:t>
      </w:r>
      <w:r w:rsidRPr="00E63467">
        <w:rPr>
          <w:rFonts w:ascii="Bodoni MT" w:eastAsiaTheme="minorHAnsi" w:hAnsi="Bodoni MT"/>
          <w:color w:val="FF0000"/>
          <w:sz w:val="24"/>
          <w:lang w:val="en-GB" w:eastAsia="en-US"/>
        </w:rPr>
        <w:t>Bioconductor; 2017 [cited 2026 Jun 25]. Available from: https://bioconductor.org/packages/flowCore doi:10.18129/B9.BIOC.FLOWCORE</w:t>
      </w:r>
    </w:p>
    <w:p w14:paraId="48D23EC9"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val="en-GB" w:eastAsia="en-US"/>
        </w:rPr>
        <w:t>4.</w:t>
      </w:r>
      <w:r w:rsidRPr="00E63467">
        <w:rPr>
          <w:rFonts w:ascii="Bodoni MT" w:eastAsiaTheme="minorHAnsi" w:hAnsi="Bodoni MT"/>
          <w:color w:val="FF0000"/>
          <w:sz w:val="24"/>
          <w:lang w:val="en-GB" w:eastAsia="en-US"/>
        </w:rPr>
        <w:tab/>
        <w:t>Greg Finak MJ. flowWorkspace [Internet]. Bioconductor; 2017 [cited 2026 Jun 25]. Available from: https://bioconductor.org/packages/flowWorkspace doi:10.18129/B9.BIOC.FLOWWORKSPACE</w:t>
      </w:r>
    </w:p>
    <w:p w14:paraId="44BF7438"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val="en-GB" w:eastAsia="en-US"/>
        </w:rPr>
        <w:t>5.</w:t>
      </w:r>
      <w:r w:rsidRPr="00E63467">
        <w:rPr>
          <w:rFonts w:ascii="Bodoni MT" w:eastAsiaTheme="minorHAnsi" w:hAnsi="Bodoni MT"/>
          <w:color w:val="FF0000"/>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7FDA61F4"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val="en-GB" w:eastAsia="en-US"/>
        </w:rPr>
        <w:t>6.</w:t>
      </w:r>
      <w:r w:rsidRPr="00E63467">
        <w:rPr>
          <w:rFonts w:ascii="Bodoni MT" w:eastAsiaTheme="minorHAnsi" w:hAnsi="Bodoni MT"/>
          <w:color w:val="FF0000"/>
          <w:sz w:val="24"/>
          <w:lang w:val="en-GB" w:eastAsia="en-US"/>
        </w:rPr>
        <w:tab/>
        <w:t xml:space="preserve">Spidlen J, Moore W, ISAC Data Standards Task Force, Brinkman RR. </w:t>
      </w:r>
      <w:r w:rsidRPr="00E63467">
        <w:rPr>
          <w:rFonts w:ascii="Bodoni MT" w:eastAsiaTheme="minorHAnsi" w:hAnsi="Bodoni MT"/>
          <w:smallCaps/>
          <w:color w:val="FF0000"/>
          <w:sz w:val="24"/>
          <w:lang w:val="en-GB" w:eastAsia="en-US"/>
        </w:rPr>
        <w:t>ISAC</w:t>
      </w:r>
      <w:r w:rsidRPr="00E63467">
        <w:rPr>
          <w:rFonts w:ascii="Bodoni MT" w:eastAsiaTheme="minorHAnsi" w:hAnsi="Bodoni MT"/>
          <w:color w:val="FF0000"/>
          <w:sz w:val="24"/>
          <w:lang w:val="en-GB" w:eastAsia="en-US"/>
        </w:rPr>
        <w:t xml:space="preserve"> ’s </w:t>
      </w:r>
      <w:r w:rsidRPr="00E63467">
        <w:rPr>
          <w:rFonts w:ascii="Bodoni MT" w:eastAsiaTheme="minorHAnsi" w:hAnsi="Bodoni MT"/>
          <w:smallCaps/>
          <w:color w:val="FF0000"/>
          <w:sz w:val="24"/>
          <w:lang w:val="en-GB" w:eastAsia="en-US"/>
        </w:rPr>
        <w:t>G</w:t>
      </w:r>
      <w:r w:rsidRPr="00E63467">
        <w:rPr>
          <w:rFonts w:ascii="Bodoni MT" w:eastAsiaTheme="minorHAnsi" w:hAnsi="Bodoni MT"/>
          <w:color w:val="FF0000"/>
          <w:sz w:val="24"/>
          <w:lang w:val="en-GB" w:eastAsia="en-US"/>
        </w:rPr>
        <w:t xml:space="preserve"> ating</w:t>
      </w:r>
      <w:r w:rsidRPr="00E63467">
        <w:rPr>
          <w:rFonts w:ascii="Bodoni MT" w:eastAsiaTheme="minorHAnsi" w:hAnsi="Bodoni MT" w:cs="Cambria Math"/>
          <w:color w:val="FF0000"/>
          <w:sz w:val="24"/>
          <w:lang w:val="en-GB" w:eastAsia="en-US"/>
        </w:rPr>
        <w:t>‐</w:t>
      </w:r>
      <w:r w:rsidRPr="00E63467">
        <w:rPr>
          <w:rFonts w:ascii="Bodoni MT" w:eastAsiaTheme="minorHAnsi" w:hAnsi="Bodoni MT"/>
          <w:color w:val="FF0000"/>
          <w:sz w:val="24"/>
          <w:lang w:val="en-GB" w:eastAsia="en-US"/>
        </w:rPr>
        <w:t xml:space="preserve"> </w:t>
      </w:r>
      <w:r w:rsidRPr="00E63467">
        <w:rPr>
          <w:rFonts w:ascii="Bodoni MT" w:eastAsiaTheme="minorHAnsi" w:hAnsi="Bodoni MT"/>
          <w:smallCaps/>
          <w:color w:val="FF0000"/>
          <w:sz w:val="24"/>
          <w:lang w:val="en-GB" w:eastAsia="en-US"/>
        </w:rPr>
        <w:t>ML</w:t>
      </w:r>
      <w:r w:rsidRPr="00E63467">
        <w:rPr>
          <w:rFonts w:ascii="Bodoni MT" w:eastAsiaTheme="minorHAnsi" w:hAnsi="Bodoni MT"/>
          <w:color w:val="FF0000"/>
          <w:sz w:val="24"/>
          <w:lang w:val="en-GB" w:eastAsia="en-US"/>
        </w:rPr>
        <w:t xml:space="preserve"> 2.0 data exchange standard for gating description. Cytometry Pt A. 2015 Jul;87(7):683–7. doi:10.1002/cyto.a.22690</w:t>
      </w:r>
    </w:p>
    <w:p w14:paraId="77ECD722" w14:textId="77777777" w:rsidR="00E63467" w:rsidRPr="00E63467" w:rsidRDefault="00E63467" w:rsidP="00E63467">
      <w:pPr>
        <w:pStyle w:val="Bibliography"/>
        <w:rPr>
          <w:rFonts w:ascii="Bodoni MT" w:eastAsiaTheme="minorHAnsi" w:hAnsi="Bodoni MT"/>
          <w:color w:val="FF0000"/>
          <w:sz w:val="24"/>
          <w:lang w:val="en-GB" w:eastAsia="en-US"/>
        </w:rPr>
      </w:pPr>
      <w:r w:rsidRPr="00E63467">
        <w:rPr>
          <w:rFonts w:ascii="Bodoni MT" w:eastAsiaTheme="minorHAnsi" w:hAnsi="Bodoni MT"/>
          <w:color w:val="FF0000"/>
          <w:sz w:val="24"/>
          <w:lang w:val="en-GB" w:eastAsia="en-US"/>
        </w:rPr>
        <w:t>7.</w:t>
      </w:r>
      <w:r w:rsidRPr="00E63467">
        <w:rPr>
          <w:rFonts w:ascii="Bodoni MT" w:eastAsiaTheme="minorHAnsi" w:hAnsi="Bodoni MT"/>
          <w:color w:val="FF0000"/>
          <w:sz w:val="24"/>
          <w:lang w:val="en-GB" w:eastAsia="en-US"/>
        </w:rPr>
        <w:tab/>
        <w:t xml:space="preserve">Finak G, Jiang W, Gottardo R. </w:t>
      </w:r>
      <w:r w:rsidRPr="00E63467">
        <w:rPr>
          <w:rFonts w:ascii="Bodoni MT" w:eastAsiaTheme="minorHAnsi" w:hAnsi="Bodoni MT"/>
          <w:i/>
          <w:iCs/>
          <w:color w:val="FF0000"/>
          <w:sz w:val="24"/>
          <w:lang w:val="en-GB" w:eastAsia="en-US"/>
        </w:rPr>
        <w:t>CytoML</w:t>
      </w:r>
      <w:r w:rsidRPr="00E63467">
        <w:rPr>
          <w:rFonts w:ascii="Bodoni MT" w:eastAsiaTheme="minorHAnsi" w:hAnsi="Bodoni MT"/>
          <w:color w:val="FF0000"/>
          <w:sz w:val="24"/>
          <w:lang w:val="en-GB" w:eastAsia="en-US"/>
        </w:rPr>
        <w:t xml:space="preserve"> for cross</w:t>
      </w:r>
      <w:r w:rsidRPr="00E63467">
        <w:rPr>
          <w:rFonts w:ascii="Bodoni MT" w:eastAsiaTheme="minorHAnsi" w:hAnsi="Bodoni MT" w:cs="Cambria Math"/>
          <w:color w:val="FF0000"/>
          <w:sz w:val="24"/>
          <w:lang w:val="en-GB" w:eastAsia="en-US"/>
        </w:rPr>
        <w:t>‐</w:t>
      </w:r>
      <w:r w:rsidRPr="00E63467">
        <w:rPr>
          <w:rFonts w:ascii="Bodoni MT" w:eastAsiaTheme="minorHAnsi" w:hAnsi="Bodoni MT"/>
          <w:color w:val="FF0000"/>
          <w:sz w:val="24"/>
          <w:lang w:val="en-GB" w:eastAsia="en-US"/>
        </w:rPr>
        <w:t>platform cytometry data sharing. Cytometry Pt A. 2018 Dec;93(12):1189–96. doi:10.1002/cyto.a.23663</w:t>
      </w:r>
    </w:p>
    <w:p w14:paraId="33352882" w14:textId="5406192E" w:rsidR="00E63467" w:rsidRDefault="00E63467">
      <w:pPr>
        <w:pStyle w:val="Heading1"/>
        <w:rPr>
          <w:color w:val="EE0000"/>
        </w:rPr>
      </w:pPr>
      <w:r>
        <w:rPr>
          <w:color w:val="EE0000"/>
        </w:rPr>
        <w:fldChar w:fldCharType="end"/>
      </w:r>
    </w:p>
    <w:p w14:paraId="39FE2BF1" w14:textId="17BC7084" w:rsidR="008D041B" w:rsidRPr="00974114" w:rsidRDefault="0099442C">
      <w:pPr>
        <w:pStyle w:val="Heading1"/>
        <w:rPr>
          <w:color w:val="EE0000"/>
        </w:rPr>
      </w:pPr>
      <w:r w:rsidRPr="00974114">
        <w:rPr>
          <w:color w:val="EE0000"/>
        </w:rPr>
        <w:t>References</w:t>
      </w:r>
    </w:p>
    <w:p w14:paraId="35C15276" w14:textId="54C14774" w:rsidR="00974114" w:rsidRPr="009F3EF7" w:rsidRDefault="001B47E7" w:rsidP="00974114">
      <w:pPr>
        <w:pStyle w:val="NormalWeb"/>
        <w:numPr>
          <w:ilvl w:val="0"/>
          <w:numId w:val="6"/>
        </w:numPr>
        <w:rPr>
          <w:color w:val="EE0000"/>
        </w:rPr>
      </w:pPr>
      <w:r>
        <w:rPr>
          <w:rFonts w:ascii="Arial" w:hAnsi="Arial" w:cs="Arial"/>
          <w:color w:val="273437"/>
          <w:sz w:val="27"/>
          <w:szCs w:val="27"/>
          <w:shd w:val="clear" w:color="auto" w:fill="FFFFFF"/>
        </w:rPr>
        <w:t>FlowJo™ Software Version </w:t>
      </w:r>
      <w:r w:rsidR="009F3EF7">
        <w:rPr>
          <w:rFonts w:ascii="Arial" w:hAnsi="Arial" w:cs="Arial"/>
          <w:color w:val="273437"/>
          <w:sz w:val="27"/>
          <w:szCs w:val="27"/>
          <w:shd w:val="clear" w:color="auto" w:fill="FFFFFF"/>
        </w:rPr>
        <w:t>10 &amp; 11</w:t>
      </w:r>
      <w:r>
        <w:rPr>
          <w:rFonts w:ascii="Arial" w:hAnsi="Arial" w:cs="Arial"/>
          <w:color w:val="273437"/>
          <w:sz w:val="27"/>
          <w:szCs w:val="27"/>
          <w:shd w:val="clear" w:color="auto" w:fill="FFFFFF"/>
        </w:rPr>
        <w:t>. Becton, Dickinson and Company; 2023.</w:t>
      </w:r>
    </w:p>
    <w:p w14:paraId="242B486C" w14:textId="5B1A9F36" w:rsidR="009F3EF7" w:rsidRPr="009F3EF7" w:rsidRDefault="009F3EF7" w:rsidP="009F3EF7">
      <w:pPr>
        <w:pStyle w:val="NormalWeb"/>
        <w:numPr>
          <w:ilvl w:val="0"/>
          <w:numId w:val="6"/>
        </w:numPr>
        <w:rPr>
          <w:color w:val="EE0000"/>
        </w:rPr>
      </w:pPr>
      <w:r w:rsidRPr="009F3EF7">
        <w:rPr>
          <w:color w:val="EE0000"/>
        </w:rPr>
        <w:t>Ellis B, Haaland P, Hahne F, Le Meur N, Gopalakrishnan N, Spidlen J, Jiang M, Finak G (2026). _flowCore: flowCore: Basic structures for flow cytometry data. doi:10.18129/B9.bioc.flowCore &lt;https://doi.org/10.18129/B9.bioc.flowCore&gt;, R package version 2.22.1, &lt;https://bioconductor.org/packages/flowCore&gt;.</w:t>
      </w:r>
    </w:p>
    <w:p w14:paraId="548540F3" w14:textId="0EC92479" w:rsidR="00974114" w:rsidRPr="00974114" w:rsidRDefault="00744000" w:rsidP="00974114">
      <w:pPr>
        <w:pStyle w:val="NormalWeb"/>
        <w:numPr>
          <w:ilvl w:val="0"/>
          <w:numId w:val="6"/>
        </w:numPr>
        <w:rPr>
          <w:color w:val="EE0000"/>
        </w:rPr>
      </w:pPr>
      <w:r>
        <w:rPr>
          <w:rFonts w:ascii="Helvetica" w:hAnsi="Helvetica"/>
          <w:color w:val="202020"/>
          <w:sz w:val="20"/>
          <w:szCs w:val="20"/>
          <w:shd w:val="clear" w:color="auto" w:fill="FFFFFF"/>
        </w:rPr>
        <w:t xml:space="preserve">Finak G, Frelinger J, Jiang W, Newell EW, Ramey J, Davis MM, et al. (2014) OpenCyto: An Open Source Infrastructure for Scalable, Robust, Reproducible, and Automated, End-to-End Flow Cytometry Data Analysis. PLoS Comput Biol 10(8): e1003806. </w:t>
      </w:r>
      <w:hyperlink r:id="rId13" w:history="1">
        <w:r w:rsidRPr="00E7044E">
          <w:rPr>
            <w:rStyle w:val="Hyperlink"/>
            <w:rFonts w:ascii="Helvetica" w:hAnsi="Helvetica"/>
            <w:sz w:val="20"/>
            <w:szCs w:val="20"/>
            <w:shd w:val="clear" w:color="auto" w:fill="FFFFFF"/>
          </w:rPr>
          <w:t>https://doi.org/10.1371/journal.pcbi.1003806</w:t>
        </w:r>
      </w:hyperlink>
      <w:r>
        <w:rPr>
          <w:rFonts w:ascii="Helvetica" w:hAnsi="Helvetica"/>
          <w:color w:val="202020"/>
          <w:sz w:val="20"/>
          <w:szCs w:val="20"/>
          <w:shd w:val="clear" w:color="auto" w:fill="FFFFFF"/>
        </w:rPr>
        <w:t>.</w:t>
      </w:r>
    </w:p>
    <w:p w14:paraId="17197A14" w14:textId="6F1391B5" w:rsidR="00974114" w:rsidRPr="00974114" w:rsidRDefault="00744000" w:rsidP="00974114">
      <w:pPr>
        <w:pStyle w:val="NormalWeb"/>
        <w:numPr>
          <w:ilvl w:val="0"/>
          <w:numId w:val="6"/>
        </w:numPr>
        <w:rPr>
          <w:color w:val="EE0000"/>
        </w:rPr>
      </w:pPr>
      <w:r>
        <w:rPr>
          <w:rStyle w:val="fal6plv"/>
          <w:rFonts w:ascii="Inter" w:hAnsi="Inter"/>
          <w:color w:val="0E101A"/>
          <w:sz w:val="21"/>
          <w:szCs w:val="21"/>
          <w:shd w:val="clear" w:color="auto" w:fill="FFFFFF"/>
        </w:rPr>
        <w:t>Spidlen, J., Moore, W., &amp; Brinkman, R. R. (2015). ISAC's Gating-ML 2.0 data exchange standard for gating description. </w:t>
      </w:r>
      <w:r>
        <w:rPr>
          <w:rStyle w:val="fal6plv"/>
          <w:rFonts w:ascii="Inter" w:hAnsi="Inter"/>
          <w:i/>
          <w:iCs/>
          <w:color w:val="0E101A"/>
          <w:sz w:val="21"/>
          <w:szCs w:val="21"/>
          <w:shd w:val="clear" w:color="auto" w:fill="FFFFFF"/>
        </w:rPr>
        <w:t>Cytometry Part A</w:t>
      </w:r>
      <w:r>
        <w:rPr>
          <w:rStyle w:val="fal6plv"/>
          <w:rFonts w:ascii="Inter" w:hAnsi="Inter"/>
          <w:color w:val="0E101A"/>
          <w:sz w:val="21"/>
          <w:szCs w:val="21"/>
          <w:shd w:val="clear" w:color="auto" w:fill="FFFFFF"/>
        </w:rPr>
        <w:t>, </w:t>
      </w:r>
      <w:r>
        <w:rPr>
          <w:rStyle w:val="fal6plv"/>
          <w:rFonts w:ascii="Inter" w:hAnsi="Inter"/>
          <w:i/>
          <w:iCs/>
          <w:color w:val="0E101A"/>
          <w:sz w:val="21"/>
          <w:szCs w:val="21"/>
          <w:shd w:val="clear" w:color="auto" w:fill="FFFFFF"/>
        </w:rPr>
        <w:t>87</w:t>
      </w:r>
      <w:r>
        <w:rPr>
          <w:rStyle w:val="fal6plv"/>
          <w:rFonts w:ascii="Inter" w:hAnsi="Inter"/>
          <w:color w:val="0E101A"/>
          <w:sz w:val="21"/>
          <w:szCs w:val="21"/>
          <w:shd w:val="clear" w:color="auto" w:fill="FFFFFF"/>
        </w:rPr>
        <w:t>(7), 683-687. https://doi.org/10.1002/cyto.a.22690</w:t>
      </w:r>
      <w:r>
        <w:rPr>
          <w:rFonts w:ascii="Segoe UI" w:hAnsi="Segoe UI" w:cs="Segoe UI"/>
          <w:color w:val="212121"/>
          <w:shd w:val="clear" w:color="auto" w:fill="FFFFFF"/>
        </w:rPr>
        <w:t>.</w:t>
      </w:r>
    </w:p>
    <w:p w14:paraId="18425FA6" w14:textId="77777777" w:rsidR="00744000" w:rsidRPr="00744000" w:rsidRDefault="00744000" w:rsidP="00744000">
      <w:pPr>
        <w:pStyle w:val="NormalWeb"/>
        <w:numPr>
          <w:ilvl w:val="0"/>
          <w:numId w:val="6"/>
        </w:numPr>
        <w:rPr>
          <w:color w:val="EE0000"/>
        </w:rPr>
      </w:pPr>
      <w:r>
        <w:rPr>
          <w:rFonts w:ascii="Consolas" w:hAnsi="Consolas" w:cs="Consolas"/>
          <w:color w:val="1B1B1B"/>
          <w:shd w:val="clear" w:color="auto" w:fill="FFFFFF"/>
        </w:rPr>
        <w:lastRenderedPageBreak/>
        <w:t>Finak G, Jiang W, Gottardo R. CytoML for cross-platform cytometry data sharing. Cytometry A. 2018 Dec;93(12):1189-1196. doi: 10.1002/cyto.a.23663. PMID: 30551257; PMCID: PMC6443375.</w:t>
      </w:r>
    </w:p>
    <w:p w14:paraId="19AFECCC" w14:textId="7BF59AD9" w:rsidR="00744000" w:rsidRPr="00744000" w:rsidRDefault="00744000" w:rsidP="00744000">
      <w:pPr>
        <w:pStyle w:val="NormalWeb"/>
        <w:numPr>
          <w:ilvl w:val="0"/>
          <w:numId w:val="6"/>
        </w:numPr>
        <w:rPr>
          <w:color w:val="EE0000"/>
        </w:rPr>
      </w:pPr>
      <w:r w:rsidRPr="00744000">
        <w:rPr>
          <w:rFonts w:ascii="Consolas" w:hAnsi="Consolas" w:cs="Consolas"/>
          <w:color w:val="1B1B1B"/>
        </w:rPr>
        <w:t>Lee JA, Spidlen J, Boyce K, Cai J, Crosbie N, Dalphin M, Furlong J, Gasparetto M, Goldberg M, Goralczyk EM, Hyun B, Jansen K, Kollmann T, Kong M, Leif R, McWeeney S, Moloshok TD, Moore W, Nolan G, Nolan J, Nikolich-Zugich J, Parrish D, Purcell B, Qian Y, Selvaraj B, Smith C, Tchuvatkina O, Wertheimer A, Wilkinson P, Wilson C, Wood J, Zigon R; International Society for Advancement of Cytometry Data Standards Task Force; Scheuermann RH, Brinkman RR. MIFlowCyt: the minimum information about a Flow Cytometry Experiment. Cytometry A. 2008 Oct;73(10):926-30. doi: 10.1002/cyto.a.20623. PMID: 18752282; PMCID: PMC2773297.</w:t>
      </w:r>
    </w:p>
    <w:p w14:paraId="3FECFE31" w14:textId="77777777" w:rsidR="008D041B" w:rsidRDefault="0029101B">
      <w:r>
        <w:rPr>
          <w:noProof/>
        </w:rPr>
        <w:pict w14:anchorId="4AE72145">
          <v:rect id="_x0000_i1035" alt="" style="width:451.3pt;height:.05pt;mso-width-percent:0;mso-height-percent:0;mso-width-percent:0;mso-height-percent:0" o:hralign="center" o:hrstd="t" o:hr="t"/>
        </w:pict>
      </w:r>
    </w:p>
    <w:p w14:paraId="01E0648A" w14:textId="77777777" w:rsidR="008D041B" w:rsidRDefault="0099442C">
      <w:r>
        <w:br w:type="page"/>
      </w:r>
    </w:p>
    <w:p w14:paraId="73FD98F3" w14:textId="77777777" w:rsidR="003736AA" w:rsidRDefault="003736AA" w:rsidP="003736AA">
      <w:pPr>
        <w:pStyle w:val="Heading1"/>
        <w:rPr>
          <w:rFonts w:ascii="Times New Roman" w:hAnsi="Times New Roman"/>
          <w:lang w:eastAsia="en-GB"/>
        </w:rPr>
      </w:pPr>
      <w:bookmarkStart w:id="10" w:name="annex-a-technical-implementation-details"/>
      <w:bookmarkEnd w:id="9"/>
      <w:r>
        <w:lastRenderedPageBreak/>
        <w:t>Supplementary Files</w:t>
      </w:r>
    </w:p>
    <w:p w14:paraId="62E1A10E" w14:textId="77777777" w:rsidR="003736AA" w:rsidRDefault="003736AA" w:rsidP="003736AA">
      <w:pPr>
        <w:pStyle w:val="NormalWeb"/>
      </w:pPr>
      <w:r>
        <w:rPr>
          <w:rStyle w:val="Strong"/>
        </w:rPr>
        <w:t>Supplementary File 1:</w:t>
      </w:r>
      <w:r>
        <w:t xml:space="preserve"> FlowJo v10 XML vs v11 JSON Architecture Comparison</w:t>
      </w:r>
    </w:p>
    <w:p w14:paraId="04EC7CD1" w14:textId="77777777" w:rsidR="003736AA" w:rsidRDefault="003736AA" w:rsidP="003736AA">
      <w:pPr>
        <w:pStyle w:val="NormalWeb"/>
      </w:pPr>
      <w:r>
        <w:rPr>
          <w:rStyle w:val="Strong"/>
        </w:rPr>
        <w:t>Supplementary File 2:</w:t>
      </w:r>
      <w:r>
        <w:t xml:space="preserve"> Full Validation Methodology and Test Scenario Descriptions</w:t>
      </w:r>
    </w:p>
    <w:p w14:paraId="7F7D1286" w14:textId="77777777" w:rsidR="003736AA" w:rsidRDefault="003736AA" w:rsidP="003736AA">
      <w:pPr>
        <w:pStyle w:val="NormalWeb"/>
      </w:pPr>
      <w:r>
        <w:rPr>
          <w:rStyle w:val="Strong"/>
        </w:rPr>
        <w:t>Supplementary File 3:</w:t>
      </w:r>
      <w:r>
        <w:t xml:space="preserve"> MIFlowCyt Compliance Audit</w:t>
      </w:r>
    </w:p>
    <w:p w14:paraId="7C3C8C26" w14:textId="77777777" w:rsidR="003736AA" w:rsidRDefault="003736AA" w:rsidP="003736AA">
      <w:pPr>
        <w:pStyle w:val="NormalWeb"/>
      </w:pPr>
      <w:r>
        <w:rPr>
          <w:rStyle w:val="Strong"/>
        </w:rPr>
        <w:t>Supplementary Table S1:</w:t>
      </w:r>
      <w:r>
        <w:t xml:space="preserve"> Complete Population Count Results for All 13 Validation Scenarios</w:t>
      </w:r>
    </w:p>
    <w:p w14:paraId="39D9762E" w14:textId="77777777" w:rsidR="003736AA" w:rsidRDefault="003736AA" w:rsidP="003736AA">
      <w:pPr>
        <w:pStyle w:val="NormalWeb"/>
      </w:pPr>
      <w:r>
        <w:rPr>
          <w:rStyle w:val="Strong"/>
        </w:rPr>
        <w:t>Supplementary File 4:</w:t>
      </w:r>
      <w:r>
        <w:t xml:space="preserve"> Gating-ML 2.0 Conformance Validation Script Output</w:t>
      </w:r>
    </w:p>
    <w:p w14:paraId="66979D99" w14:textId="77777777" w:rsidR="003736AA" w:rsidRDefault="0029101B" w:rsidP="003736AA">
      <w:r>
        <w:rPr>
          <w:noProof/>
        </w:rPr>
        <w:pict w14:anchorId="20D3C124">
          <v:rect id="_x0000_i1034" alt="" style="width:451.3pt;height:.05pt;mso-width-percent:0;mso-height-percent:0;mso-width-percent:0;mso-height-percent:0" o:hralign="center" o:hrstd="t" o:hr="t" fillcolor="#a0a0a0" stroked="f"/>
        </w:pict>
      </w:r>
    </w:p>
    <w:p w14:paraId="738F6D1B" w14:textId="77777777" w:rsidR="003736AA" w:rsidRDefault="003736AA" w:rsidP="003736AA">
      <w:pPr>
        <w:pStyle w:val="Heading1"/>
        <w:numPr>
          <w:ilvl w:val="0"/>
          <w:numId w:val="0"/>
        </w:numPr>
        <w:ind w:left="426"/>
      </w:pPr>
    </w:p>
    <w:p w14:paraId="187DA13B" w14:textId="076973E3" w:rsidR="008D041B" w:rsidRDefault="0099442C">
      <w:pPr>
        <w:pStyle w:val="Heading1"/>
      </w:pPr>
      <w:r>
        <w:t>Annex A: Technical Implementation Details</w:t>
      </w:r>
    </w:p>
    <w:p w14:paraId="269F1686" w14:textId="77777777" w:rsidR="008D041B" w:rsidRPr="00977AB2" w:rsidRDefault="0099442C">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77777777" w:rsidR="008D041B" w:rsidRDefault="0099442C">
      <w:pPr>
        <w:pStyle w:val="Heading2"/>
      </w:pPr>
      <w:bookmarkStart w:id="11" w:name="a.1-flowjo-workspace-format-comparison"/>
      <w:r>
        <w:t>A.1 FlowJo workspace format comparison</w:t>
      </w:r>
    </w:p>
    <w:p w14:paraId="0874E8CC" w14:textId="77777777" w:rsidR="008D041B" w:rsidRPr="00977AB2" w:rsidRDefault="0099442C">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transformations specified in dedicated elements. The format is human-readable, well-documented, and validated by the community.</w:t>
      </w:r>
    </w:p>
    <w:p w14:paraId="08137F21" w14:textId="77777777" w:rsidR="008D041B" w:rsidRPr="00977AB2" w:rsidRDefault="0099442C">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definitions rather than stored separately. The format is proprietary and not publicly documented.</w:t>
      </w:r>
    </w:p>
    <w:p w14:paraId="6F00BE1F" w14:textId="77777777" w:rsidR="008D041B" w:rsidRPr="00977AB2" w:rsidRDefault="0099442C">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99442C">
            <w:r>
              <w:t>Aspect</w:t>
            </w:r>
          </w:p>
        </w:tc>
        <w:tc>
          <w:tcPr>
            <w:tcW w:w="2640" w:type="dxa"/>
          </w:tcPr>
          <w:p w14:paraId="0345B866" w14:textId="77777777" w:rsidR="008D041B" w:rsidRDefault="0099442C">
            <w:r>
              <w:t>v10 (XML)</w:t>
            </w:r>
          </w:p>
        </w:tc>
        <w:tc>
          <w:tcPr>
            <w:tcW w:w="2640" w:type="dxa"/>
          </w:tcPr>
          <w:p w14:paraId="24BFE1F2" w14:textId="77777777" w:rsidR="008D041B" w:rsidRDefault="0099442C">
            <w:r>
              <w:t>v11 (JSON)</w:t>
            </w:r>
          </w:p>
        </w:tc>
      </w:tr>
      <w:tr w:rsidR="008D041B" w:rsidRPr="00A931A9" w14:paraId="41C2F74E" w14:textId="77777777">
        <w:tc>
          <w:tcPr>
            <w:tcW w:w="2640" w:type="dxa"/>
          </w:tcPr>
          <w:p w14:paraId="250EF517" w14:textId="77777777" w:rsidR="008D041B" w:rsidRDefault="0099442C">
            <w:r>
              <w:t>Format</w:t>
            </w:r>
          </w:p>
        </w:tc>
        <w:tc>
          <w:tcPr>
            <w:tcW w:w="2640" w:type="dxa"/>
          </w:tcPr>
          <w:p w14:paraId="49DD2EEC" w14:textId="77777777" w:rsidR="008D041B" w:rsidRDefault="0099442C">
            <w:r>
              <w:t>Single XML file</w:t>
            </w:r>
          </w:p>
        </w:tc>
        <w:tc>
          <w:tcPr>
            <w:tcW w:w="2640" w:type="dxa"/>
          </w:tcPr>
          <w:p w14:paraId="455DFD15" w14:textId="77777777" w:rsidR="008D041B" w:rsidRPr="00977AB2" w:rsidRDefault="0099442C">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99442C">
            <w:r>
              <w:t>Standard</w:t>
            </w:r>
          </w:p>
        </w:tc>
        <w:tc>
          <w:tcPr>
            <w:tcW w:w="2640" w:type="dxa"/>
          </w:tcPr>
          <w:p w14:paraId="717B9171" w14:textId="77777777" w:rsidR="008D041B" w:rsidRDefault="0099442C">
            <w:r>
              <w:t>Gating-ML 2.0 (published)</w:t>
            </w:r>
          </w:p>
        </w:tc>
        <w:tc>
          <w:tcPr>
            <w:tcW w:w="2640" w:type="dxa"/>
          </w:tcPr>
          <w:p w14:paraId="2C878E2B" w14:textId="77777777" w:rsidR="008D041B" w:rsidRDefault="0099442C">
            <w:r>
              <w:t>Proprietary (undocumented)</w:t>
            </w:r>
          </w:p>
        </w:tc>
      </w:tr>
      <w:tr w:rsidR="008D041B" w14:paraId="3E5D0E24" w14:textId="77777777">
        <w:tc>
          <w:tcPr>
            <w:tcW w:w="2640" w:type="dxa"/>
          </w:tcPr>
          <w:p w14:paraId="48765556" w14:textId="77777777" w:rsidR="008D041B" w:rsidRDefault="0099442C">
            <w:r>
              <w:t>Gate representation</w:t>
            </w:r>
          </w:p>
        </w:tc>
        <w:tc>
          <w:tcPr>
            <w:tcW w:w="2640" w:type="dxa"/>
          </w:tcPr>
          <w:p w14:paraId="7EB494A3" w14:textId="77777777" w:rsidR="008D041B" w:rsidRDefault="0099442C">
            <w:r>
              <w:t>Nested XML elements</w:t>
            </w:r>
          </w:p>
        </w:tc>
        <w:tc>
          <w:tcPr>
            <w:tcW w:w="2640" w:type="dxa"/>
          </w:tcPr>
          <w:p w14:paraId="70B72D98" w14:textId="77777777" w:rsidR="008D041B" w:rsidRDefault="0099442C">
            <w:r>
              <w:t>UUID-linked JSON objects</w:t>
            </w:r>
          </w:p>
        </w:tc>
      </w:tr>
      <w:tr w:rsidR="008D041B" w14:paraId="17E6450A" w14:textId="77777777">
        <w:tc>
          <w:tcPr>
            <w:tcW w:w="2640" w:type="dxa"/>
          </w:tcPr>
          <w:p w14:paraId="12F4408A" w14:textId="77777777" w:rsidR="008D041B" w:rsidRDefault="0099442C">
            <w:r>
              <w:t>Transformation storage</w:t>
            </w:r>
          </w:p>
        </w:tc>
        <w:tc>
          <w:tcPr>
            <w:tcW w:w="2640" w:type="dxa"/>
          </w:tcPr>
          <w:p w14:paraId="3F5CB038" w14:textId="77777777" w:rsidR="008D041B" w:rsidRDefault="0099442C">
            <w:r>
              <w:t>Separate elements</w:t>
            </w:r>
          </w:p>
        </w:tc>
        <w:tc>
          <w:tcPr>
            <w:tcW w:w="2640" w:type="dxa"/>
          </w:tcPr>
          <w:p w14:paraId="61E13620" w14:textId="77777777" w:rsidR="008D041B" w:rsidRDefault="0099442C">
            <w:r>
              <w:t>Embedded in axis definitions</w:t>
            </w:r>
          </w:p>
        </w:tc>
      </w:tr>
      <w:tr w:rsidR="008D041B" w14:paraId="2607EE9A" w14:textId="77777777">
        <w:tc>
          <w:tcPr>
            <w:tcW w:w="2640" w:type="dxa"/>
          </w:tcPr>
          <w:p w14:paraId="77F35B2F" w14:textId="77777777" w:rsidR="008D041B" w:rsidRDefault="0099442C">
            <w:r>
              <w:t>Per-sample variation</w:t>
            </w:r>
          </w:p>
        </w:tc>
        <w:tc>
          <w:tcPr>
            <w:tcW w:w="2640" w:type="dxa"/>
          </w:tcPr>
          <w:p w14:paraId="4DFE1003" w14:textId="77777777" w:rsidR="008D041B" w:rsidRDefault="0099442C">
            <w:r>
              <w:t>Not supported</w:t>
            </w:r>
          </w:p>
        </w:tc>
        <w:tc>
          <w:tcPr>
            <w:tcW w:w="2640" w:type="dxa"/>
          </w:tcPr>
          <w:p w14:paraId="26B9192F" w14:textId="77777777" w:rsidR="008D041B" w:rsidRDefault="0099442C">
            <w:r>
              <w:t>desyncTable mechanism</w:t>
            </w:r>
          </w:p>
        </w:tc>
      </w:tr>
      <w:tr w:rsidR="008D041B" w14:paraId="1BC57405" w14:textId="77777777">
        <w:tc>
          <w:tcPr>
            <w:tcW w:w="2640" w:type="dxa"/>
          </w:tcPr>
          <w:p w14:paraId="19594B36" w14:textId="77777777" w:rsidR="008D041B" w:rsidRDefault="0099442C">
            <w:r>
              <w:t>Population hierarchy</w:t>
            </w:r>
          </w:p>
        </w:tc>
        <w:tc>
          <w:tcPr>
            <w:tcW w:w="2640" w:type="dxa"/>
          </w:tcPr>
          <w:p w14:paraId="11A7121D" w14:textId="77777777" w:rsidR="008D041B" w:rsidRDefault="0099442C">
            <w:r>
              <w:t>Nested XML</w:t>
            </w:r>
          </w:p>
        </w:tc>
        <w:tc>
          <w:tcPr>
            <w:tcW w:w="2640" w:type="dxa"/>
          </w:tcPr>
          <w:p w14:paraId="516E9E8D" w14:textId="77777777" w:rsidR="008D041B" w:rsidRDefault="0099442C">
            <w:r>
              <w:t>Parent/child UUID references</w:t>
            </w:r>
          </w:p>
        </w:tc>
      </w:tr>
    </w:tbl>
    <w:p w14:paraId="0100B3C5" w14:textId="77777777" w:rsidR="008D041B" w:rsidRPr="00977AB2" w:rsidRDefault="0099442C">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99442C">
      <w:pPr>
        <w:rPr>
          <w:lang w:val="en-US"/>
        </w:rPr>
      </w:pPr>
      <w:r w:rsidRPr="00977AB2">
        <w:rPr>
          <w:lang w:val="en-US"/>
        </w:rPr>
        <w:lastRenderedPageBreak/>
        <w:t>The complexity of constructing a valid v11 export — requiring the generation of a consistent UUID dependency graph across all 10 entity types — is the primary technical barrier to implementing v11 export.</w:t>
      </w:r>
    </w:p>
    <w:p w14:paraId="1777E437" w14:textId="77777777" w:rsidR="008D041B" w:rsidRDefault="0099442C">
      <w:pPr>
        <w:pStyle w:val="Heading2"/>
      </w:pPr>
      <w:bookmarkStart w:id="12" w:name="a.2-gate-type-conversion"/>
      <w:bookmarkEnd w:id="11"/>
      <w:r>
        <w:t>A.2 Gate type conversion</w:t>
      </w:r>
    </w:p>
    <w:p w14:paraId="6D7AE09E" w14:textId="77777777" w:rsidR="008D041B" w:rsidRDefault="0099442C">
      <w:pPr>
        <w:pStyle w:val="Heading3"/>
      </w:pPr>
      <w:bookmarkStart w:id="13" w:name="rectangle-gates"/>
      <w:r>
        <w:t>Rectangle gates</w:t>
      </w:r>
    </w:p>
    <w:p w14:paraId="1E07EC4C" w14:textId="77777777" w:rsidR="008D041B" w:rsidRPr="00977AB2" w:rsidRDefault="0099442C">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Default="0099442C">
      <w:r w:rsidRPr="00977AB2">
        <w:rPr>
          <w:lang w:val="en-US"/>
        </w:rPr>
        <w:t xml:space="preserve">1D rectangle gates (range gates in v11 terminology) are imported as rectangleGate objects with one bounded and one unbounded dimension. </w:t>
      </w:r>
      <w:r>
        <w:t>They are exported using the same &lt;gating:RectangleGate&gt; structure.</w:t>
      </w:r>
    </w:p>
    <w:p w14:paraId="0AD3A075" w14:textId="77777777" w:rsidR="008D041B" w:rsidRDefault="0099442C">
      <w:pPr>
        <w:pStyle w:val="Heading3"/>
      </w:pPr>
      <w:bookmarkStart w:id="14" w:name="polygon-gates"/>
      <w:bookmarkEnd w:id="13"/>
      <w:r>
        <w:t>Polygon gates</w:t>
      </w:r>
    </w:p>
    <w:p w14:paraId="73BF5888" w14:textId="77777777" w:rsidR="008D041B" w:rsidRPr="00977AB2" w:rsidRDefault="0099442C">
      <w:pPr>
        <w:rPr>
          <w:lang w:val="en-US"/>
        </w:rPr>
      </w:pPr>
      <w:r w:rsidRPr="00977AB2">
        <w:rPr>
          <w:lang w:val="en-US"/>
        </w:rPr>
        <w:t>v11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Default="0099442C">
      <w:pPr>
        <w:pStyle w:val="Heading3"/>
      </w:pPr>
      <w:bookmarkStart w:id="15" w:name="ellipsoid-gates"/>
      <w:bookmarkEnd w:id="14"/>
      <w:r>
        <w:t>Ellipsoid gates</w:t>
      </w:r>
    </w:p>
    <w:p w14:paraId="349A0CFB" w14:textId="77777777" w:rsidR="008D041B" w:rsidRPr="00977AB2" w:rsidRDefault="0099442C">
      <w:pPr>
        <w:rPr>
          <w:lang w:val="en-US"/>
        </w:rPr>
      </w:pPr>
      <w:r w:rsidRPr="00977AB2">
        <w:rPr>
          <w:lang w:val="en-US"/>
        </w:rPr>
        <w:t>v11 ellipsoid gates are parameterized by a mean vector and covariance matrix. On import, these are converted to flowCore::ellipsoidGate objects. On export to v10, eigenvalue decomposition is applied to derive rotation angle and semi-axis lengths for the &lt;gating:EllipsoidGate&gt; representation. This decomposition introduces minor numerical differences relative to the original v11 gate.</w:t>
      </w:r>
    </w:p>
    <w:p w14:paraId="14F0B62E" w14:textId="77777777" w:rsidR="008D041B" w:rsidRDefault="0099442C">
      <w:pPr>
        <w:pStyle w:val="Heading3"/>
      </w:pPr>
      <w:bookmarkStart w:id="16" w:name="boolean-gates"/>
      <w:bookmarkEnd w:id="15"/>
      <w:r>
        <w:t>Boolean gates</w:t>
      </w:r>
    </w:p>
    <w:p w14:paraId="7189B0A4" w14:textId="77777777" w:rsidR="008D041B" w:rsidRPr="00977AB2" w:rsidRDefault="0099442C">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path.</w:t>
      </w:r>
    </w:p>
    <w:p w14:paraId="4A4A6AAE" w14:textId="77777777" w:rsidR="008D041B" w:rsidRDefault="0099442C">
      <w:pPr>
        <w:pStyle w:val="Heading3"/>
      </w:pPr>
      <w:bookmarkStart w:id="17" w:name="quadrant-gates"/>
      <w:bookmarkEnd w:id="16"/>
      <w:r>
        <w:t>Quadrant gates</w:t>
      </w:r>
    </w:p>
    <w:p w14:paraId="23EB6CA7" w14:textId="77777777" w:rsidR="008D041B" w:rsidRPr="00977AB2" w:rsidRDefault="0099442C">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77777777" w:rsidR="008D041B" w:rsidRDefault="0099442C">
      <w:pPr>
        <w:pStyle w:val="Heading2"/>
      </w:pPr>
      <w:bookmarkStart w:id="18" w:name="a.3-transformation-parameter-mapping"/>
      <w:bookmarkEnd w:id="12"/>
      <w:bookmarkEnd w:id="17"/>
      <w:r>
        <w:t>A.3 Transformation parameter mapping</w:t>
      </w:r>
    </w:p>
    <w:p w14:paraId="2D911A95" w14:textId="77777777" w:rsidR="008D041B" w:rsidRPr="00977AB2" w:rsidRDefault="0099442C">
      <w:pPr>
        <w:rPr>
          <w:lang w:val="en-US"/>
        </w:rPr>
      </w:pPr>
      <w:r w:rsidRPr="00977AB2">
        <w:rPr>
          <w:lang w:val="en-US"/>
        </w:rPr>
        <w:t>All transformations are extracted from v11 axis definitions and converted to the corresponding flowCore transformation objects on import. On export to v10, they are written as &lt;transforms:*&gt; elements with the appropriate parameter attributes.</w:t>
      </w:r>
    </w:p>
    <w:p w14:paraId="32B5885E" w14:textId="77777777" w:rsidR="008D041B" w:rsidRPr="00977AB2" w:rsidRDefault="0099442C">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99442C">
            <w:pPr>
              <w:rPr>
                <w:color w:val="EE0000"/>
              </w:rPr>
            </w:pPr>
            <w:r w:rsidRPr="00C54088">
              <w:rPr>
                <w:color w:val="EE0000"/>
              </w:rPr>
              <w:lastRenderedPageBreak/>
              <w:t>Transformation</w:t>
            </w:r>
          </w:p>
        </w:tc>
        <w:tc>
          <w:tcPr>
            <w:tcW w:w="1980" w:type="dxa"/>
          </w:tcPr>
          <w:p w14:paraId="3EECF309" w14:textId="77777777" w:rsidR="008D041B" w:rsidRPr="00C54088" w:rsidRDefault="0099442C">
            <w:pPr>
              <w:rPr>
                <w:color w:val="EE0000"/>
              </w:rPr>
            </w:pPr>
            <w:r w:rsidRPr="00C54088">
              <w:rPr>
                <w:color w:val="EE0000"/>
              </w:rPr>
              <w:t>v11 parameter names</w:t>
            </w:r>
          </w:p>
        </w:tc>
        <w:tc>
          <w:tcPr>
            <w:tcW w:w="1980" w:type="dxa"/>
          </w:tcPr>
          <w:p w14:paraId="23346B93" w14:textId="77777777" w:rsidR="008D041B" w:rsidRPr="00C54088" w:rsidRDefault="0099442C">
            <w:pPr>
              <w:rPr>
                <w:color w:val="EE0000"/>
              </w:rPr>
            </w:pPr>
            <w:r w:rsidRPr="00C54088">
              <w:rPr>
                <w:color w:val="EE0000"/>
              </w:rPr>
              <w:t>v10 / flowCore parameter names</w:t>
            </w:r>
          </w:p>
        </w:tc>
        <w:tc>
          <w:tcPr>
            <w:tcW w:w="1980" w:type="dxa"/>
          </w:tcPr>
          <w:p w14:paraId="2D0FAEEF" w14:textId="77777777" w:rsidR="008D041B" w:rsidRPr="00C54088" w:rsidRDefault="0099442C">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99442C">
            <w:pPr>
              <w:rPr>
                <w:color w:val="EE0000"/>
              </w:rPr>
            </w:pPr>
            <w:r w:rsidRPr="00C54088">
              <w:rPr>
                <w:color w:val="EE0000"/>
              </w:rPr>
              <w:t>Biexponential</w:t>
            </w:r>
          </w:p>
        </w:tc>
        <w:tc>
          <w:tcPr>
            <w:tcW w:w="1980" w:type="dxa"/>
          </w:tcPr>
          <w:p w14:paraId="66EA0DF8" w14:textId="77777777" w:rsidR="008D041B" w:rsidRPr="00C54088" w:rsidRDefault="0099442C">
            <w:pPr>
              <w:rPr>
                <w:color w:val="EE0000"/>
              </w:rPr>
            </w:pPr>
            <w:r w:rsidRPr="00C54088">
              <w:rPr>
                <w:color w:val="EE0000"/>
              </w:rPr>
              <w:t>T, W, M, A</w:t>
            </w:r>
          </w:p>
        </w:tc>
        <w:tc>
          <w:tcPr>
            <w:tcW w:w="1980" w:type="dxa"/>
          </w:tcPr>
          <w:p w14:paraId="3C26DD27" w14:textId="77777777" w:rsidR="008D041B" w:rsidRPr="00C54088" w:rsidRDefault="0099442C">
            <w:pPr>
              <w:rPr>
                <w:color w:val="EE0000"/>
              </w:rPr>
            </w:pPr>
            <w:r w:rsidRPr="00C54088">
              <w:rPr>
                <w:color w:val="EE0000"/>
              </w:rPr>
              <w:t>T, W, M, A</w:t>
            </w:r>
          </w:p>
        </w:tc>
        <w:tc>
          <w:tcPr>
            <w:tcW w:w="1980" w:type="dxa"/>
          </w:tcPr>
          <w:p w14:paraId="39FEF6E3" w14:textId="77777777" w:rsidR="008D041B" w:rsidRPr="00C54088" w:rsidRDefault="0099442C">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99442C">
            <w:pPr>
              <w:rPr>
                <w:color w:val="EE0000"/>
              </w:rPr>
            </w:pPr>
            <w:r w:rsidRPr="00C54088">
              <w:rPr>
                <w:color w:val="EE0000"/>
              </w:rPr>
              <w:t>Logicle</w:t>
            </w:r>
          </w:p>
        </w:tc>
        <w:tc>
          <w:tcPr>
            <w:tcW w:w="1980" w:type="dxa"/>
          </w:tcPr>
          <w:p w14:paraId="7182777C" w14:textId="77777777" w:rsidR="008D041B" w:rsidRPr="00C54088" w:rsidRDefault="0099442C">
            <w:pPr>
              <w:rPr>
                <w:color w:val="EE0000"/>
              </w:rPr>
            </w:pPr>
            <w:r w:rsidRPr="00C54088">
              <w:rPr>
                <w:color w:val="EE0000"/>
              </w:rPr>
              <w:t>T, W, M, A</w:t>
            </w:r>
          </w:p>
        </w:tc>
        <w:tc>
          <w:tcPr>
            <w:tcW w:w="1980" w:type="dxa"/>
          </w:tcPr>
          <w:p w14:paraId="352EC409" w14:textId="77777777" w:rsidR="008D041B" w:rsidRPr="00C54088" w:rsidRDefault="0099442C">
            <w:pPr>
              <w:rPr>
                <w:color w:val="EE0000"/>
              </w:rPr>
            </w:pPr>
            <w:r w:rsidRPr="00C54088">
              <w:rPr>
                <w:color w:val="EE0000"/>
              </w:rPr>
              <w:t>T, W, M, A</w:t>
            </w:r>
          </w:p>
        </w:tc>
        <w:tc>
          <w:tcPr>
            <w:tcW w:w="1980" w:type="dxa"/>
          </w:tcPr>
          <w:p w14:paraId="5E236E00" w14:textId="77777777" w:rsidR="008D041B" w:rsidRPr="00C54088" w:rsidRDefault="0099442C">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99442C">
            <w:pPr>
              <w:rPr>
                <w:color w:val="EE0000"/>
              </w:rPr>
            </w:pPr>
            <w:r w:rsidRPr="00C54088">
              <w:rPr>
                <w:color w:val="EE0000"/>
              </w:rPr>
              <w:t>Log</w:t>
            </w:r>
          </w:p>
        </w:tc>
        <w:tc>
          <w:tcPr>
            <w:tcW w:w="1980" w:type="dxa"/>
          </w:tcPr>
          <w:p w14:paraId="50ECF1CD" w14:textId="77777777" w:rsidR="008D041B" w:rsidRPr="00C54088" w:rsidRDefault="0099442C">
            <w:pPr>
              <w:rPr>
                <w:color w:val="EE0000"/>
              </w:rPr>
            </w:pPr>
            <w:r w:rsidRPr="00C54088">
              <w:rPr>
                <w:color w:val="EE0000"/>
              </w:rPr>
              <w:t>decades, offset</w:t>
            </w:r>
          </w:p>
        </w:tc>
        <w:tc>
          <w:tcPr>
            <w:tcW w:w="1980" w:type="dxa"/>
          </w:tcPr>
          <w:p w14:paraId="2D052682" w14:textId="77777777" w:rsidR="008D041B" w:rsidRPr="00C54088" w:rsidRDefault="0099442C">
            <w:pPr>
              <w:rPr>
                <w:color w:val="EE0000"/>
              </w:rPr>
            </w:pPr>
            <w:r w:rsidRPr="00C54088">
              <w:rPr>
                <w:color w:val="EE0000"/>
              </w:rPr>
              <w:t>decades, offset</w:t>
            </w:r>
          </w:p>
        </w:tc>
        <w:tc>
          <w:tcPr>
            <w:tcW w:w="1980" w:type="dxa"/>
          </w:tcPr>
          <w:p w14:paraId="39A30552" w14:textId="77777777" w:rsidR="008D041B" w:rsidRPr="00C54088" w:rsidRDefault="0099442C">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99442C">
            <w:pPr>
              <w:rPr>
                <w:color w:val="EE0000"/>
              </w:rPr>
            </w:pPr>
            <w:r w:rsidRPr="00C54088">
              <w:rPr>
                <w:color w:val="EE0000"/>
              </w:rPr>
              <w:t>Arcsinh</w:t>
            </w:r>
          </w:p>
        </w:tc>
        <w:tc>
          <w:tcPr>
            <w:tcW w:w="1980" w:type="dxa"/>
          </w:tcPr>
          <w:p w14:paraId="7F6CD26E" w14:textId="77777777" w:rsidR="008D041B" w:rsidRPr="00C54088" w:rsidRDefault="0099442C">
            <w:pPr>
              <w:rPr>
                <w:color w:val="EE0000"/>
              </w:rPr>
            </w:pPr>
            <w:r w:rsidRPr="00C54088">
              <w:rPr>
                <w:color w:val="EE0000"/>
              </w:rPr>
              <w:t>T, A</w:t>
            </w:r>
          </w:p>
        </w:tc>
        <w:tc>
          <w:tcPr>
            <w:tcW w:w="1980" w:type="dxa"/>
          </w:tcPr>
          <w:p w14:paraId="0CD1C917" w14:textId="77777777" w:rsidR="008D041B" w:rsidRPr="00C54088" w:rsidRDefault="0099442C">
            <w:pPr>
              <w:rPr>
                <w:color w:val="EE0000"/>
                <w:lang w:val="en-US"/>
              </w:rPr>
            </w:pPr>
            <w:r w:rsidRPr="00C54088">
              <w:rPr>
                <w:color w:val="EE0000"/>
                <w:lang w:val="en-US"/>
              </w:rPr>
              <w:t>length, maxRange, T, A, M, W</w:t>
            </w:r>
          </w:p>
        </w:tc>
        <w:tc>
          <w:tcPr>
            <w:tcW w:w="1980" w:type="dxa"/>
          </w:tcPr>
          <w:p w14:paraId="671C3CD0" w14:textId="77777777" w:rsidR="008D041B" w:rsidRPr="00C54088" w:rsidRDefault="0099442C">
            <w:pPr>
              <w:rPr>
                <w:color w:val="EE0000"/>
              </w:rPr>
            </w:pPr>
            <w:r w:rsidRPr="00C54088">
              <w:rPr>
                <w:color w:val="EE0000"/>
              </w:rPr>
              <w:t>Parameter extension required</w:t>
            </w:r>
          </w:p>
        </w:tc>
      </w:tr>
      <w:tr w:rsidR="008D041B" w14:paraId="007D6C1F" w14:textId="77777777">
        <w:tc>
          <w:tcPr>
            <w:tcW w:w="1980" w:type="dxa"/>
          </w:tcPr>
          <w:p w14:paraId="167FB4E0" w14:textId="77777777" w:rsidR="008D041B" w:rsidRPr="00C54088" w:rsidRDefault="0099442C">
            <w:pPr>
              <w:rPr>
                <w:color w:val="EE0000"/>
              </w:rPr>
            </w:pPr>
            <w:r w:rsidRPr="00C54088">
              <w:rPr>
                <w:color w:val="EE0000"/>
              </w:rPr>
              <w:t>Linear</w:t>
            </w:r>
          </w:p>
        </w:tc>
        <w:tc>
          <w:tcPr>
            <w:tcW w:w="1980" w:type="dxa"/>
          </w:tcPr>
          <w:p w14:paraId="3C4AAA6D" w14:textId="77777777" w:rsidR="008D041B" w:rsidRPr="00C54088" w:rsidRDefault="0099442C">
            <w:pPr>
              <w:rPr>
                <w:color w:val="EE0000"/>
              </w:rPr>
            </w:pPr>
            <w:r w:rsidRPr="00C54088">
              <w:rPr>
                <w:color w:val="EE0000"/>
              </w:rPr>
              <w:t>min, max</w:t>
            </w:r>
          </w:p>
        </w:tc>
        <w:tc>
          <w:tcPr>
            <w:tcW w:w="1980" w:type="dxa"/>
          </w:tcPr>
          <w:p w14:paraId="1778E227" w14:textId="77777777" w:rsidR="008D041B" w:rsidRPr="00C54088" w:rsidRDefault="0099442C">
            <w:pPr>
              <w:rPr>
                <w:color w:val="EE0000"/>
              </w:rPr>
            </w:pPr>
            <w:r w:rsidRPr="00C54088">
              <w:rPr>
                <w:color w:val="EE0000"/>
              </w:rPr>
              <w:t>minRange, maxRange</w:t>
            </w:r>
          </w:p>
        </w:tc>
        <w:tc>
          <w:tcPr>
            <w:tcW w:w="1980" w:type="dxa"/>
          </w:tcPr>
          <w:p w14:paraId="1388C1BF" w14:textId="77777777" w:rsidR="008D041B" w:rsidRPr="00C54088" w:rsidRDefault="0099442C">
            <w:pPr>
              <w:rPr>
                <w:color w:val="EE0000"/>
              </w:rPr>
            </w:pPr>
            <w:r w:rsidRPr="00C54088">
              <w:rPr>
                <w:color w:val="EE0000"/>
              </w:rPr>
              <w:t>Direct mapping</w:t>
            </w:r>
          </w:p>
        </w:tc>
      </w:tr>
    </w:tbl>
    <w:p w14:paraId="66A9896C" w14:textId="77777777" w:rsidR="008D041B" w:rsidRDefault="0099442C">
      <w:pPr>
        <w:pStyle w:val="Heading2"/>
      </w:pPr>
      <w:bookmarkStart w:id="19" w:name="a.4-package-architecture"/>
      <w:bookmarkEnd w:id="18"/>
      <w:r>
        <w:t>A.4 Package architecture</w:t>
      </w:r>
    </w:p>
    <w:p w14:paraId="1109DBDD" w14:textId="77777777" w:rsidR="008D041B" w:rsidRPr="00977AB2" w:rsidRDefault="0099442C">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99442C">
            <w:r>
              <w:t>File</w:t>
            </w:r>
          </w:p>
        </w:tc>
        <w:tc>
          <w:tcPr>
            <w:tcW w:w="3960" w:type="dxa"/>
          </w:tcPr>
          <w:p w14:paraId="572C48E3" w14:textId="77777777" w:rsidR="008D041B" w:rsidRDefault="0099442C">
            <w:r>
              <w:t>Responsibility</w:t>
            </w:r>
          </w:p>
        </w:tc>
      </w:tr>
      <w:tr w:rsidR="008D041B" w:rsidRPr="00A931A9" w14:paraId="3D1EB135" w14:textId="77777777">
        <w:tc>
          <w:tcPr>
            <w:tcW w:w="3960" w:type="dxa"/>
          </w:tcPr>
          <w:p w14:paraId="4B55EC21" w14:textId="77777777" w:rsidR="008D041B" w:rsidRDefault="0099442C">
            <w:r>
              <w:t>archive.R</w:t>
            </w:r>
          </w:p>
        </w:tc>
        <w:tc>
          <w:tcPr>
            <w:tcW w:w="3960" w:type="dxa"/>
          </w:tcPr>
          <w:p w14:paraId="3A507ED6" w14:textId="77777777" w:rsidR="008D041B" w:rsidRPr="00977AB2" w:rsidRDefault="0099442C">
            <w:pPr>
              <w:rPr>
                <w:lang w:val="en-US"/>
              </w:rPr>
            </w:pPr>
            <w:r w:rsidRPr="00977AB2">
              <w:rPr>
                <w:lang w:val="en-US"/>
              </w:rPr>
              <w:t>ZIP extraction, JSON parsing, manifest reading</w:t>
            </w:r>
          </w:p>
        </w:tc>
      </w:tr>
      <w:tr w:rsidR="008D041B" w:rsidRPr="00A931A9" w14:paraId="4BD48A7F" w14:textId="77777777">
        <w:tc>
          <w:tcPr>
            <w:tcW w:w="3960" w:type="dxa"/>
          </w:tcPr>
          <w:p w14:paraId="5D811372" w14:textId="77777777" w:rsidR="008D041B" w:rsidRDefault="0099442C">
            <w:r>
              <w:t>conversion.R</w:t>
            </w:r>
          </w:p>
        </w:tc>
        <w:tc>
          <w:tcPr>
            <w:tcW w:w="3960" w:type="dxa"/>
          </w:tcPr>
          <w:p w14:paraId="3BD3EA69" w14:textId="77777777" w:rsidR="008D041B" w:rsidRPr="00977AB2" w:rsidRDefault="0099442C">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99442C">
            <w:r>
              <w:t>export-flowjo10.R</w:t>
            </w:r>
          </w:p>
        </w:tc>
        <w:tc>
          <w:tcPr>
            <w:tcW w:w="3960" w:type="dxa"/>
          </w:tcPr>
          <w:p w14:paraId="1B76796B" w14:textId="77777777" w:rsidR="008D041B" w:rsidRDefault="0099442C">
            <w:r>
              <w:t>Gating-ML 2.0 XML generation</w:t>
            </w:r>
          </w:p>
        </w:tc>
      </w:tr>
      <w:tr w:rsidR="008D041B" w14:paraId="0A67840E" w14:textId="77777777">
        <w:tc>
          <w:tcPr>
            <w:tcW w:w="3960" w:type="dxa"/>
          </w:tcPr>
          <w:p w14:paraId="06735904" w14:textId="77777777" w:rsidR="008D041B" w:rsidRDefault="0099442C">
            <w:r>
              <w:t>gates.R</w:t>
            </w:r>
          </w:p>
        </w:tc>
        <w:tc>
          <w:tcPr>
            <w:tcW w:w="3960" w:type="dxa"/>
          </w:tcPr>
          <w:p w14:paraId="122AAE25" w14:textId="77777777" w:rsidR="008D041B" w:rsidRDefault="0099442C">
            <w:r>
              <w:t>Gate type detection, coordinate extraction, conversion</w:t>
            </w:r>
          </w:p>
        </w:tc>
      </w:tr>
      <w:tr w:rsidR="008D041B" w14:paraId="59726526" w14:textId="77777777">
        <w:tc>
          <w:tcPr>
            <w:tcW w:w="3960" w:type="dxa"/>
          </w:tcPr>
          <w:p w14:paraId="4041D2EB" w14:textId="77777777" w:rsidR="008D041B" w:rsidRDefault="0099442C">
            <w:r>
              <w:t>transformations.R</w:t>
            </w:r>
          </w:p>
        </w:tc>
        <w:tc>
          <w:tcPr>
            <w:tcW w:w="3960" w:type="dxa"/>
          </w:tcPr>
          <w:p w14:paraId="3845664D" w14:textId="77777777" w:rsidR="008D041B" w:rsidRDefault="0099442C">
            <w:r>
              <w:t>Transformation extraction and format conversion</w:t>
            </w:r>
          </w:p>
        </w:tc>
      </w:tr>
      <w:tr w:rsidR="008D041B" w:rsidRPr="00A931A9" w14:paraId="5F630265" w14:textId="77777777">
        <w:tc>
          <w:tcPr>
            <w:tcW w:w="3960" w:type="dxa"/>
          </w:tcPr>
          <w:p w14:paraId="149F4018" w14:textId="77777777" w:rsidR="008D041B" w:rsidRDefault="0099442C">
            <w:r>
              <w:t>compensation.R</w:t>
            </w:r>
          </w:p>
        </w:tc>
        <w:tc>
          <w:tcPr>
            <w:tcW w:w="3960" w:type="dxa"/>
          </w:tcPr>
          <w:p w14:paraId="3C6A91AA" w14:textId="77777777" w:rsidR="008D041B" w:rsidRPr="00977AB2" w:rsidRDefault="0099442C">
            <w:pPr>
              <w:rPr>
                <w:lang w:val="en-US"/>
              </w:rPr>
            </w:pPr>
            <w:r w:rsidRPr="00977AB2">
              <w:rPr>
                <w:lang w:val="en-US"/>
              </w:rPr>
              <w:t>Compensation matrix extraction and validation (see also 8 Color PBMC real-world test)</w:t>
            </w:r>
          </w:p>
        </w:tc>
      </w:tr>
      <w:tr w:rsidR="008D041B" w:rsidRPr="00A931A9" w14:paraId="04D64B89" w14:textId="77777777">
        <w:tc>
          <w:tcPr>
            <w:tcW w:w="3960" w:type="dxa"/>
          </w:tcPr>
          <w:p w14:paraId="745FBC26" w14:textId="77777777" w:rsidR="008D041B" w:rsidRDefault="0099442C">
            <w:r>
              <w:t>populations.R</w:t>
            </w:r>
          </w:p>
        </w:tc>
        <w:tc>
          <w:tcPr>
            <w:tcW w:w="3960" w:type="dxa"/>
          </w:tcPr>
          <w:p w14:paraId="17C1E762" w14:textId="77777777" w:rsidR="008D041B" w:rsidRPr="00977AB2" w:rsidRDefault="0099442C">
            <w:pPr>
              <w:rPr>
                <w:lang w:val="en-US"/>
              </w:rPr>
            </w:pPr>
            <w:r w:rsidRPr="00977AB2">
              <w:rPr>
                <w:lang w:val="en-US"/>
              </w:rPr>
              <w:t>Population hierarchy traversal and gate tree construction</w:t>
            </w:r>
          </w:p>
        </w:tc>
      </w:tr>
      <w:tr w:rsidR="008D041B" w:rsidRPr="00A931A9" w14:paraId="35B5BB19" w14:textId="77777777">
        <w:tc>
          <w:tcPr>
            <w:tcW w:w="3960" w:type="dxa"/>
          </w:tcPr>
          <w:p w14:paraId="2C1C6B56" w14:textId="77777777" w:rsidR="008D041B" w:rsidRDefault="0099442C">
            <w:r>
              <w:t>file-search.R</w:t>
            </w:r>
          </w:p>
        </w:tc>
        <w:tc>
          <w:tcPr>
            <w:tcW w:w="3960" w:type="dxa"/>
          </w:tcPr>
          <w:p w14:paraId="594E8E4B" w14:textId="77777777" w:rsidR="008D041B" w:rsidRPr="00977AB2" w:rsidRDefault="0099442C">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99442C">
            <w:r>
              <w:t>helpers.R</w:t>
            </w:r>
          </w:p>
        </w:tc>
        <w:tc>
          <w:tcPr>
            <w:tcW w:w="3960" w:type="dxa"/>
          </w:tcPr>
          <w:p w14:paraId="411C0AB4" w14:textId="77777777" w:rsidR="008D041B" w:rsidRDefault="0099442C">
            <w:r>
              <w:t>Utility functions, UUID validation</w:t>
            </w:r>
          </w:p>
        </w:tc>
      </w:tr>
    </w:tbl>
    <w:p w14:paraId="2787C9AA" w14:textId="77777777" w:rsidR="008D041B" w:rsidRPr="00977AB2" w:rsidRDefault="0099442C">
      <w:pPr>
        <w:rPr>
          <w:lang w:val="en-US"/>
        </w:rPr>
      </w:pPr>
      <w:r w:rsidRPr="00977AB2">
        <w:rPr>
          <w:lang w:val="en-US"/>
        </w:rPr>
        <w:t>The exported functions are: read_flowjo11_workspace(), fj11_to_gatingset(), export_flowjo10_workspace(), and pretty_print_flowjo() (extracts and formats a .flowjo workspace to a human-readable JSON text file, useful for debugging). Three utility functions are 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77777777" w:rsidR="008D041B" w:rsidRDefault="0099442C">
      <w:pPr>
        <w:pStyle w:val="Heading2"/>
      </w:pPr>
      <w:bookmarkStart w:id="20" w:name="a.5-validation-methodology"/>
      <w:bookmarkEnd w:id="19"/>
      <w:r>
        <w:t>A.5 Validation methodology</w:t>
      </w:r>
    </w:p>
    <w:p w14:paraId="63C92C47" w14:textId="77777777" w:rsidR="008D041B" w:rsidRDefault="0099442C">
      <w:pPr>
        <w:pStyle w:val="Heading3"/>
      </w:pPr>
      <w:bookmarkStart w:id="21" w:name="test-workspace-construction"/>
      <w:r>
        <w:t>Test workspace construction</w:t>
      </w:r>
    </w:p>
    <w:p w14:paraId="37B47AD5" w14:textId="77777777" w:rsidR="008D041B" w:rsidRPr="00977AB2" w:rsidRDefault="0099442C">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 xml:space="preserve">script included with the package. Synthetic FCS files were generated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positive/negative separations. All random seeds were fixed for reproducibility.</w:t>
      </w:r>
    </w:p>
    <w:p w14:paraId="21D90B75" w14:textId="77777777" w:rsidR="008D041B" w:rsidRPr="00977AB2" w:rsidRDefault="0099442C">
      <w:pPr>
        <w:rPr>
          <w:lang w:val="en-US"/>
        </w:rPr>
      </w:pPr>
      <w:r w:rsidRPr="00977AB2">
        <w:rPr>
          <w:lang w:val="en-US"/>
        </w:rPr>
        <w:t xml:space="preserve">Gate coordinates were specified to enclose known fractions of the simulated distributions. Transformation parameters were set to standard FlowJo defaults: biexponential with </w:t>
      </w:r>
      <w:r w:rsidRPr="00977AB2">
        <w:rPr>
          <w:lang w:val="en-US"/>
        </w:rPr>
        <w:lastRenderedPageBreak/>
        <w:t>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99442C">
      <w:pPr>
        <w:pStyle w:val="Heading3"/>
      </w:pPr>
      <w:bookmarkStart w:id="22" w:name="metrics"/>
      <w:bookmarkEnd w:id="21"/>
      <w:r>
        <w:t>Metrics</w:t>
      </w:r>
    </w:p>
    <w:p w14:paraId="4D43B68F" w14:textId="77777777" w:rsidR="008D041B" w:rsidRPr="00977AB2" w:rsidRDefault="0099442C">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count and FlowJo-reported count after importing the exported v10 workspace.</w:t>
      </w:r>
    </w:p>
    <w:p w14:paraId="39BF6B69" w14:textId="77777777" w:rsidR="008D041B" w:rsidRPr="00977AB2" w:rsidRDefault="0099442C">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99442C">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99442C">
      <w:pPr>
        <w:numPr>
          <w:ilvl w:val="0"/>
          <w:numId w:val="3"/>
        </w:numPr>
        <w:rPr>
          <w:lang w:val="en-US"/>
        </w:rPr>
      </w:pPr>
      <w:r w:rsidRPr="00977AB2">
        <w:rPr>
          <w:b/>
          <w:bCs/>
          <w:lang w:val="en-US"/>
        </w:rPr>
        <w:t>Boolean gate accuracy:</w:t>
      </w:r>
      <w:r w:rsidRPr="00977AB2">
        <w:rPr>
          <w:lang w:val="en-US"/>
        </w:rPr>
        <w:t xml:space="preserve"> percentage agreement in per-cell membership for converted Boolean gates (AND, OR, NOT), computed by comparing R-side and FlowJo-side population counts.</w:t>
      </w:r>
    </w:p>
    <w:p w14:paraId="534987C1" w14:textId="77777777" w:rsidR="008D041B" w:rsidRDefault="0099442C">
      <w:pPr>
        <w:pStyle w:val="Heading3"/>
      </w:pPr>
      <w:bookmarkStart w:id="23" w:name="acceptance-criteria"/>
      <w:bookmarkEnd w:id="22"/>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99442C">
            <w:r>
              <w:t>Metric</w:t>
            </w:r>
          </w:p>
        </w:tc>
        <w:tc>
          <w:tcPr>
            <w:tcW w:w="0" w:type="auto"/>
          </w:tcPr>
          <w:p w14:paraId="118F2300" w14:textId="77777777" w:rsidR="008D041B" w:rsidRDefault="0099442C">
            <w:r>
              <w:t>Acceptance criterion</w:t>
            </w:r>
          </w:p>
        </w:tc>
      </w:tr>
      <w:tr w:rsidR="008D041B" w14:paraId="3795DFF7" w14:textId="77777777">
        <w:tc>
          <w:tcPr>
            <w:tcW w:w="0" w:type="auto"/>
          </w:tcPr>
          <w:p w14:paraId="63A48635" w14:textId="77777777" w:rsidR="008D041B" w:rsidRDefault="0099442C">
            <w:r>
              <w:t>Population count difference</w:t>
            </w:r>
          </w:p>
        </w:tc>
        <w:tc>
          <w:tcPr>
            <w:tcW w:w="0" w:type="auto"/>
          </w:tcPr>
          <w:p w14:paraId="39BD8B4D" w14:textId="77777777" w:rsidR="008D041B" w:rsidRDefault="0099442C">
            <w:r>
              <w:t>≤ 0.5% absolute</w:t>
            </w:r>
          </w:p>
        </w:tc>
      </w:tr>
      <w:tr w:rsidR="008D041B" w:rsidRPr="00A931A9" w14:paraId="396941F5" w14:textId="77777777">
        <w:tc>
          <w:tcPr>
            <w:tcW w:w="0" w:type="auto"/>
          </w:tcPr>
          <w:p w14:paraId="0BBDDC27" w14:textId="77777777" w:rsidR="008D041B" w:rsidRDefault="0099442C">
            <w:r>
              <w:t>Gate coordinate deviation</w:t>
            </w:r>
          </w:p>
        </w:tc>
        <w:tc>
          <w:tcPr>
            <w:tcW w:w="0" w:type="auto"/>
          </w:tcPr>
          <w:p w14:paraId="0DB37A58" w14:textId="77777777" w:rsidR="008D041B" w:rsidRPr="00977AB2" w:rsidRDefault="0099442C">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99442C">
            <w:r>
              <w:t>KS D-statistic (transformations)</w:t>
            </w:r>
          </w:p>
        </w:tc>
        <w:tc>
          <w:tcPr>
            <w:tcW w:w="0" w:type="auto"/>
          </w:tcPr>
          <w:p w14:paraId="1FE1C120" w14:textId="77777777" w:rsidR="008D041B" w:rsidRDefault="0099442C">
            <w:r>
              <w:t>&lt; 0.05 for ≥ 95% of comparisons</w:t>
            </w:r>
          </w:p>
        </w:tc>
      </w:tr>
      <w:tr w:rsidR="008D041B" w14:paraId="29493A2D" w14:textId="77777777">
        <w:tc>
          <w:tcPr>
            <w:tcW w:w="0" w:type="auto"/>
          </w:tcPr>
          <w:p w14:paraId="3DE64D64" w14:textId="77777777" w:rsidR="008D041B" w:rsidRDefault="0099442C">
            <w:r>
              <w:t>Boolean membership agreement</w:t>
            </w:r>
          </w:p>
        </w:tc>
        <w:tc>
          <w:tcPr>
            <w:tcW w:w="0" w:type="auto"/>
          </w:tcPr>
          <w:p w14:paraId="4733CCEB" w14:textId="77777777" w:rsidR="008D041B" w:rsidRDefault="0099442C">
            <w:r>
              <w:t>100%</w:t>
            </w:r>
          </w:p>
        </w:tc>
      </w:tr>
    </w:tbl>
    <w:p w14:paraId="79498BEA" w14:textId="77777777" w:rsidR="008D041B" w:rsidRDefault="008D041B"/>
    <w:p w14:paraId="1589795C" w14:textId="77777777" w:rsidR="008D041B" w:rsidRDefault="0029101B">
      <w:r>
        <w:rPr>
          <w:noProof/>
        </w:rPr>
        <w:pict w14:anchorId="04560397">
          <v:rect id="_x0000_i1033" alt="" style="width:451.3pt;height:.05pt;mso-width-percent:0;mso-height-percent:0;mso-width-percent:0;mso-height-percent:0" o:hralign="center" o:hrstd="t" o:hr="t"/>
        </w:pict>
      </w:r>
    </w:p>
    <w:p w14:paraId="560180BB" w14:textId="77777777" w:rsidR="008D041B" w:rsidRDefault="0099442C">
      <w:r>
        <w:br w:type="page"/>
      </w:r>
    </w:p>
    <w:p w14:paraId="12B47CA0" w14:textId="77777777" w:rsidR="008D041B" w:rsidRDefault="0099442C">
      <w:pPr>
        <w:pStyle w:val="Heading1"/>
      </w:pPr>
      <w:bookmarkStart w:id="24" w:name="annex-b-test-scenario-descriptions"/>
      <w:bookmarkEnd w:id="10"/>
      <w:bookmarkEnd w:id="20"/>
      <w:bookmarkEnd w:id="23"/>
      <w:r>
        <w:lastRenderedPageBreak/>
        <w:t>Annex B: Test Scenario Descriptions</w:t>
      </w:r>
    </w:p>
    <w:p w14:paraId="311DAED0" w14:textId="77777777" w:rsidR="008D041B" w:rsidRPr="00977AB2" w:rsidRDefault="0099442C">
      <w:pPr>
        <w:rPr>
          <w:lang w:val="en-US"/>
        </w:rPr>
      </w:pPr>
      <w:r w:rsidRPr="00977AB2">
        <w:rPr>
          <w:lang w:val="en-US"/>
        </w:rPr>
        <w:t xml:space="preserve">All test scenarios use synthetic FCS data generated by the validation suite in 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BD5A81D" w14:textId="77777777">
        <w:trPr>
          <w:tblHeader/>
        </w:trPr>
        <w:tc>
          <w:tcPr>
            <w:tcW w:w="1320" w:type="dxa"/>
          </w:tcPr>
          <w:p w14:paraId="5AC82D3D" w14:textId="77777777" w:rsidR="008D041B" w:rsidRDefault="0099442C">
            <w:r>
              <w:t>Test</w:t>
            </w:r>
          </w:p>
        </w:tc>
        <w:tc>
          <w:tcPr>
            <w:tcW w:w="1320" w:type="dxa"/>
          </w:tcPr>
          <w:p w14:paraId="4C7C6888" w14:textId="77777777" w:rsidR="008D041B" w:rsidRDefault="0099442C">
            <w:r>
              <w:t>Samples</w:t>
            </w:r>
          </w:p>
        </w:tc>
        <w:tc>
          <w:tcPr>
            <w:tcW w:w="1320" w:type="dxa"/>
          </w:tcPr>
          <w:p w14:paraId="5BC30E69" w14:textId="77777777" w:rsidR="008D041B" w:rsidRDefault="0099442C">
            <w:r>
              <w:t>Gate hierarchy</w:t>
            </w:r>
          </w:p>
        </w:tc>
        <w:tc>
          <w:tcPr>
            <w:tcW w:w="1320" w:type="dxa"/>
          </w:tcPr>
          <w:p w14:paraId="650CA649" w14:textId="77777777" w:rsidR="008D041B" w:rsidRDefault="0099442C">
            <w:r>
              <w:t>Gate types</w:t>
            </w:r>
          </w:p>
        </w:tc>
        <w:tc>
          <w:tcPr>
            <w:tcW w:w="1320" w:type="dxa"/>
          </w:tcPr>
          <w:p w14:paraId="31543E0C" w14:textId="77777777" w:rsidR="008D041B" w:rsidRDefault="0099442C">
            <w:r>
              <w:t>Transforms</w:t>
            </w:r>
          </w:p>
        </w:tc>
        <w:tc>
          <w:tcPr>
            <w:tcW w:w="1320" w:type="dxa"/>
          </w:tcPr>
          <w:p w14:paraId="07DD320C" w14:textId="77777777" w:rsidR="008D041B" w:rsidRDefault="0099442C">
            <w:r>
              <w:t>Known issues</w:t>
            </w:r>
          </w:p>
        </w:tc>
      </w:tr>
      <w:tr w:rsidR="008D041B" w14:paraId="74779CBA" w14:textId="77777777">
        <w:tc>
          <w:tcPr>
            <w:tcW w:w="1320" w:type="dxa"/>
          </w:tcPr>
          <w:p w14:paraId="5E9F2B63" w14:textId="77777777" w:rsidR="008D041B" w:rsidRDefault="0099442C">
            <w:r>
              <w:t>01</w:t>
            </w:r>
          </w:p>
        </w:tc>
        <w:tc>
          <w:tcPr>
            <w:tcW w:w="1320" w:type="dxa"/>
          </w:tcPr>
          <w:p w14:paraId="1B50606A" w14:textId="77777777" w:rsidR="008D041B" w:rsidRDefault="0099442C">
            <w:r>
              <w:t>1</w:t>
            </w:r>
          </w:p>
        </w:tc>
        <w:tc>
          <w:tcPr>
            <w:tcW w:w="1320" w:type="dxa"/>
          </w:tcPr>
          <w:p w14:paraId="758F881D" w14:textId="77777777" w:rsidR="008D041B" w:rsidRDefault="0099442C">
            <w:r>
              <w:t>Root only</w:t>
            </w:r>
          </w:p>
        </w:tc>
        <w:tc>
          <w:tcPr>
            <w:tcW w:w="1320" w:type="dxa"/>
          </w:tcPr>
          <w:p w14:paraId="1E65B6ED" w14:textId="77777777" w:rsidR="008D041B" w:rsidRDefault="0099442C">
            <w:r>
              <w:t>None</w:t>
            </w:r>
          </w:p>
        </w:tc>
        <w:tc>
          <w:tcPr>
            <w:tcW w:w="1320" w:type="dxa"/>
          </w:tcPr>
          <w:p w14:paraId="3F275546" w14:textId="77777777" w:rsidR="008D041B" w:rsidRDefault="0099442C">
            <w:r>
              <w:t>Linear</w:t>
            </w:r>
          </w:p>
        </w:tc>
        <w:tc>
          <w:tcPr>
            <w:tcW w:w="1320" w:type="dxa"/>
          </w:tcPr>
          <w:p w14:paraId="62FF3A97" w14:textId="77777777" w:rsidR="008D041B" w:rsidRDefault="0099442C">
            <w:r>
              <w:t>None</w:t>
            </w:r>
          </w:p>
        </w:tc>
      </w:tr>
      <w:tr w:rsidR="008D041B" w14:paraId="6644338D" w14:textId="77777777">
        <w:tc>
          <w:tcPr>
            <w:tcW w:w="1320" w:type="dxa"/>
          </w:tcPr>
          <w:p w14:paraId="2BC47EA9" w14:textId="77777777" w:rsidR="008D041B" w:rsidRDefault="0099442C">
            <w:r>
              <w:t>02</w:t>
            </w:r>
          </w:p>
        </w:tc>
        <w:tc>
          <w:tcPr>
            <w:tcW w:w="1320" w:type="dxa"/>
          </w:tcPr>
          <w:p w14:paraId="2C3BF33C" w14:textId="77777777" w:rsidR="008D041B" w:rsidRDefault="0099442C">
            <w:r>
              <w:t>1</w:t>
            </w:r>
          </w:p>
        </w:tc>
        <w:tc>
          <w:tcPr>
            <w:tcW w:w="1320" w:type="dxa"/>
          </w:tcPr>
          <w:p w14:paraId="12EF1679" w14:textId="77777777" w:rsidR="008D041B" w:rsidRDefault="0099442C">
            <w:r>
              <w:t>1 level</w:t>
            </w:r>
          </w:p>
        </w:tc>
        <w:tc>
          <w:tcPr>
            <w:tcW w:w="1320" w:type="dxa"/>
          </w:tcPr>
          <w:p w14:paraId="793DD2FB" w14:textId="77777777" w:rsidR="008D041B" w:rsidRPr="00977AB2" w:rsidRDefault="0099442C">
            <w:pPr>
              <w:rPr>
                <w:lang w:val="en-US"/>
              </w:rPr>
            </w:pPr>
            <w:r w:rsidRPr="00977AB2">
              <w:rPr>
                <w:lang w:val="en-US"/>
              </w:rPr>
              <w:t>1D rectangle (FSC-A, 60k–180k)</w:t>
            </w:r>
          </w:p>
        </w:tc>
        <w:tc>
          <w:tcPr>
            <w:tcW w:w="1320" w:type="dxa"/>
          </w:tcPr>
          <w:p w14:paraId="53D3DBC5" w14:textId="77777777" w:rsidR="008D041B" w:rsidRDefault="0099442C">
            <w:r>
              <w:t>Linear</w:t>
            </w:r>
          </w:p>
        </w:tc>
        <w:tc>
          <w:tcPr>
            <w:tcW w:w="1320" w:type="dxa"/>
          </w:tcPr>
          <w:p w14:paraId="01A306B0" w14:textId="77777777" w:rsidR="008D041B" w:rsidRDefault="0099442C">
            <w:r>
              <w:t>None</w:t>
            </w:r>
          </w:p>
        </w:tc>
      </w:tr>
      <w:tr w:rsidR="008D041B" w14:paraId="03834704" w14:textId="77777777">
        <w:tc>
          <w:tcPr>
            <w:tcW w:w="1320" w:type="dxa"/>
          </w:tcPr>
          <w:p w14:paraId="617A891B" w14:textId="77777777" w:rsidR="008D041B" w:rsidRDefault="0099442C">
            <w:r>
              <w:t>03</w:t>
            </w:r>
          </w:p>
        </w:tc>
        <w:tc>
          <w:tcPr>
            <w:tcW w:w="1320" w:type="dxa"/>
          </w:tcPr>
          <w:p w14:paraId="34EAB0CB" w14:textId="77777777" w:rsidR="008D041B" w:rsidRDefault="0099442C">
            <w:r>
              <w:t>1</w:t>
            </w:r>
          </w:p>
        </w:tc>
        <w:tc>
          <w:tcPr>
            <w:tcW w:w="1320" w:type="dxa"/>
          </w:tcPr>
          <w:p w14:paraId="2A8D2960" w14:textId="77777777" w:rsidR="008D041B" w:rsidRDefault="0099442C">
            <w:r>
              <w:t>1 level</w:t>
            </w:r>
          </w:p>
        </w:tc>
        <w:tc>
          <w:tcPr>
            <w:tcW w:w="1320" w:type="dxa"/>
          </w:tcPr>
          <w:p w14:paraId="04790240" w14:textId="77777777" w:rsidR="008D041B" w:rsidRDefault="0099442C">
            <w:r>
              <w:t>2D rectangle (FSC-A, SSC-A)</w:t>
            </w:r>
          </w:p>
        </w:tc>
        <w:tc>
          <w:tcPr>
            <w:tcW w:w="1320" w:type="dxa"/>
          </w:tcPr>
          <w:p w14:paraId="3157F178" w14:textId="77777777" w:rsidR="008D041B" w:rsidRDefault="0099442C">
            <w:r>
              <w:t>Linear</w:t>
            </w:r>
          </w:p>
        </w:tc>
        <w:tc>
          <w:tcPr>
            <w:tcW w:w="1320" w:type="dxa"/>
          </w:tcPr>
          <w:p w14:paraId="15D7667B" w14:textId="77777777" w:rsidR="008D041B" w:rsidRDefault="0099442C">
            <w:r>
              <w:t>None</w:t>
            </w:r>
          </w:p>
        </w:tc>
      </w:tr>
      <w:tr w:rsidR="008D041B" w14:paraId="32BCCD51" w14:textId="77777777">
        <w:tc>
          <w:tcPr>
            <w:tcW w:w="1320" w:type="dxa"/>
          </w:tcPr>
          <w:p w14:paraId="5E481F1F" w14:textId="77777777" w:rsidR="008D041B" w:rsidRDefault="0099442C">
            <w:r>
              <w:t>04</w:t>
            </w:r>
          </w:p>
        </w:tc>
        <w:tc>
          <w:tcPr>
            <w:tcW w:w="1320" w:type="dxa"/>
          </w:tcPr>
          <w:p w14:paraId="0FDECAB9" w14:textId="77777777" w:rsidR="008D041B" w:rsidRDefault="0099442C">
            <w:r>
              <w:t>1</w:t>
            </w:r>
          </w:p>
        </w:tc>
        <w:tc>
          <w:tcPr>
            <w:tcW w:w="1320" w:type="dxa"/>
          </w:tcPr>
          <w:p w14:paraId="7113C23E" w14:textId="77777777" w:rsidR="008D041B" w:rsidRDefault="0099442C">
            <w:r>
              <w:t>1 level</w:t>
            </w:r>
          </w:p>
        </w:tc>
        <w:tc>
          <w:tcPr>
            <w:tcW w:w="1320" w:type="dxa"/>
          </w:tcPr>
          <w:p w14:paraId="1E0FB6B7" w14:textId="77777777" w:rsidR="008D041B" w:rsidRDefault="0099442C">
            <w:r>
              <w:t>Polygon on FSC-A vs FSC-H (6 vertices)</w:t>
            </w:r>
          </w:p>
        </w:tc>
        <w:tc>
          <w:tcPr>
            <w:tcW w:w="1320" w:type="dxa"/>
          </w:tcPr>
          <w:p w14:paraId="5BE15D6D" w14:textId="77777777" w:rsidR="008D041B" w:rsidRDefault="0099442C">
            <w:r>
              <w:t>Linear</w:t>
            </w:r>
          </w:p>
        </w:tc>
        <w:tc>
          <w:tcPr>
            <w:tcW w:w="1320" w:type="dxa"/>
          </w:tcPr>
          <w:p w14:paraId="6FC9FB5B" w14:textId="77777777" w:rsidR="008D041B" w:rsidRDefault="0099442C">
            <w:r>
              <w:t>None</w:t>
            </w:r>
          </w:p>
        </w:tc>
      </w:tr>
      <w:tr w:rsidR="008D041B" w:rsidRPr="00A931A9" w14:paraId="45DA4522" w14:textId="77777777">
        <w:tc>
          <w:tcPr>
            <w:tcW w:w="1320" w:type="dxa"/>
          </w:tcPr>
          <w:p w14:paraId="101D6EA0" w14:textId="77777777" w:rsidR="008D041B" w:rsidRDefault="0099442C">
            <w:r>
              <w:t>05</w:t>
            </w:r>
          </w:p>
        </w:tc>
        <w:tc>
          <w:tcPr>
            <w:tcW w:w="1320" w:type="dxa"/>
          </w:tcPr>
          <w:p w14:paraId="5429AD91" w14:textId="77777777" w:rsidR="008D041B" w:rsidRDefault="0099442C">
            <w:r>
              <w:t>1</w:t>
            </w:r>
          </w:p>
        </w:tc>
        <w:tc>
          <w:tcPr>
            <w:tcW w:w="1320" w:type="dxa"/>
          </w:tcPr>
          <w:p w14:paraId="5DF46B6A" w14:textId="77777777" w:rsidR="008D041B" w:rsidRDefault="0099442C">
            <w:r>
              <w:t>1 level</w:t>
            </w:r>
          </w:p>
        </w:tc>
        <w:tc>
          <w:tcPr>
            <w:tcW w:w="1320" w:type="dxa"/>
          </w:tcPr>
          <w:p w14:paraId="04C9B640" w14:textId="77777777" w:rsidR="008D041B" w:rsidRPr="00977AB2" w:rsidRDefault="0099442C">
            <w:pPr>
              <w:rPr>
                <w:lang w:val="en-US"/>
              </w:rPr>
            </w:pPr>
            <w:r w:rsidRPr="00977AB2">
              <w:rPr>
                <w:lang w:val="en-US"/>
              </w:rPr>
              <w:t>Ellipsoid on FSC-A vs SSC-A</w:t>
            </w:r>
          </w:p>
        </w:tc>
        <w:tc>
          <w:tcPr>
            <w:tcW w:w="1320" w:type="dxa"/>
          </w:tcPr>
          <w:p w14:paraId="49616893" w14:textId="77777777" w:rsidR="008D041B" w:rsidRDefault="0099442C">
            <w:r>
              <w:t>Linear</w:t>
            </w:r>
          </w:p>
        </w:tc>
        <w:tc>
          <w:tcPr>
            <w:tcW w:w="1320" w:type="dxa"/>
          </w:tcPr>
          <w:p w14:paraId="38F5B980" w14:textId="77777777" w:rsidR="008D041B" w:rsidRPr="00977AB2" w:rsidRDefault="0099442C">
            <w:pPr>
              <w:rPr>
                <w:lang w:val="en-US"/>
              </w:rPr>
            </w:pPr>
            <w:r w:rsidRPr="00977AB2">
              <w:rPr>
                <w:lang w:val="en-US"/>
              </w:rPr>
              <w:t>Minor coordinate difference expected from eigenvalue decomposition</w:t>
            </w:r>
          </w:p>
        </w:tc>
      </w:tr>
      <w:tr w:rsidR="008D041B" w14:paraId="06A34EA0" w14:textId="77777777">
        <w:tc>
          <w:tcPr>
            <w:tcW w:w="1320" w:type="dxa"/>
          </w:tcPr>
          <w:p w14:paraId="619AF6D3" w14:textId="77777777" w:rsidR="008D041B" w:rsidRDefault="0099442C">
            <w:r>
              <w:t>06</w:t>
            </w:r>
          </w:p>
        </w:tc>
        <w:tc>
          <w:tcPr>
            <w:tcW w:w="1320" w:type="dxa"/>
          </w:tcPr>
          <w:p w14:paraId="10FBF5D1" w14:textId="77777777" w:rsidR="008D041B" w:rsidRDefault="0099442C">
            <w:r>
              <w:t>1</w:t>
            </w:r>
          </w:p>
        </w:tc>
        <w:tc>
          <w:tcPr>
            <w:tcW w:w="1320" w:type="dxa"/>
          </w:tcPr>
          <w:p w14:paraId="2D11FB63" w14:textId="77777777" w:rsidR="008D041B" w:rsidRDefault="0099442C">
            <w:r>
              <w:t>1 level</w:t>
            </w:r>
          </w:p>
        </w:tc>
        <w:tc>
          <w:tcPr>
            <w:tcW w:w="1320" w:type="dxa"/>
          </w:tcPr>
          <w:p w14:paraId="25E5E21A" w14:textId="77777777" w:rsidR="008D041B" w:rsidRDefault="0099442C">
            <w:r>
              <w:t>1D rectangle on FITC-A</w:t>
            </w:r>
          </w:p>
        </w:tc>
        <w:tc>
          <w:tcPr>
            <w:tcW w:w="1320" w:type="dxa"/>
          </w:tcPr>
          <w:p w14:paraId="7F1FD0D0" w14:textId="77777777" w:rsidR="008D041B" w:rsidRDefault="0099442C">
            <w:r>
              <w:t>Biexponential (channelRange=4096, pos=4.5, neg=0)</w:t>
            </w:r>
          </w:p>
        </w:tc>
        <w:tc>
          <w:tcPr>
            <w:tcW w:w="1320" w:type="dxa"/>
          </w:tcPr>
          <w:p w14:paraId="029AC5CF" w14:textId="77777777" w:rsidR="008D041B" w:rsidRDefault="0099442C">
            <w:r>
              <w:t>None</w:t>
            </w:r>
          </w:p>
        </w:tc>
      </w:tr>
      <w:tr w:rsidR="008D041B" w:rsidRPr="00A931A9" w14:paraId="1B7CC01C" w14:textId="77777777">
        <w:tc>
          <w:tcPr>
            <w:tcW w:w="1320" w:type="dxa"/>
          </w:tcPr>
          <w:p w14:paraId="420BFAFD" w14:textId="77777777" w:rsidR="008D041B" w:rsidRDefault="0099442C">
            <w:r>
              <w:t>07</w:t>
            </w:r>
          </w:p>
        </w:tc>
        <w:tc>
          <w:tcPr>
            <w:tcW w:w="1320" w:type="dxa"/>
          </w:tcPr>
          <w:p w14:paraId="60A8827C" w14:textId="77777777" w:rsidR="008D041B" w:rsidRDefault="0099442C">
            <w:r>
              <w:t>1</w:t>
            </w:r>
          </w:p>
        </w:tc>
        <w:tc>
          <w:tcPr>
            <w:tcW w:w="1320" w:type="dxa"/>
          </w:tcPr>
          <w:p w14:paraId="3BA2CBA7" w14:textId="77777777" w:rsidR="008D041B" w:rsidRDefault="0099442C">
            <w:r>
              <w:t>1 level</w:t>
            </w:r>
          </w:p>
        </w:tc>
        <w:tc>
          <w:tcPr>
            <w:tcW w:w="1320" w:type="dxa"/>
          </w:tcPr>
          <w:p w14:paraId="6F6BA220" w14:textId="77777777" w:rsidR="008D041B" w:rsidRDefault="0099442C">
            <w:r>
              <w:t>1D rectangle on PE-A</w:t>
            </w:r>
          </w:p>
        </w:tc>
        <w:tc>
          <w:tcPr>
            <w:tcW w:w="1320" w:type="dxa"/>
          </w:tcPr>
          <w:p w14:paraId="0F37AB60" w14:textId="77777777" w:rsidR="008D041B" w:rsidRDefault="0099442C">
            <w:r>
              <w:t>Log (t=262144, m=4.5)</w:t>
            </w:r>
          </w:p>
        </w:tc>
        <w:tc>
          <w:tcPr>
            <w:tcW w:w="1320" w:type="dxa"/>
          </w:tcPr>
          <w:p w14:paraId="65B63E31" w14:textId="77777777" w:rsidR="008D041B" w:rsidRPr="00977AB2" w:rsidRDefault="0099442C">
            <w:pPr>
              <w:rPr>
                <w:lang w:val="en-US"/>
              </w:rPr>
            </w:pPr>
            <w:r w:rsidRPr="00977AB2">
              <w:rPr>
                <w:lang w:val="en-US"/>
              </w:rPr>
              <w:t>Gate position drifts on round-trip; minor count difference expected</w:t>
            </w:r>
          </w:p>
        </w:tc>
      </w:tr>
      <w:tr w:rsidR="008D041B" w14:paraId="4FC22E2B" w14:textId="77777777">
        <w:tc>
          <w:tcPr>
            <w:tcW w:w="1320" w:type="dxa"/>
          </w:tcPr>
          <w:p w14:paraId="1BE2B1A3" w14:textId="77777777" w:rsidR="008D041B" w:rsidRDefault="0099442C">
            <w:r>
              <w:t>08</w:t>
            </w:r>
          </w:p>
        </w:tc>
        <w:tc>
          <w:tcPr>
            <w:tcW w:w="1320" w:type="dxa"/>
          </w:tcPr>
          <w:p w14:paraId="62C58E48" w14:textId="77777777" w:rsidR="008D041B" w:rsidRDefault="0099442C">
            <w:r>
              <w:t>1</w:t>
            </w:r>
          </w:p>
        </w:tc>
        <w:tc>
          <w:tcPr>
            <w:tcW w:w="1320" w:type="dxa"/>
          </w:tcPr>
          <w:p w14:paraId="4FF058B7" w14:textId="77777777" w:rsidR="008D041B" w:rsidRDefault="0099442C">
            <w:r>
              <w:t>1 level</w:t>
            </w:r>
          </w:p>
        </w:tc>
        <w:tc>
          <w:tcPr>
            <w:tcW w:w="1320" w:type="dxa"/>
          </w:tcPr>
          <w:p w14:paraId="52884849" w14:textId="77777777" w:rsidR="008D041B" w:rsidRDefault="0099442C">
            <w:r>
              <w:t>1D rectangle on APC-A</w:t>
            </w:r>
          </w:p>
        </w:tc>
        <w:tc>
          <w:tcPr>
            <w:tcW w:w="1320" w:type="dxa"/>
          </w:tcPr>
          <w:p w14:paraId="5149F043" w14:textId="77777777" w:rsidR="008D041B" w:rsidRDefault="0099442C">
            <w:r>
              <w:t>Arcsinh (T=262144, M=4.5, A=0)</w:t>
            </w:r>
          </w:p>
        </w:tc>
        <w:tc>
          <w:tcPr>
            <w:tcW w:w="1320" w:type="dxa"/>
          </w:tcPr>
          <w:p w14:paraId="1C9308B8" w14:textId="77777777" w:rsidR="008D041B" w:rsidRDefault="0099442C">
            <w:r>
              <w:t>None</w:t>
            </w:r>
          </w:p>
        </w:tc>
      </w:tr>
      <w:tr w:rsidR="008D041B" w14:paraId="0609EE4A" w14:textId="77777777">
        <w:tc>
          <w:tcPr>
            <w:tcW w:w="1320" w:type="dxa"/>
          </w:tcPr>
          <w:p w14:paraId="677211B8" w14:textId="77777777" w:rsidR="008D041B" w:rsidRDefault="0099442C">
            <w:r>
              <w:t>09</w:t>
            </w:r>
          </w:p>
        </w:tc>
        <w:tc>
          <w:tcPr>
            <w:tcW w:w="1320" w:type="dxa"/>
          </w:tcPr>
          <w:p w14:paraId="1E1EA17A" w14:textId="77777777" w:rsidR="008D041B" w:rsidRDefault="0099442C">
            <w:r>
              <w:t>1</w:t>
            </w:r>
          </w:p>
        </w:tc>
        <w:tc>
          <w:tcPr>
            <w:tcW w:w="1320" w:type="dxa"/>
          </w:tcPr>
          <w:p w14:paraId="182592CD" w14:textId="77777777" w:rsidR="008D041B" w:rsidRDefault="0099442C">
            <w:r>
              <w:t>2 levels: cells → singlets</w:t>
            </w:r>
          </w:p>
        </w:tc>
        <w:tc>
          <w:tcPr>
            <w:tcW w:w="1320" w:type="dxa"/>
          </w:tcPr>
          <w:p w14:paraId="747D6EE7" w14:textId="77777777" w:rsidR="008D041B" w:rsidRDefault="0099442C">
            <w:r>
              <w:t>2D rectangle × 2</w:t>
            </w:r>
          </w:p>
        </w:tc>
        <w:tc>
          <w:tcPr>
            <w:tcW w:w="1320" w:type="dxa"/>
          </w:tcPr>
          <w:p w14:paraId="0B14891C" w14:textId="77777777" w:rsidR="008D041B" w:rsidRDefault="0099442C">
            <w:r>
              <w:t>Linear</w:t>
            </w:r>
          </w:p>
        </w:tc>
        <w:tc>
          <w:tcPr>
            <w:tcW w:w="1320" w:type="dxa"/>
          </w:tcPr>
          <w:p w14:paraId="2DDCADF2" w14:textId="77777777" w:rsidR="008D041B" w:rsidRDefault="0099442C">
            <w:r>
              <w:t>None</w:t>
            </w:r>
          </w:p>
        </w:tc>
      </w:tr>
      <w:tr w:rsidR="008D041B" w14:paraId="137E85CD" w14:textId="77777777">
        <w:tc>
          <w:tcPr>
            <w:tcW w:w="1320" w:type="dxa"/>
          </w:tcPr>
          <w:p w14:paraId="46074A66" w14:textId="77777777" w:rsidR="008D041B" w:rsidRDefault="0099442C">
            <w:r>
              <w:t>10</w:t>
            </w:r>
          </w:p>
        </w:tc>
        <w:tc>
          <w:tcPr>
            <w:tcW w:w="1320" w:type="dxa"/>
          </w:tcPr>
          <w:p w14:paraId="20BE09C4" w14:textId="77777777" w:rsidR="008D041B" w:rsidRDefault="0099442C">
            <w:r>
              <w:t>1</w:t>
            </w:r>
          </w:p>
        </w:tc>
        <w:tc>
          <w:tcPr>
            <w:tcW w:w="1320" w:type="dxa"/>
          </w:tcPr>
          <w:p w14:paraId="35896E75" w14:textId="77777777" w:rsidR="008D041B" w:rsidRPr="00977AB2" w:rsidRDefault="0099442C">
            <w:pPr>
              <w:rPr>
                <w:lang w:val="en-US"/>
              </w:rPr>
            </w:pPr>
            <w:r w:rsidRPr="00977AB2">
              <w:rPr>
                <w:lang w:val="en-US"/>
              </w:rPr>
              <w:t>2 levels: root → {FSC_gate, SSC_gate, both}</w:t>
            </w:r>
          </w:p>
        </w:tc>
        <w:tc>
          <w:tcPr>
            <w:tcW w:w="1320" w:type="dxa"/>
          </w:tcPr>
          <w:p w14:paraId="745F5891" w14:textId="77777777" w:rsidR="008D041B" w:rsidRDefault="0099442C">
            <w:r>
              <w:t>2× 1D rectangle + Boolean AND</w:t>
            </w:r>
          </w:p>
        </w:tc>
        <w:tc>
          <w:tcPr>
            <w:tcW w:w="1320" w:type="dxa"/>
          </w:tcPr>
          <w:p w14:paraId="08D59942" w14:textId="77777777" w:rsidR="008D041B" w:rsidRDefault="0099442C">
            <w:r>
              <w:t>Linear</w:t>
            </w:r>
          </w:p>
        </w:tc>
        <w:tc>
          <w:tcPr>
            <w:tcW w:w="1320" w:type="dxa"/>
          </w:tcPr>
          <w:p w14:paraId="05651FB8" w14:textId="77777777" w:rsidR="008D041B" w:rsidRDefault="0099442C">
            <w:r>
              <w:t>None</w:t>
            </w:r>
          </w:p>
        </w:tc>
      </w:tr>
      <w:tr w:rsidR="008D041B" w14:paraId="02D0FFC0" w14:textId="77777777">
        <w:tc>
          <w:tcPr>
            <w:tcW w:w="1320" w:type="dxa"/>
          </w:tcPr>
          <w:p w14:paraId="77DFC689" w14:textId="77777777" w:rsidR="008D041B" w:rsidRDefault="0099442C">
            <w:r>
              <w:t>11</w:t>
            </w:r>
          </w:p>
        </w:tc>
        <w:tc>
          <w:tcPr>
            <w:tcW w:w="1320" w:type="dxa"/>
          </w:tcPr>
          <w:p w14:paraId="5ED07765" w14:textId="77777777" w:rsidR="008D041B" w:rsidRDefault="0099442C">
            <w:r>
              <w:t>22</w:t>
            </w:r>
          </w:p>
        </w:tc>
        <w:tc>
          <w:tcPr>
            <w:tcW w:w="1320" w:type="dxa"/>
          </w:tcPr>
          <w:p w14:paraId="7E8140AB" w14:textId="77777777" w:rsidR="008D041B" w:rsidRDefault="0099442C">
            <w:r>
              <w:t xml:space="preserve">2 levels: cells → </w:t>
            </w:r>
            <w:r>
              <w:lastRenderedPageBreak/>
              <w:t>{FITC_pos, APC_pos, singlets, double_pos, either_pos}</w:t>
            </w:r>
          </w:p>
        </w:tc>
        <w:tc>
          <w:tcPr>
            <w:tcW w:w="1320" w:type="dxa"/>
          </w:tcPr>
          <w:p w14:paraId="3F9ADE4D" w14:textId="77777777" w:rsidR="008D041B" w:rsidRPr="00977AB2" w:rsidRDefault="0099442C">
            <w:pPr>
              <w:rPr>
                <w:lang w:val="en-US"/>
              </w:rPr>
            </w:pPr>
            <w:r w:rsidRPr="00977AB2">
              <w:rPr>
                <w:lang w:val="en-US"/>
              </w:rPr>
              <w:lastRenderedPageBreak/>
              <w:t xml:space="preserve">2D rect + 2× 1D rect + </w:t>
            </w:r>
            <w:r w:rsidRPr="00977AB2">
              <w:rPr>
                <w:lang w:val="en-US"/>
              </w:rPr>
              <w:lastRenderedPageBreak/>
              <w:t>polygon + 2× boolean</w:t>
            </w:r>
          </w:p>
        </w:tc>
        <w:tc>
          <w:tcPr>
            <w:tcW w:w="1320" w:type="dxa"/>
          </w:tcPr>
          <w:p w14:paraId="334F0551" w14:textId="77777777" w:rsidR="008D041B" w:rsidRPr="00977AB2" w:rsidRDefault="0099442C">
            <w:pPr>
              <w:rPr>
                <w:lang w:val="en-US"/>
              </w:rPr>
            </w:pPr>
            <w:r w:rsidRPr="00977AB2">
              <w:rPr>
                <w:lang w:val="en-US"/>
              </w:rPr>
              <w:lastRenderedPageBreak/>
              <w:t xml:space="preserve">Biexponential (FITC-A) + </w:t>
            </w:r>
            <w:r w:rsidRPr="00977AB2">
              <w:rPr>
                <w:lang w:val="en-US"/>
              </w:rPr>
              <w:lastRenderedPageBreak/>
              <w:t>arcsinh (APC-A) + linear</w:t>
            </w:r>
          </w:p>
        </w:tc>
        <w:tc>
          <w:tcPr>
            <w:tcW w:w="1320" w:type="dxa"/>
          </w:tcPr>
          <w:p w14:paraId="798BC9FE" w14:textId="77777777" w:rsidR="008D041B" w:rsidRDefault="0099442C">
            <w:r>
              <w:lastRenderedPageBreak/>
              <w:t>Real patient data</w:t>
            </w:r>
          </w:p>
        </w:tc>
      </w:tr>
      <w:tr w:rsidR="008D041B" w:rsidRPr="00A931A9" w14:paraId="47ECB926" w14:textId="77777777">
        <w:tc>
          <w:tcPr>
            <w:tcW w:w="1320" w:type="dxa"/>
          </w:tcPr>
          <w:p w14:paraId="26F02093" w14:textId="77777777" w:rsidR="008D041B" w:rsidRDefault="0099442C">
            <w:r>
              <w:t>12</w:t>
            </w:r>
          </w:p>
        </w:tc>
        <w:tc>
          <w:tcPr>
            <w:tcW w:w="1320" w:type="dxa"/>
          </w:tcPr>
          <w:p w14:paraId="651E673E" w14:textId="77777777" w:rsidR="008D041B" w:rsidRDefault="0099442C">
            <w:r>
              <w:t>1</w:t>
            </w:r>
          </w:p>
        </w:tc>
        <w:tc>
          <w:tcPr>
            <w:tcW w:w="1320" w:type="dxa"/>
          </w:tcPr>
          <w:p w14:paraId="5A6B9D13" w14:textId="77777777" w:rsidR="008D041B" w:rsidRPr="00977AB2" w:rsidRDefault="0099442C">
            <w:pPr>
              <w:rPr>
                <w:lang w:val="en-US"/>
              </w:rPr>
            </w:pPr>
            <w:r w:rsidRPr="00977AB2">
              <w:rPr>
                <w:lang w:val="en-US"/>
              </w:rPr>
              <w:t>2 levels: root → {cells, scatter_ellipse}; cells → {FITC_hi, PE_hi, double_hi, either_hi, neither}</w:t>
            </w:r>
          </w:p>
        </w:tc>
        <w:tc>
          <w:tcPr>
            <w:tcW w:w="1320" w:type="dxa"/>
          </w:tcPr>
          <w:p w14:paraId="6D75BCCA" w14:textId="77777777" w:rsidR="008D041B" w:rsidRPr="00977AB2" w:rsidRDefault="0099442C">
            <w:pPr>
              <w:rPr>
                <w:lang w:val="en-US"/>
              </w:rPr>
            </w:pPr>
            <w:r w:rsidRPr="00977AB2">
              <w:rPr>
                <w:lang w:val="en-US"/>
              </w:rPr>
              <w:t>2D rect + ellipsoid + 2× range + 3× boolean (AND/OR/NOT)</w:t>
            </w:r>
          </w:p>
        </w:tc>
        <w:tc>
          <w:tcPr>
            <w:tcW w:w="1320" w:type="dxa"/>
          </w:tcPr>
          <w:p w14:paraId="58D877E2" w14:textId="77777777" w:rsidR="008D041B" w:rsidRPr="00977AB2" w:rsidRDefault="0099442C">
            <w:pPr>
              <w:rPr>
                <w:lang w:val="en-US"/>
              </w:rPr>
            </w:pPr>
            <w:r w:rsidRPr="00977AB2">
              <w:rPr>
                <w:lang w:val="en-US"/>
              </w:rPr>
              <w:t>Log (PE-A) + biexponential (FITC-A) + linear</w:t>
            </w:r>
          </w:p>
        </w:tc>
        <w:tc>
          <w:tcPr>
            <w:tcW w:w="1320" w:type="dxa"/>
          </w:tcPr>
          <w:p w14:paraId="037C0587" w14:textId="77777777" w:rsidR="008D041B" w:rsidRPr="00977AB2" w:rsidRDefault="0099442C">
            <w:pPr>
              <w:rPr>
                <w:lang w:val="en-US"/>
              </w:rPr>
            </w:pPr>
            <w:r w:rsidRPr="00977AB2">
              <w:rPr>
                <w:lang w:val="en-US"/>
              </w:rPr>
              <w:t>Log-transform gate drift; NOT boolean gate tested</w:t>
            </w:r>
          </w:p>
        </w:tc>
      </w:tr>
      <w:tr w:rsidR="008D041B" w:rsidRPr="00A931A9" w14:paraId="760DD40D" w14:textId="77777777">
        <w:tc>
          <w:tcPr>
            <w:tcW w:w="1320" w:type="dxa"/>
          </w:tcPr>
          <w:p w14:paraId="5F87CDFB" w14:textId="77777777" w:rsidR="008D041B" w:rsidRDefault="0099442C">
            <w:r>
              <w:t>13</w:t>
            </w:r>
          </w:p>
        </w:tc>
        <w:tc>
          <w:tcPr>
            <w:tcW w:w="1320" w:type="dxa"/>
          </w:tcPr>
          <w:p w14:paraId="77F5F497" w14:textId="77777777" w:rsidR="008D041B" w:rsidRDefault="0099442C">
            <w:r>
              <w:t>1</w:t>
            </w:r>
          </w:p>
        </w:tc>
        <w:tc>
          <w:tcPr>
            <w:tcW w:w="1320" w:type="dxa"/>
          </w:tcPr>
          <w:p w14:paraId="31B53FF7" w14:textId="77777777" w:rsidR="008D041B" w:rsidRPr="00977AB2" w:rsidRDefault="0099442C">
            <w:pPr>
              <w:rPr>
                <w:lang w:val="en-US"/>
              </w:rPr>
            </w:pPr>
            <w:r w:rsidRPr="00977AB2">
              <w:rPr>
                <w:lang w:val="en-US"/>
              </w:rPr>
              <w:t>3 levels: live → {singlets, FITC_PE_gate}; singlets → {FITC_pos, APC_pos, double_pos, not_double}</w:t>
            </w:r>
          </w:p>
        </w:tc>
        <w:tc>
          <w:tcPr>
            <w:tcW w:w="1320" w:type="dxa"/>
          </w:tcPr>
          <w:p w14:paraId="1163AAFE" w14:textId="77777777" w:rsidR="008D041B" w:rsidRPr="00977AB2" w:rsidRDefault="0099442C">
            <w:pPr>
              <w:rPr>
                <w:lang w:val="en-US"/>
              </w:rPr>
            </w:pPr>
            <w:r w:rsidRPr="00977AB2">
              <w:rPr>
                <w:lang w:val="en-US"/>
              </w:rPr>
              <w:t>Polygon + 2D rect + ellipsoid + 3× 1D rect + 2× boolean</w:t>
            </w:r>
          </w:p>
        </w:tc>
        <w:tc>
          <w:tcPr>
            <w:tcW w:w="1320" w:type="dxa"/>
          </w:tcPr>
          <w:p w14:paraId="37A397F5" w14:textId="77777777" w:rsidR="008D041B" w:rsidRPr="00977AB2" w:rsidRDefault="0099442C">
            <w:pPr>
              <w:rPr>
                <w:lang w:val="en-US"/>
              </w:rPr>
            </w:pPr>
            <w:r w:rsidRPr="00977AB2">
              <w:rPr>
                <w:lang w:val="en-US"/>
              </w:rPr>
              <w:t>Arcsinh (FITC-A, PE-A, APC-A) + linear</w:t>
            </w:r>
          </w:p>
        </w:tc>
        <w:tc>
          <w:tcPr>
            <w:tcW w:w="1320" w:type="dxa"/>
          </w:tcPr>
          <w:p w14:paraId="1A096900" w14:textId="77777777" w:rsidR="008D041B" w:rsidRPr="00977AB2" w:rsidRDefault="0099442C">
            <w:pPr>
              <w:rPr>
                <w:lang w:val="en-US"/>
              </w:rPr>
            </w:pPr>
            <w:r w:rsidRPr="00977AB2">
              <w:rPr>
                <w:lang w:val="en-US"/>
              </w:rPr>
              <w:t>3-level depth; NOT boolean gate tested</w:t>
            </w:r>
          </w:p>
        </w:tc>
      </w:tr>
    </w:tbl>
    <w:p w14:paraId="0B8CF9A0" w14:textId="77777777" w:rsidR="008D041B" w:rsidRDefault="0029101B">
      <w:r>
        <w:rPr>
          <w:noProof/>
        </w:rPr>
        <w:pict w14:anchorId="7D3CEFC5">
          <v:rect id="_x0000_i1032" alt="" style="width:451.3pt;height:.05pt;mso-width-percent:0;mso-height-percent:0;mso-width-percent:0;mso-height-percent:0" o:hralign="center" o:hrstd="t" o:hr="t"/>
        </w:pict>
      </w:r>
    </w:p>
    <w:p w14:paraId="3A512F30" w14:textId="77777777" w:rsidR="008D041B" w:rsidRDefault="0099442C">
      <w:r>
        <w:br w:type="page"/>
      </w:r>
    </w:p>
    <w:p w14:paraId="578C29E4" w14:textId="77777777" w:rsidR="008D041B" w:rsidRPr="0084592F" w:rsidRDefault="0099442C">
      <w:pPr>
        <w:pStyle w:val="Heading1"/>
        <w:rPr>
          <w:color w:val="EE0000"/>
        </w:rPr>
      </w:pPr>
      <w:bookmarkStart w:id="25" w:name="annex-c-miflowcyt-compliance-checklist"/>
      <w:bookmarkEnd w:id="24"/>
      <w:r w:rsidRPr="0084592F">
        <w:rPr>
          <w:color w:val="EE0000"/>
        </w:rPr>
        <w:lastRenderedPageBreak/>
        <w:t>Annex C: MIFlowCyt Compliance Checklist</w:t>
      </w:r>
    </w:p>
    <w:p w14:paraId="372FE76C" w14:textId="77777777" w:rsidR="008D041B" w:rsidRPr="00977AB2" w:rsidRDefault="0099442C">
      <w:pPr>
        <w:rPr>
          <w:lang w:val="en-US"/>
        </w:rPr>
      </w:pPr>
      <w:r w:rsidRPr="00977AB2">
        <w:rPr>
          <w:lang w:val="en-US"/>
        </w:rPr>
        <w:t xml:space="preserve">The MIFlowCyt standard </w:t>
      </w:r>
      <w:r w:rsidRPr="0084592F">
        <w:rPr>
          <w:color w:val="EE0000"/>
          <w:lang w:val="en-US"/>
        </w:rPr>
        <w:t xml:space="preserve">[6] </w:t>
      </w:r>
      <w:r w:rsidRPr="00977AB2">
        <w:rPr>
          <w:lang w:val="en-US"/>
        </w:rPr>
        <w:t>specifies minimum information required for reproducible reporting of flow cytometry experiments. The table below audits each MIFlowCyt field category against the CyFj11 pipeline: (1) whether the information is present in a FlowJo v11 workspace, (2) whether fj11_to_gatingset() imports it into the R GatingSet, and (3) whether export_flowjo10_workspace() writes it to the v10 XML.</w:t>
      </w:r>
    </w:p>
    <w:p w14:paraId="43CDDAAC" w14:textId="77777777" w:rsidR="008D041B" w:rsidRPr="00977AB2" w:rsidRDefault="0099442C">
      <w:pPr>
        <w:rPr>
          <w:lang w:val="en-US"/>
        </w:rPr>
      </w:pPr>
      <w:r w:rsidRPr="00977AB2">
        <w:rPr>
          <w:lang w:val="en-US"/>
        </w:rPr>
        <w:t xml:space="preserve">Symbols: ✓ = fully preserved; ~ = partial / conditional; ✗ = not preserved; N/A = not applicable to software tools. </w:t>
      </w:r>
    </w:p>
    <w:p w14:paraId="4B4ADA6A" w14:textId="77777777" w:rsidR="008D041B" w:rsidRDefault="0029101B">
      <w:r>
        <w:rPr>
          <w:noProof/>
        </w:rPr>
        <w:pict w14:anchorId="09AB7095">
          <v:rect id="_x0000_i1031" alt="" style="width:451.3pt;height:.05pt;mso-width-percent:0;mso-height-percent:0;mso-width-percent:0;mso-height-percent:0" o:hralign="center" o:hrstd="t" o:hr="t"/>
        </w:pict>
      </w:r>
    </w:p>
    <w:p w14:paraId="11A9FDDC" w14:textId="77777777" w:rsidR="008D041B" w:rsidRDefault="0099442C">
      <w:pPr>
        <w:pStyle w:val="Heading2"/>
      </w:pPr>
      <w:bookmarkStart w:id="26" w:name="c.1-experiment-overview"/>
      <w:r>
        <w:t>C.1 Experiment Overview</w:t>
      </w:r>
    </w:p>
    <w:tbl>
      <w:tblPr>
        <w:tblW w:w="5000" w:type="pct"/>
        <w:tblLayout w:type="fixed"/>
        <w:tblLook w:val="0020" w:firstRow="1" w:lastRow="0" w:firstColumn="0" w:lastColumn="0" w:noHBand="0" w:noVBand="0"/>
      </w:tblPr>
      <w:tblGrid>
        <w:gridCol w:w="1815"/>
        <w:gridCol w:w="1815"/>
        <w:gridCol w:w="1814"/>
        <w:gridCol w:w="1814"/>
        <w:gridCol w:w="1814"/>
      </w:tblGrid>
      <w:tr w:rsidR="008D041B" w14:paraId="3D17FEE9" w14:textId="77777777">
        <w:trPr>
          <w:tblHeader/>
        </w:trPr>
        <w:tc>
          <w:tcPr>
            <w:tcW w:w="1584" w:type="dxa"/>
          </w:tcPr>
          <w:p w14:paraId="417CA33C" w14:textId="77777777" w:rsidR="008D041B" w:rsidRDefault="0099442C">
            <w:r>
              <w:t>MIFlowCyt item</w:t>
            </w:r>
          </w:p>
        </w:tc>
        <w:tc>
          <w:tcPr>
            <w:tcW w:w="1584" w:type="dxa"/>
          </w:tcPr>
          <w:p w14:paraId="658F051E" w14:textId="77777777" w:rsidR="008D041B" w:rsidRDefault="0099442C">
            <w:r>
              <w:t>In v11 workspace?</w:t>
            </w:r>
          </w:p>
        </w:tc>
        <w:tc>
          <w:tcPr>
            <w:tcW w:w="1584" w:type="dxa"/>
          </w:tcPr>
          <w:p w14:paraId="3AC44550" w14:textId="77777777" w:rsidR="008D041B" w:rsidRDefault="0099442C">
            <w:r>
              <w:t>Imported to R?</w:t>
            </w:r>
          </w:p>
        </w:tc>
        <w:tc>
          <w:tcPr>
            <w:tcW w:w="1584" w:type="dxa"/>
          </w:tcPr>
          <w:p w14:paraId="16A3D9BE" w14:textId="77777777" w:rsidR="008D041B" w:rsidRDefault="0099442C">
            <w:r>
              <w:t>Exported to v10?</w:t>
            </w:r>
          </w:p>
        </w:tc>
        <w:tc>
          <w:tcPr>
            <w:tcW w:w="1584" w:type="dxa"/>
          </w:tcPr>
          <w:p w14:paraId="26E51309" w14:textId="77777777" w:rsidR="008D041B" w:rsidRDefault="0099442C">
            <w:r>
              <w:t>Notes</w:t>
            </w:r>
          </w:p>
        </w:tc>
      </w:tr>
      <w:tr w:rsidR="008D041B" w:rsidRPr="00A931A9" w14:paraId="1283DCEA" w14:textId="77777777">
        <w:tc>
          <w:tcPr>
            <w:tcW w:w="1584" w:type="dxa"/>
          </w:tcPr>
          <w:p w14:paraId="5C9B04CA" w14:textId="77777777" w:rsidR="008D041B" w:rsidRDefault="0099442C">
            <w:r>
              <w:t>Purpose / hypothesis</w:t>
            </w:r>
          </w:p>
        </w:tc>
        <w:tc>
          <w:tcPr>
            <w:tcW w:w="1584" w:type="dxa"/>
          </w:tcPr>
          <w:p w14:paraId="4213928C" w14:textId="77777777" w:rsidR="008D041B" w:rsidRDefault="0099442C">
            <w:r>
              <w:t>✗</w:t>
            </w:r>
          </w:p>
        </w:tc>
        <w:tc>
          <w:tcPr>
            <w:tcW w:w="1584" w:type="dxa"/>
          </w:tcPr>
          <w:p w14:paraId="03E9E48C" w14:textId="77777777" w:rsidR="008D041B" w:rsidRDefault="0099442C">
            <w:r>
              <w:t>✗</w:t>
            </w:r>
          </w:p>
        </w:tc>
        <w:tc>
          <w:tcPr>
            <w:tcW w:w="1584" w:type="dxa"/>
          </w:tcPr>
          <w:p w14:paraId="3EF1809D" w14:textId="77777777" w:rsidR="008D041B" w:rsidRDefault="0099442C">
            <w:r>
              <w:t>✗</w:t>
            </w:r>
          </w:p>
        </w:tc>
        <w:tc>
          <w:tcPr>
            <w:tcW w:w="1584" w:type="dxa"/>
          </w:tcPr>
          <w:p w14:paraId="51DFD1E3" w14:textId="77777777" w:rsidR="008D041B" w:rsidRPr="00977AB2" w:rsidRDefault="0099442C">
            <w:pPr>
              <w:rPr>
                <w:lang w:val="en-US"/>
              </w:rPr>
            </w:pPr>
            <w:r w:rsidRPr="00977AB2">
              <w:rPr>
                <w:lang w:val="en-US"/>
              </w:rPr>
              <w:t>Not stored in FlowJo workspaces or FCS files</w:t>
            </w:r>
          </w:p>
        </w:tc>
      </w:tr>
      <w:tr w:rsidR="008D041B" w14:paraId="5373A729" w14:textId="77777777">
        <w:tc>
          <w:tcPr>
            <w:tcW w:w="1584" w:type="dxa"/>
          </w:tcPr>
          <w:p w14:paraId="67BEC29D" w14:textId="77777777" w:rsidR="008D041B" w:rsidRDefault="0099442C">
            <w:r>
              <w:t>Keywords / domain terms</w:t>
            </w:r>
          </w:p>
        </w:tc>
        <w:tc>
          <w:tcPr>
            <w:tcW w:w="1584" w:type="dxa"/>
          </w:tcPr>
          <w:p w14:paraId="1C3CF76D" w14:textId="77777777" w:rsidR="008D041B" w:rsidRDefault="0099442C">
            <w:r>
              <w:t>✗</w:t>
            </w:r>
          </w:p>
        </w:tc>
        <w:tc>
          <w:tcPr>
            <w:tcW w:w="1584" w:type="dxa"/>
          </w:tcPr>
          <w:p w14:paraId="69ECC3C5" w14:textId="77777777" w:rsidR="008D041B" w:rsidRDefault="0099442C">
            <w:r>
              <w:t>✗</w:t>
            </w:r>
          </w:p>
        </w:tc>
        <w:tc>
          <w:tcPr>
            <w:tcW w:w="1584" w:type="dxa"/>
          </w:tcPr>
          <w:p w14:paraId="3B1F5F18" w14:textId="77777777" w:rsidR="008D041B" w:rsidRDefault="0099442C">
            <w:r>
              <w:t>✗</w:t>
            </w:r>
          </w:p>
        </w:tc>
        <w:tc>
          <w:tcPr>
            <w:tcW w:w="1584" w:type="dxa"/>
          </w:tcPr>
          <w:p w14:paraId="3D8FDF3B" w14:textId="77777777" w:rsidR="008D041B" w:rsidRDefault="0099442C">
            <w:r>
              <w:t>Not stored in workspace</w:t>
            </w:r>
          </w:p>
        </w:tc>
      </w:tr>
      <w:tr w:rsidR="008D041B" w14:paraId="21C7280E" w14:textId="77777777">
        <w:tc>
          <w:tcPr>
            <w:tcW w:w="1584" w:type="dxa"/>
          </w:tcPr>
          <w:p w14:paraId="16E0A9BD" w14:textId="77777777" w:rsidR="008D041B" w:rsidRDefault="0099442C">
            <w:r>
              <w:t>Number of experiments</w:t>
            </w:r>
          </w:p>
        </w:tc>
        <w:tc>
          <w:tcPr>
            <w:tcW w:w="1584" w:type="dxa"/>
          </w:tcPr>
          <w:p w14:paraId="43DC62F8" w14:textId="77777777" w:rsidR="008D041B" w:rsidRDefault="0099442C">
            <w:r>
              <w:t>N/A</w:t>
            </w:r>
          </w:p>
        </w:tc>
        <w:tc>
          <w:tcPr>
            <w:tcW w:w="1584" w:type="dxa"/>
          </w:tcPr>
          <w:p w14:paraId="78CD9D7B" w14:textId="77777777" w:rsidR="008D041B" w:rsidRDefault="0099442C">
            <w:r>
              <w:t>N/A</w:t>
            </w:r>
          </w:p>
        </w:tc>
        <w:tc>
          <w:tcPr>
            <w:tcW w:w="1584" w:type="dxa"/>
          </w:tcPr>
          <w:p w14:paraId="031F6C47" w14:textId="77777777" w:rsidR="008D041B" w:rsidRDefault="0099442C">
            <w:r>
              <w:t>N/A</w:t>
            </w:r>
          </w:p>
        </w:tc>
        <w:tc>
          <w:tcPr>
            <w:tcW w:w="1584" w:type="dxa"/>
          </w:tcPr>
          <w:p w14:paraId="6789852E" w14:textId="77777777" w:rsidR="008D041B" w:rsidRDefault="0099442C">
            <w:r>
              <w:t>Single-workspace tool</w:t>
            </w:r>
          </w:p>
        </w:tc>
      </w:tr>
    </w:tbl>
    <w:p w14:paraId="7058729B" w14:textId="77777777" w:rsidR="008D041B" w:rsidRDefault="0029101B">
      <w:r>
        <w:rPr>
          <w:noProof/>
        </w:rPr>
        <w:pict w14:anchorId="1385BA7D">
          <v:rect id="_x0000_i1030" alt="" style="width:451.3pt;height:.05pt;mso-width-percent:0;mso-height-percent:0;mso-width-percent:0;mso-height-percent:0" o:hralign="center" o:hrstd="t" o:hr="t"/>
        </w:pict>
      </w:r>
    </w:p>
    <w:p w14:paraId="0C319621" w14:textId="77777777" w:rsidR="008D041B" w:rsidRPr="00977AB2" w:rsidRDefault="0099442C">
      <w:pPr>
        <w:pStyle w:val="Heading2"/>
        <w:rPr>
          <w:lang w:val="en-US"/>
        </w:rPr>
      </w:pPr>
      <w:bookmarkStart w:id="27" w:name="c.2-primary-specimen-and-flow-sample"/>
      <w:bookmarkEnd w:id="26"/>
      <w:r w:rsidRPr="00977AB2">
        <w:rPr>
          <w:lang w:val="en-US"/>
        </w:rPr>
        <w:t>C.2 Primary Specimen and Flow Sample</w:t>
      </w:r>
    </w:p>
    <w:p w14:paraId="6559202A" w14:textId="77777777" w:rsidR="008D041B" w:rsidRPr="00977AB2" w:rsidRDefault="0099442C">
      <w:pPr>
        <w:rPr>
          <w:lang w:val="en-US"/>
        </w:rPr>
      </w:pPr>
      <w:r w:rsidRPr="00977AB2">
        <w:rPr>
          <w:lang w:val="en-US"/>
        </w:rPr>
        <w:t>These fields are stored in FCS keyword fields when present; availability depends on the instrument and acquisition software used to generate the FCS files.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000168E" w14:textId="77777777">
        <w:trPr>
          <w:tblHeader/>
        </w:trPr>
        <w:tc>
          <w:tcPr>
            <w:tcW w:w="1320" w:type="dxa"/>
          </w:tcPr>
          <w:p w14:paraId="2733E398" w14:textId="77777777" w:rsidR="008D041B" w:rsidRDefault="0099442C">
            <w:r>
              <w:t>MIFlowCyt item</w:t>
            </w:r>
          </w:p>
        </w:tc>
        <w:tc>
          <w:tcPr>
            <w:tcW w:w="1320" w:type="dxa"/>
          </w:tcPr>
          <w:p w14:paraId="0CAF0D1F" w14:textId="77777777" w:rsidR="008D041B" w:rsidRDefault="0099442C">
            <w:r>
              <w:t>FCS keyword</w:t>
            </w:r>
          </w:p>
        </w:tc>
        <w:tc>
          <w:tcPr>
            <w:tcW w:w="1320" w:type="dxa"/>
          </w:tcPr>
          <w:p w14:paraId="32971C01" w14:textId="77777777" w:rsidR="008D041B" w:rsidRDefault="0099442C">
            <w:r>
              <w:t>In v11 workspace?</w:t>
            </w:r>
          </w:p>
        </w:tc>
        <w:tc>
          <w:tcPr>
            <w:tcW w:w="1320" w:type="dxa"/>
          </w:tcPr>
          <w:p w14:paraId="6A1A1F9D" w14:textId="77777777" w:rsidR="008D041B" w:rsidRDefault="0099442C">
            <w:r>
              <w:t>Imported to R?</w:t>
            </w:r>
          </w:p>
        </w:tc>
        <w:tc>
          <w:tcPr>
            <w:tcW w:w="1320" w:type="dxa"/>
          </w:tcPr>
          <w:p w14:paraId="073BAE4B" w14:textId="77777777" w:rsidR="008D041B" w:rsidRDefault="0099442C">
            <w:r>
              <w:t>Exported to v10?</w:t>
            </w:r>
          </w:p>
        </w:tc>
        <w:tc>
          <w:tcPr>
            <w:tcW w:w="1320" w:type="dxa"/>
          </w:tcPr>
          <w:p w14:paraId="179A2813" w14:textId="77777777" w:rsidR="008D041B" w:rsidRDefault="0099442C">
            <w:r>
              <w:t>Notes</w:t>
            </w:r>
          </w:p>
        </w:tc>
      </w:tr>
      <w:tr w:rsidR="008D041B" w:rsidRPr="00A931A9" w14:paraId="6A825F21" w14:textId="77777777">
        <w:tc>
          <w:tcPr>
            <w:tcW w:w="1320" w:type="dxa"/>
          </w:tcPr>
          <w:p w14:paraId="6E6DFB28" w14:textId="77777777" w:rsidR="008D041B" w:rsidRDefault="0099442C">
            <w:r>
              <w:t>Organism / cell type</w:t>
            </w:r>
          </w:p>
        </w:tc>
        <w:tc>
          <w:tcPr>
            <w:tcW w:w="1320" w:type="dxa"/>
          </w:tcPr>
          <w:p w14:paraId="0C4928DE" w14:textId="77777777" w:rsidR="008D041B" w:rsidRDefault="0099442C">
            <w:r>
              <w:t>$CELLS, $SRC</w:t>
            </w:r>
          </w:p>
        </w:tc>
        <w:tc>
          <w:tcPr>
            <w:tcW w:w="1320" w:type="dxa"/>
          </w:tcPr>
          <w:p w14:paraId="6DB17F5F" w14:textId="77777777" w:rsidR="008D041B" w:rsidRDefault="0099442C">
            <w:r>
              <w:t>~</w:t>
            </w:r>
          </w:p>
        </w:tc>
        <w:tc>
          <w:tcPr>
            <w:tcW w:w="1320" w:type="dxa"/>
          </w:tcPr>
          <w:p w14:paraId="4D705E97" w14:textId="77777777" w:rsidR="008D041B" w:rsidRDefault="0099442C">
            <w:r>
              <w:t>~</w:t>
            </w:r>
          </w:p>
        </w:tc>
        <w:tc>
          <w:tcPr>
            <w:tcW w:w="1320" w:type="dxa"/>
          </w:tcPr>
          <w:p w14:paraId="6AE9A317" w14:textId="77777777" w:rsidR="008D041B" w:rsidRDefault="0099442C">
            <w:r>
              <w:t>~</w:t>
            </w:r>
          </w:p>
        </w:tc>
        <w:tc>
          <w:tcPr>
            <w:tcW w:w="1320" w:type="dxa"/>
          </w:tcPr>
          <w:p w14:paraId="20229A33" w14:textId="77777777" w:rsidR="008D041B" w:rsidRPr="00977AB2" w:rsidRDefault="0099442C">
            <w:pPr>
              <w:rPr>
                <w:lang w:val="en-US"/>
              </w:rPr>
            </w:pPr>
            <w:r w:rsidRPr="00977AB2">
              <w:rPr>
                <w:lang w:val="en-US"/>
              </w:rPr>
              <w:t>Available if present in FCS keywords; extracted via keywords parameter</w:t>
            </w:r>
          </w:p>
        </w:tc>
      </w:tr>
      <w:tr w:rsidR="008D041B" w14:paraId="243B0AE1" w14:textId="77777777">
        <w:tc>
          <w:tcPr>
            <w:tcW w:w="1320" w:type="dxa"/>
          </w:tcPr>
          <w:p w14:paraId="26887591" w14:textId="77777777" w:rsidR="008D041B" w:rsidRDefault="0099442C">
            <w:r>
              <w:t>Sample source / tissue</w:t>
            </w:r>
          </w:p>
        </w:tc>
        <w:tc>
          <w:tcPr>
            <w:tcW w:w="1320" w:type="dxa"/>
          </w:tcPr>
          <w:p w14:paraId="5C1309D3" w14:textId="77777777" w:rsidR="008D041B" w:rsidRDefault="0099442C">
            <w:r>
              <w:t>$SRC</w:t>
            </w:r>
          </w:p>
        </w:tc>
        <w:tc>
          <w:tcPr>
            <w:tcW w:w="1320" w:type="dxa"/>
          </w:tcPr>
          <w:p w14:paraId="616CCECC" w14:textId="77777777" w:rsidR="008D041B" w:rsidRDefault="0099442C">
            <w:r>
              <w:t>~</w:t>
            </w:r>
          </w:p>
        </w:tc>
        <w:tc>
          <w:tcPr>
            <w:tcW w:w="1320" w:type="dxa"/>
          </w:tcPr>
          <w:p w14:paraId="26465E93" w14:textId="77777777" w:rsidR="008D041B" w:rsidRDefault="0099442C">
            <w:r>
              <w:t>~</w:t>
            </w:r>
          </w:p>
        </w:tc>
        <w:tc>
          <w:tcPr>
            <w:tcW w:w="1320" w:type="dxa"/>
          </w:tcPr>
          <w:p w14:paraId="74A6E78B" w14:textId="77777777" w:rsidR="008D041B" w:rsidRDefault="0099442C">
            <w:r>
              <w:t>~</w:t>
            </w:r>
          </w:p>
        </w:tc>
        <w:tc>
          <w:tcPr>
            <w:tcW w:w="1320" w:type="dxa"/>
          </w:tcPr>
          <w:p w14:paraId="420DBDE6" w14:textId="77777777" w:rsidR="008D041B" w:rsidRDefault="0099442C">
            <w:r>
              <w:t>As above</w:t>
            </w:r>
          </w:p>
        </w:tc>
      </w:tr>
      <w:tr w:rsidR="008D041B" w:rsidRPr="00A931A9" w14:paraId="67047DC6" w14:textId="77777777">
        <w:tc>
          <w:tcPr>
            <w:tcW w:w="1320" w:type="dxa"/>
          </w:tcPr>
          <w:p w14:paraId="081D29EA" w14:textId="77777777" w:rsidR="008D041B" w:rsidRDefault="0099442C">
            <w:r>
              <w:t>Sample preparation description</w:t>
            </w:r>
          </w:p>
        </w:tc>
        <w:tc>
          <w:tcPr>
            <w:tcW w:w="1320" w:type="dxa"/>
          </w:tcPr>
          <w:p w14:paraId="61DDB71E" w14:textId="77777777" w:rsidR="008D041B" w:rsidRDefault="0099442C">
            <w:r>
              <w:t>—</w:t>
            </w:r>
          </w:p>
        </w:tc>
        <w:tc>
          <w:tcPr>
            <w:tcW w:w="1320" w:type="dxa"/>
          </w:tcPr>
          <w:p w14:paraId="11C6F42F" w14:textId="77777777" w:rsidR="008D041B" w:rsidRDefault="0099442C">
            <w:r>
              <w:t>✗</w:t>
            </w:r>
          </w:p>
        </w:tc>
        <w:tc>
          <w:tcPr>
            <w:tcW w:w="1320" w:type="dxa"/>
          </w:tcPr>
          <w:p w14:paraId="18927356" w14:textId="77777777" w:rsidR="008D041B" w:rsidRDefault="0099442C">
            <w:r>
              <w:t>✗</w:t>
            </w:r>
          </w:p>
        </w:tc>
        <w:tc>
          <w:tcPr>
            <w:tcW w:w="1320" w:type="dxa"/>
          </w:tcPr>
          <w:p w14:paraId="455F6FED" w14:textId="77777777" w:rsidR="008D041B" w:rsidRDefault="0099442C">
            <w:r>
              <w:t>✗</w:t>
            </w:r>
          </w:p>
        </w:tc>
        <w:tc>
          <w:tcPr>
            <w:tcW w:w="1320" w:type="dxa"/>
          </w:tcPr>
          <w:p w14:paraId="7955AE16" w14:textId="77777777" w:rsidR="008D041B" w:rsidRPr="00977AB2" w:rsidRDefault="0099442C">
            <w:pPr>
              <w:rPr>
                <w:lang w:val="en-US"/>
              </w:rPr>
            </w:pPr>
            <w:r w:rsidRPr="00977AB2">
              <w:rPr>
                <w:lang w:val="en-US"/>
              </w:rPr>
              <w:t>Not stored in FCS standard</w:t>
            </w:r>
          </w:p>
        </w:tc>
      </w:tr>
      <w:tr w:rsidR="008D041B" w:rsidRPr="00A931A9" w14:paraId="7FDF6F0A" w14:textId="77777777">
        <w:tc>
          <w:tcPr>
            <w:tcW w:w="1320" w:type="dxa"/>
          </w:tcPr>
          <w:p w14:paraId="3259F178" w14:textId="77777777" w:rsidR="008D041B" w:rsidRDefault="0099442C">
            <w:r>
              <w:t>Collection date and time</w:t>
            </w:r>
          </w:p>
        </w:tc>
        <w:tc>
          <w:tcPr>
            <w:tcW w:w="1320" w:type="dxa"/>
          </w:tcPr>
          <w:p w14:paraId="3F914895" w14:textId="77777777" w:rsidR="008D041B" w:rsidRDefault="0099442C">
            <w:r>
              <w:t>$DATE, $BTIM, $ETIM</w:t>
            </w:r>
          </w:p>
        </w:tc>
        <w:tc>
          <w:tcPr>
            <w:tcW w:w="1320" w:type="dxa"/>
          </w:tcPr>
          <w:p w14:paraId="439A5A9D" w14:textId="77777777" w:rsidR="008D041B" w:rsidRDefault="0099442C">
            <w:r>
              <w:t>✓</w:t>
            </w:r>
          </w:p>
        </w:tc>
        <w:tc>
          <w:tcPr>
            <w:tcW w:w="1320" w:type="dxa"/>
          </w:tcPr>
          <w:p w14:paraId="139314C0" w14:textId="77777777" w:rsidR="008D041B" w:rsidRDefault="0099442C">
            <w:r>
              <w:t>~</w:t>
            </w:r>
          </w:p>
        </w:tc>
        <w:tc>
          <w:tcPr>
            <w:tcW w:w="1320" w:type="dxa"/>
          </w:tcPr>
          <w:p w14:paraId="0C8FC9D1" w14:textId="77777777" w:rsidR="008D041B" w:rsidRDefault="0099442C">
            <w:r>
              <w:t>✓</w:t>
            </w:r>
          </w:p>
        </w:tc>
        <w:tc>
          <w:tcPr>
            <w:tcW w:w="1320" w:type="dxa"/>
          </w:tcPr>
          <w:p w14:paraId="033E1605" w14:textId="77777777" w:rsidR="008D041B" w:rsidRPr="00977AB2" w:rsidRDefault="0099442C">
            <w:pPr>
              <w:rPr>
                <w:lang w:val="en-US"/>
              </w:rPr>
            </w:pPr>
            <w:r w:rsidRPr="00977AB2">
              <w:rPr>
                <w:lang w:val="en-US"/>
              </w:rPr>
              <w:t xml:space="preserve">In FCS keywords; written to v10 &lt;Keywords&gt; section; </w:t>
            </w:r>
          </w:p>
        </w:tc>
      </w:tr>
      <w:tr w:rsidR="008D041B" w14:paraId="2066BD21" w14:textId="77777777">
        <w:tc>
          <w:tcPr>
            <w:tcW w:w="1320" w:type="dxa"/>
          </w:tcPr>
          <w:p w14:paraId="39B3DFCD" w14:textId="77777777" w:rsidR="008D041B" w:rsidRDefault="0099442C">
            <w:r>
              <w:t>Operator</w:t>
            </w:r>
          </w:p>
        </w:tc>
        <w:tc>
          <w:tcPr>
            <w:tcW w:w="1320" w:type="dxa"/>
          </w:tcPr>
          <w:p w14:paraId="449D8DF8" w14:textId="77777777" w:rsidR="008D041B" w:rsidRDefault="0099442C">
            <w:r>
              <w:t>$OP</w:t>
            </w:r>
          </w:p>
        </w:tc>
        <w:tc>
          <w:tcPr>
            <w:tcW w:w="1320" w:type="dxa"/>
          </w:tcPr>
          <w:p w14:paraId="6B5C3C68" w14:textId="77777777" w:rsidR="008D041B" w:rsidRDefault="0099442C">
            <w:r>
              <w:t>✓</w:t>
            </w:r>
          </w:p>
        </w:tc>
        <w:tc>
          <w:tcPr>
            <w:tcW w:w="1320" w:type="dxa"/>
          </w:tcPr>
          <w:p w14:paraId="4C864F67" w14:textId="77777777" w:rsidR="008D041B" w:rsidRDefault="0099442C">
            <w:r>
              <w:t>~</w:t>
            </w:r>
          </w:p>
        </w:tc>
        <w:tc>
          <w:tcPr>
            <w:tcW w:w="1320" w:type="dxa"/>
          </w:tcPr>
          <w:p w14:paraId="57A0F25E" w14:textId="77777777" w:rsidR="008D041B" w:rsidRDefault="0099442C">
            <w:r>
              <w:t>✓</w:t>
            </w:r>
          </w:p>
        </w:tc>
        <w:tc>
          <w:tcPr>
            <w:tcW w:w="1320" w:type="dxa"/>
          </w:tcPr>
          <w:p w14:paraId="547ED2B8" w14:textId="77777777" w:rsidR="008D041B" w:rsidRDefault="0099442C">
            <w:r>
              <w:t>As above</w:t>
            </w:r>
          </w:p>
        </w:tc>
      </w:tr>
      <w:tr w:rsidR="008D041B" w:rsidRPr="00A931A9" w14:paraId="4A814226" w14:textId="77777777">
        <w:tc>
          <w:tcPr>
            <w:tcW w:w="1320" w:type="dxa"/>
          </w:tcPr>
          <w:p w14:paraId="20725E20" w14:textId="77777777" w:rsidR="008D041B" w:rsidRDefault="0099442C">
            <w:r>
              <w:t>Institution</w:t>
            </w:r>
          </w:p>
        </w:tc>
        <w:tc>
          <w:tcPr>
            <w:tcW w:w="1320" w:type="dxa"/>
          </w:tcPr>
          <w:p w14:paraId="5E91C1DF" w14:textId="77777777" w:rsidR="008D041B" w:rsidRDefault="0099442C">
            <w:r>
              <w:t>$INST</w:t>
            </w:r>
          </w:p>
        </w:tc>
        <w:tc>
          <w:tcPr>
            <w:tcW w:w="1320" w:type="dxa"/>
          </w:tcPr>
          <w:p w14:paraId="18C77675" w14:textId="77777777" w:rsidR="008D041B" w:rsidRDefault="0099442C">
            <w:r>
              <w:t>~</w:t>
            </w:r>
          </w:p>
        </w:tc>
        <w:tc>
          <w:tcPr>
            <w:tcW w:w="1320" w:type="dxa"/>
          </w:tcPr>
          <w:p w14:paraId="3718364E" w14:textId="77777777" w:rsidR="008D041B" w:rsidRDefault="0099442C">
            <w:r>
              <w:t>~</w:t>
            </w:r>
          </w:p>
        </w:tc>
        <w:tc>
          <w:tcPr>
            <w:tcW w:w="1320" w:type="dxa"/>
          </w:tcPr>
          <w:p w14:paraId="36E812F9" w14:textId="77777777" w:rsidR="008D041B" w:rsidRDefault="0099442C">
            <w:r>
              <w:t>~</w:t>
            </w:r>
          </w:p>
        </w:tc>
        <w:tc>
          <w:tcPr>
            <w:tcW w:w="1320" w:type="dxa"/>
          </w:tcPr>
          <w:p w14:paraId="002C9C9F" w14:textId="77777777" w:rsidR="008D041B" w:rsidRPr="00977AB2" w:rsidRDefault="0099442C">
            <w:pPr>
              <w:rPr>
                <w:lang w:val="en-US"/>
              </w:rPr>
            </w:pPr>
            <w:r w:rsidRPr="00977AB2">
              <w:rPr>
                <w:lang w:val="en-US"/>
              </w:rPr>
              <w:t xml:space="preserve">Present if recorded by </w:t>
            </w:r>
            <w:r w:rsidRPr="00977AB2">
              <w:rPr>
                <w:lang w:val="en-US"/>
              </w:rPr>
              <w:lastRenderedPageBreak/>
              <w:t>acquisition software</w:t>
            </w:r>
          </w:p>
        </w:tc>
      </w:tr>
      <w:tr w:rsidR="008D041B" w14:paraId="5EBACE24" w14:textId="77777777">
        <w:tc>
          <w:tcPr>
            <w:tcW w:w="1320" w:type="dxa"/>
          </w:tcPr>
          <w:p w14:paraId="5BD38319" w14:textId="77777777" w:rsidR="008D041B" w:rsidRDefault="0099442C">
            <w:r>
              <w:lastRenderedPageBreak/>
              <w:t>Sample number / well ID</w:t>
            </w:r>
          </w:p>
        </w:tc>
        <w:tc>
          <w:tcPr>
            <w:tcW w:w="1320" w:type="dxa"/>
          </w:tcPr>
          <w:p w14:paraId="5C592F65" w14:textId="77777777" w:rsidR="008D041B" w:rsidRDefault="0099442C">
            <w:r>
              <w:t>$SMNO, $WELLID</w:t>
            </w:r>
          </w:p>
        </w:tc>
        <w:tc>
          <w:tcPr>
            <w:tcW w:w="1320" w:type="dxa"/>
          </w:tcPr>
          <w:p w14:paraId="647C234F" w14:textId="77777777" w:rsidR="008D041B" w:rsidRDefault="0099442C">
            <w:r>
              <w:t>~</w:t>
            </w:r>
          </w:p>
        </w:tc>
        <w:tc>
          <w:tcPr>
            <w:tcW w:w="1320" w:type="dxa"/>
          </w:tcPr>
          <w:p w14:paraId="096383F1" w14:textId="77777777" w:rsidR="008D041B" w:rsidRDefault="0099442C">
            <w:r>
              <w:t>~</w:t>
            </w:r>
          </w:p>
        </w:tc>
        <w:tc>
          <w:tcPr>
            <w:tcW w:w="1320" w:type="dxa"/>
          </w:tcPr>
          <w:p w14:paraId="49C959CA" w14:textId="77777777" w:rsidR="008D041B" w:rsidRDefault="0099442C">
            <w:r>
              <w:t>~</w:t>
            </w:r>
          </w:p>
        </w:tc>
        <w:tc>
          <w:tcPr>
            <w:tcW w:w="1320" w:type="dxa"/>
          </w:tcPr>
          <w:p w14:paraId="4C867EC9" w14:textId="77777777" w:rsidR="008D041B" w:rsidRDefault="0099442C">
            <w:r>
              <w:t>Present if recorded</w:t>
            </w:r>
          </w:p>
        </w:tc>
      </w:tr>
    </w:tbl>
    <w:p w14:paraId="3F833536" w14:textId="77777777" w:rsidR="008D041B" w:rsidRDefault="0029101B">
      <w:r>
        <w:rPr>
          <w:noProof/>
        </w:rPr>
        <w:pict w14:anchorId="1E83653A">
          <v:rect id="_x0000_i1029" alt="" style="width:451.3pt;height:.05pt;mso-width-percent:0;mso-height-percent:0;mso-width-percent:0;mso-height-percent:0" o:hralign="center" o:hrstd="t" o:hr="t"/>
        </w:pict>
      </w:r>
    </w:p>
    <w:p w14:paraId="279D354E" w14:textId="77777777" w:rsidR="008D041B" w:rsidRDefault="0099442C">
      <w:pPr>
        <w:pStyle w:val="Heading2"/>
      </w:pPr>
      <w:bookmarkStart w:id="28" w:name="c.3-reagents-and-staining"/>
      <w:bookmarkEnd w:id="27"/>
      <w:r>
        <w:t>C.3 Reagents and Staining</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268180F9" w14:textId="77777777">
        <w:trPr>
          <w:tblHeader/>
        </w:trPr>
        <w:tc>
          <w:tcPr>
            <w:tcW w:w="1320" w:type="dxa"/>
          </w:tcPr>
          <w:p w14:paraId="5512BF43" w14:textId="77777777" w:rsidR="008D041B" w:rsidRDefault="0099442C">
            <w:r>
              <w:t>MIFlowCyt item</w:t>
            </w:r>
          </w:p>
        </w:tc>
        <w:tc>
          <w:tcPr>
            <w:tcW w:w="1320" w:type="dxa"/>
          </w:tcPr>
          <w:p w14:paraId="4B404395" w14:textId="77777777" w:rsidR="008D041B" w:rsidRDefault="0099442C">
            <w:r>
              <w:t>FCS keyword</w:t>
            </w:r>
          </w:p>
        </w:tc>
        <w:tc>
          <w:tcPr>
            <w:tcW w:w="1320" w:type="dxa"/>
          </w:tcPr>
          <w:p w14:paraId="7B6D8796" w14:textId="77777777" w:rsidR="008D041B" w:rsidRDefault="0099442C">
            <w:r>
              <w:t>In v11 workspace?</w:t>
            </w:r>
          </w:p>
        </w:tc>
        <w:tc>
          <w:tcPr>
            <w:tcW w:w="1320" w:type="dxa"/>
          </w:tcPr>
          <w:p w14:paraId="33F78B3E" w14:textId="77777777" w:rsidR="008D041B" w:rsidRDefault="0099442C">
            <w:r>
              <w:t>Imported to R?</w:t>
            </w:r>
          </w:p>
        </w:tc>
        <w:tc>
          <w:tcPr>
            <w:tcW w:w="1320" w:type="dxa"/>
          </w:tcPr>
          <w:p w14:paraId="3AA585D7" w14:textId="77777777" w:rsidR="008D041B" w:rsidRDefault="0099442C">
            <w:r>
              <w:t>Exported to v10?</w:t>
            </w:r>
          </w:p>
        </w:tc>
        <w:tc>
          <w:tcPr>
            <w:tcW w:w="1320" w:type="dxa"/>
          </w:tcPr>
          <w:p w14:paraId="7B0C6B68" w14:textId="77777777" w:rsidR="008D041B" w:rsidRDefault="0099442C">
            <w:r>
              <w:t>Notes</w:t>
            </w:r>
          </w:p>
        </w:tc>
      </w:tr>
      <w:tr w:rsidR="008D041B" w:rsidRPr="00A931A9" w14:paraId="34895DEE" w14:textId="77777777">
        <w:tc>
          <w:tcPr>
            <w:tcW w:w="1320" w:type="dxa"/>
          </w:tcPr>
          <w:p w14:paraId="513DA49A" w14:textId="77777777" w:rsidR="008D041B" w:rsidRDefault="0099442C">
            <w:r>
              <w:t>Fluorochrome names</w:t>
            </w:r>
          </w:p>
        </w:tc>
        <w:tc>
          <w:tcPr>
            <w:tcW w:w="1320" w:type="dxa"/>
          </w:tcPr>
          <w:p w14:paraId="44E0811C" w14:textId="77777777" w:rsidR="008D041B" w:rsidRDefault="0099442C">
            <w:r>
              <w:t>$PnS</w:t>
            </w:r>
          </w:p>
        </w:tc>
        <w:tc>
          <w:tcPr>
            <w:tcW w:w="1320" w:type="dxa"/>
          </w:tcPr>
          <w:p w14:paraId="73C5EEDA" w14:textId="77777777" w:rsidR="008D041B" w:rsidRDefault="0099442C">
            <w:r>
              <w:t>✓</w:t>
            </w:r>
          </w:p>
        </w:tc>
        <w:tc>
          <w:tcPr>
            <w:tcW w:w="1320" w:type="dxa"/>
          </w:tcPr>
          <w:p w14:paraId="0B691FAE" w14:textId="77777777" w:rsidR="008D041B" w:rsidRDefault="0099442C">
            <w:r>
              <w:t>✓</w:t>
            </w:r>
          </w:p>
        </w:tc>
        <w:tc>
          <w:tcPr>
            <w:tcW w:w="1320" w:type="dxa"/>
          </w:tcPr>
          <w:p w14:paraId="5AF0FAB3" w14:textId="77777777" w:rsidR="008D041B" w:rsidRDefault="0099442C">
            <w:r>
              <w:t>✓</w:t>
            </w:r>
          </w:p>
        </w:tc>
        <w:tc>
          <w:tcPr>
            <w:tcW w:w="1320" w:type="dxa"/>
          </w:tcPr>
          <w:p w14:paraId="69CE9079" w14:textId="77777777" w:rsidR="008D041B" w:rsidRPr="00977AB2" w:rsidRDefault="0099442C">
            <w:pPr>
              <w:rPr>
                <w:lang w:val="en-US"/>
              </w:rPr>
            </w:pPr>
            <w:r w:rsidRPr="00977AB2">
              <w:rPr>
                <w:lang w:val="en-US"/>
              </w:rPr>
              <w:t>Channel stain descriptions; in parameter keywords</w:t>
            </w:r>
          </w:p>
        </w:tc>
      </w:tr>
      <w:tr w:rsidR="008D041B" w:rsidRPr="00A931A9" w14:paraId="0E68D089" w14:textId="77777777">
        <w:tc>
          <w:tcPr>
            <w:tcW w:w="1320" w:type="dxa"/>
          </w:tcPr>
          <w:p w14:paraId="14E5437D" w14:textId="77777777" w:rsidR="008D041B" w:rsidRDefault="0099442C">
            <w:r>
              <w:t>Channel names (detector)</w:t>
            </w:r>
          </w:p>
        </w:tc>
        <w:tc>
          <w:tcPr>
            <w:tcW w:w="1320" w:type="dxa"/>
          </w:tcPr>
          <w:p w14:paraId="3A5AC596" w14:textId="77777777" w:rsidR="008D041B" w:rsidRDefault="0099442C">
            <w:r>
              <w:t>$PnN</w:t>
            </w:r>
          </w:p>
        </w:tc>
        <w:tc>
          <w:tcPr>
            <w:tcW w:w="1320" w:type="dxa"/>
          </w:tcPr>
          <w:p w14:paraId="475AE7A7" w14:textId="77777777" w:rsidR="008D041B" w:rsidRDefault="0099442C">
            <w:r>
              <w:t>✓</w:t>
            </w:r>
          </w:p>
        </w:tc>
        <w:tc>
          <w:tcPr>
            <w:tcW w:w="1320" w:type="dxa"/>
          </w:tcPr>
          <w:p w14:paraId="0575DB8C" w14:textId="77777777" w:rsidR="008D041B" w:rsidRDefault="0099442C">
            <w:r>
              <w:t>✓</w:t>
            </w:r>
          </w:p>
        </w:tc>
        <w:tc>
          <w:tcPr>
            <w:tcW w:w="1320" w:type="dxa"/>
          </w:tcPr>
          <w:p w14:paraId="1574303A" w14:textId="77777777" w:rsidR="008D041B" w:rsidRDefault="0099442C">
            <w:r>
              <w:t>✓</w:t>
            </w:r>
          </w:p>
        </w:tc>
        <w:tc>
          <w:tcPr>
            <w:tcW w:w="1320" w:type="dxa"/>
          </w:tcPr>
          <w:p w14:paraId="256AD48C" w14:textId="77777777" w:rsidR="008D041B" w:rsidRPr="00977AB2" w:rsidRDefault="0099442C">
            <w:pPr>
              <w:rPr>
                <w:lang w:val="en-US"/>
              </w:rPr>
            </w:pPr>
            <w:r w:rsidRPr="00977AB2">
              <w:rPr>
                <w:lang w:val="en-US"/>
              </w:rPr>
              <w:t>Required FCS keyword; always present</w:t>
            </w:r>
          </w:p>
        </w:tc>
      </w:tr>
      <w:tr w:rsidR="008D041B" w:rsidRPr="00A931A9" w14:paraId="723F7057" w14:textId="77777777">
        <w:tc>
          <w:tcPr>
            <w:tcW w:w="1320" w:type="dxa"/>
          </w:tcPr>
          <w:p w14:paraId="6614CACB" w14:textId="77777777" w:rsidR="008D041B" w:rsidRDefault="0099442C">
            <w:r>
              <w:t>Antibody clone / catalog</w:t>
            </w:r>
          </w:p>
        </w:tc>
        <w:tc>
          <w:tcPr>
            <w:tcW w:w="1320" w:type="dxa"/>
          </w:tcPr>
          <w:p w14:paraId="46B4C256" w14:textId="77777777" w:rsidR="008D041B" w:rsidRDefault="0099442C">
            <w:r>
              <w:t>—</w:t>
            </w:r>
          </w:p>
        </w:tc>
        <w:tc>
          <w:tcPr>
            <w:tcW w:w="1320" w:type="dxa"/>
          </w:tcPr>
          <w:p w14:paraId="1F9028FF" w14:textId="77777777" w:rsidR="008D041B" w:rsidRDefault="0099442C">
            <w:r>
              <w:t>✗</w:t>
            </w:r>
          </w:p>
        </w:tc>
        <w:tc>
          <w:tcPr>
            <w:tcW w:w="1320" w:type="dxa"/>
          </w:tcPr>
          <w:p w14:paraId="78818A9C" w14:textId="77777777" w:rsidR="008D041B" w:rsidRDefault="0099442C">
            <w:r>
              <w:t>✗</w:t>
            </w:r>
          </w:p>
        </w:tc>
        <w:tc>
          <w:tcPr>
            <w:tcW w:w="1320" w:type="dxa"/>
          </w:tcPr>
          <w:p w14:paraId="1CAF89EC" w14:textId="77777777" w:rsidR="008D041B" w:rsidRDefault="0099442C">
            <w:r>
              <w:t>✗</w:t>
            </w:r>
          </w:p>
        </w:tc>
        <w:tc>
          <w:tcPr>
            <w:tcW w:w="1320" w:type="dxa"/>
          </w:tcPr>
          <w:p w14:paraId="154AD0F8" w14:textId="77777777" w:rsidR="008D041B" w:rsidRPr="00977AB2" w:rsidRDefault="0099442C">
            <w:pPr>
              <w:rPr>
                <w:lang w:val="en-US"/>
              </w:rPr>
            </w:pPr>
            <w:r w:rsidRPr="00977AB2">
              <w:rPr>
                <w:lang w:val="en-US"/>
              </w:rPr>
              <w:t>Not a standard FCS field</w:t>
            </w:r>
          </w:p>
        </w:tc>
      </w:tr>
      <w:tr w:rsidR="008D041B" w:rsidRPr="00A931A9" w14:paraId="189E7972" w14:textId="77777777">
        <w:tc>
          <w:tcPr>
            <w:tcW w:w="1320" w:type="dxa"/>
          </w:tcPr>
          <w:p w14:paraId="06C5A6EE" w14:textId="77777777" w:rsidR="008D041B" w:rsidRDefault="0099442C">
            <w:r>
              <w:t>Antibody concentration</w:t>
            </w:r>
          </w:p>
        </w:tc>
        <w:tc>
          <w:tcPr>
            <w:tcW w:w="1320" w:type="dxa"/>
          </w:tcPr>
          <w:p w14:paraId="67A1AC89" w14:textId="77777777" w:rsidR="008D041B" w:rsidRDefault="0099442C">
            <w:r>
              <w:t>—</w:t>
            </w:r>
          </w:p>
        </w:tc>
        <w:tc>
          <w:tcPr>
            <w:tcW w:w="1320" w:type="dxa"/>
          </w:tcPr>
          <w:p w14:paraId="4064E6D3" w14:textId="77777777" w:rsidR="008D041B" w:rsidRDefault="0099442C">
            <w:r>
              <w:t>✗</w:t>
            </w:r>
          </w:p>
        </w:tc>
        <w:tc>
          <w:tcPr>
            <w:tcW w:w="1320" w:type="dxa"/>
          </w:tcPr>
          <w:p w14:paraId="79F80B6F" w14:textId="77777777" w:rsidR="008D041B" w:rsidRDefault="0099442C">
            <w:r>
              <w:t>✗</w:t>
            </w:r>
          </w:p>
        </w:tc>
        <w:tc>
          <w:tcPr>
            <w:tcW w:w="1320" w:type="dxa"/>
          </w:tcPr>
          <w:p w14:paraId="3BDB98E9" w14:textId="77777777" w:rsidR="008D041B" w:rsidRDefault="0099442C">
            <w:r>
              <w:t>✗</w:t>
            </w:r>
          </w:p>
        </w:tc>
        <w:tc>
          <w:tcPr>
            <w:tcW w:w="1320" w:type="dxa"/>
          </w:tcPr>
          <w:p w14:paraId="7285F896" w14:textId="77777777" w:rsidR="008D041B" w:rsidRPr="00977AB2" w:rsidRDefault="0099442C">
            <w:pPr>
              <w:rPr>
                <w:lang w:val="en-US"/>
              </w:rPr>
            </w:pPr>
            <w:r w:rsidRPr="00977AB2">
              <w:rPr>
                <w:lang w:val="en-US"/>
              </w:rPr>
              <w:t>Not a standard FCS field</w:t>
            </w:r>
          </w:p>
        </w:tc>
      </w:tr>
      <w:tr w:rsidR="008D041B" w14:paraId="5CE0D11F" w14:textId="77777777">
        <w:tc>
          <w:tcPr>
            <w:tcW w:w="1320" w:type="dxa"/>
          </w:tcPr>
          <w:p w14:paraId="12A5D3EC" w14:textId="77777777" w:rsidR="008D041B" w:rsidRDefault="0099442C">
            <w:r>
              <w:t>Viability dye</w:t>
            </w:r>
          </w:p>
        </w:tc>
        <w:tc>
          <w:tcPr>
            <w:tcW w:w="1320" w:type="dxa"/>
          </w:tcPr>
          <w:p w14:paraId="7EBFBF7A" w14:textId="77777777" w:rsidR="008D041B" w:rsidRDefault="0099442C">
            <w:r>
              <w:t>—</w:t>
            </w:r>
          </w:p>
        </w:tc>
        <w:tc>
          <w:tcPr>
            <w:tcW w:w="1320" w:type="dxa"/>
          </w:tcPr>
          <w:p w14:paraId="1D2194BF" w14:textId="77777777" w:rsidR="008D041B" w:rsidRDefault="0099442C">
            <w:r>
              <w:t>✗</w:t>
            </w:r>
          </w:p>
        </w:tc>
        <w:tc>
          <w:tcPr>
            <w:tcW w:w="1320" w:type="dxa"/>
          </w:tcPr>
          <w:p w14:paraId="2C542CBE" w14:textId="77777777" w:rsidR="008D041B" w:rsidRDefault="0099442C">
            <w:r>
              <w:t>✗</w:t>
            </w:r>
          </w:p>
        </w:tc>
        <w:tc>
          <w:tcPr>
            <w:tcW w:w="1320" w:type="dxa"/>
          </w:tcPr>
          <w:p w14:paraId="34454832" w14:textId="77777777" w:rsidR="008D041B" w:rsidRDefault="0099442C">
            <w:r>
              <w:t>✗</w:t>
            </w:r>
          </w:p>
        </w:tc>
        <w:tc>
          <w:tcPr>
            <w:tcW w:w="1320" w:type="dxa"/>
          </w:tcPr>
          <w:p w14:paraId="60EF7177" w14:textId="77777777" w:rsidR="008D041B" w:rsidRDefault="0099442C">
            <w:r>
              <w:t>Convention only; not standardized</w:t>
            </w:r>
          </w:p>
        </w:tc>
      </w:tr>
    </w:tbl>
    <w:p w14:paraId="37C38BDF" w14:textId="77777777" w:rsidR="008D041B" w:rsidRDefault="0029101B">
      <w:r>
        <w:rPr>
          <w:noProof/>
        </w:rPr>
        <w:pict w14:anchorId="5B59FDF0">
          <v:rect id="_x0000_i1028" alt="" style="width:451.3pt;height:.05pt;mso-width-percent:0;mso-height-percent:0;mso-width-percent:0;mso-height-percent:0" o:hralign="center" o:hrstd="t" o:hr="t"/>
        </w:pict>
      </w:r>
    </w:p>
    <w:p w14:paraId="63D9BC48" w14:textId="77777777" w:rsidR="008D041B" w:rsidRDefault="0099442C">
      <w:pPr>
        <w:pStyle w:val="Heading2"/>
      </w:pPr>
      <w:bookmarkStart w:id="29" w:name="c.4-instrument"/>
      <w:bookmarkEnd w:id="28"/>
      <w:r>
        <w:t>C.4 Instrument</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78112AEC" w14:textId="77777777">
        <w:trPr>
          <w:tblHeader/>
        </w:trPr>
        <w:tc>
          <w:tcPr>
            <w:tcW w:w="1320" w:type="dxa"/>
          </w:tcPr>
          <w:p w14:paraId="331900EE" w14:textId="77777777" w:rsidR="008D041B" w:rsidRDefault="0099442C">
            <w:r>
              <w:t>MIFlowCyt item</w:t>
            </w:r>
          </w:p>
        </w:tc>
        <w:tc>
          <w:tcPr>
            <w:tcW w:w="1320" w:type="dxa"/>
          </w:tcPr>
          <w:p w14:paraId="61457E14" w14:textId="77777777" w:rsidR="008D041B" w:rsidRDefault="0099442C">
            <w:r>
              <w:t>FCS keyword</w:t>
            </w:r>
          </w:p>
        </w:tc>
        <w:tc>
          <w:tcPr>
            <w:tcW w:w="1320" w:type="dxa"/>
          </w:tcPr>
          <w:p w14:paraId="4202BA61" w14:textId="77777777" w:rsidR="008D041B" w:rsidRDefault="0099442C">
            <w:r>
              <w:t>In v11 workspace?</w:t>
            </w:r>
          </w:p>
        </w:tc>
        <w:tc>
          <w:tcPr>
            <w:tcW w:w="1320" w:type="dxa"/>
          </w:tcPr>
          <w:p w14:paraId="7DB4F167" w14:textId="77777777" w:rsidR="008D041B" w:rsidRDefault="0099442C">
            <w:r>
              <w:t>Imported to R?</w:t>
            </w:r>
          </w:p>
        </w:tc>
        <w:tc>
          <w:tcPr>
            <w:tcW w:w="1320" w:type="dxa"/>
          </w:tcPr>
          <w:p w14:paraId="219DF847" w14:textId="77777777" w:rsidR="008D041B" w:rsidRDefault="0099442C">
            <w:r>
              <w:t>Exported to v10?</w:t>
            </w:r>
          </w:p>
        </w:tc>
        <w:tc>
          <w:tcPr>
            <w:tcW w:w="1320" w:type="dxa"/>
          </w:tcPr>
          <w:p w14:paraId="444A7902" w14:textId="77777777" w:rsidR="008D041B" w:rsidRDefault="0099442C">
            <w:r>
              <w:t>Notes</w:t>
            </w:r>
          </w:p>
        </w:tc>
      </w:tr>
      <w:tr w:rsidR="008D041B" w:rsidRPr="00A931A9" w14:paraId="604CEB71" w14:textId="77777777">
        <w:tc>
          <w:tcPr>
            <w:tcW w:w="1320" w:type="dxa"/>
          </w:tcPr>
          <w:p w14:paraId="45A8A0D6" w14:textId="77777777" w:rsidR="008D041B" w:rsidRDefault="0099442C">
            <w:r>
              <w:t>Cytometer manufacturer and model</w:t>
            </w:r>
          </w:p>
        </w:tc>
        <w:tc>
          <w:tcPr>
            <w:tcW w:w="1320" w:type="dxa"/>
          </w:tcPr>
          <w:p w14:paraId="712F0A61" w14:textId="77777777" w:rsidR="008D041B" w:rsidRDefault="0099442C">
            <w:r>
              <w:t>$CYT</w:t>
            </w:r>
          </w:p>
        </w:tc>
        <w:tc>
          <w:tcPr>
            <w:tcW w:w="1320" w:type="dxa"/>
          </w:tcPr>
          <w:p w14:paraId="34AE26DF" w14:textId="77777777" w:rsidR="008D041B" w:rsidRDefault="0099442C">
            <w:r>
              <w:t>✓</w:t>
            </w:r>
          </w:p>
        </w:tc>
        <w:tc>
          <w:tcPr>
            <w:tcW w:w="1320" w:type="dxa"/>
          </w:tcPr>
          <w:p w14:paraId="1816079D" w14:textId="77777777" w:rsidR="008D041B" w:rsidRDefault="0099442C">
            <w:r>
              <w:t>~</w:t>
            </w:r>
          </w:p>
        </w:tc>
        <w:tc>
          <w:tcPr>
            <w:tcW w:w="1320" w:type="dxa"/>
          </w:tcPr>
          <w:p w14:paraId="202EDA45" w14:textId="77777777" w:rsidR="008D041B" w:rsidRDefault="0099442C">
            <w:r>
              <w:t>✓</w:t>
            </w:r>
          </w:p>
        </w:tc>
        <w:tc>
          <w:tcPr>
            <w:tcW w:w="1320" w:type="dxa"/>
          </w:tcPr>
          <w:p w14:paraId="40784070" w14:textId="77777777" w:rsidR="008D041B" w:rsidRPr="00977AB2" w:rsidRDefault="0099442C">
            <w:pPr>
              <w:rPr>
                <w:lang w:val="en-US"/>
              </w:rPr>
            </w:pPr>
            <w:r w:rsidRPr="00977AB2">
              <w:rPr>
                <w:lang w:val="en-US"/>
              </w:rPr>
              <w:t xml:space="preserve">In FCS keywords; written to v10 XML &lt;Keywords&gt;; </w:t>
            </w:r>
          </w:p>
        </w:tc>
      </w:tr>
      <w:tr w:rsidR="008D041B" w:rsidRPr="00A931A9" w14:paraId="3573FB94" w14:textId="77777777">
        <w:tc>
          <w:tcPr>
            <w:tcW w:w="1320" w:type="dxa"/>
          </w:tcPr>
          <w:p w14:paraId="01F13754" w14:textId="77777777" w:rsidR="008D041B" w:rsidRDefault="0099442C">
            <w:r>
              <w:t>Excitation laser wavelengths</w:t>
            </w:r>
          </w:p>
        </w:tc>
        <w:tc>
          <w:tcPr>
            <w:tcW w:w="1320" w:type="dxa"/>
          </w:tcPr>
          <w:p w14:paraId="1DE44CDC" w14:textId="77777777" w:rsidR="008D041B" w:rsidRDefault="0099442C">
            <w:r>
              <w:t>—</w:t>
            </w:r>
          </w:p>
        </w:tc>
        <w:tc>
          <w:tcPr>
            <w:tcW w:w="1320" w:type="dxa"/>
          </w:tcPr>
          <w:p w14:paraId="5A65685E" w14:textId="77777777" w:rsidR="008D041B" w:rsidRDefault="0099442C">
            <w:r>
              <w:t>✗</w:t>
            </w:r>
          </w:p>
        </w:tc>
        <w:tc>
          <w:tcPr>
            <w:tcW w:w="1320" w:type="dxa"/>
          </w:tcPr>
          <w:p w14:paraId="7F61C3D3" w14:textId="77777777" w:rsidR="008D041B" w:rsidRDefault="0099442C">
            <w:r>
              <w:t>✗</w:t>
            </w:r>
          </w:p>
        </w:tc>
        <w:tc>
          <w:tcPr>
            <w:tcW w:w="1320" w:type="dxa"/>
          </w:tcPr>
          <w:p w14:paraId="64A26226" w14:textId="77777777" w:rsidR="008D041B" w:rsidRDefault="0099442C">
            <w:r>
              <w:t>✗</w:t>
            </w:r>
          </w:p>
        </w:tc>
        <w:tc>
          <w:tcPr>
            <w:tcW w:w="1320" w:type="dxa"/>
          </w:tcPr>
          <w:p w14:paraId="449C263E" w14:textId="77777777" w:rsidR="008D041B" w:rsidRPr="00977AB2" w:rsidRDefault="0099442C">
            <w:pPr>
              <w:rPr>
                <w:lang w:val="en-US"/>
              </w:rPr>
            </w:pPr>
            <w:r w:rsidRPr="00977AB2">
              <w:rPr>
                <w:lang w:val="en-US"/>
              </w:rPr>
              <w:t>Not in FCS standard; instrument-specific</w:t>
            </w:r>
          </w:p>
        </w:tc>
      </w:tr>
      <w:tr w:rsidR="008D041B" w:rsidRPr="00A931A9" w14:paraId="2845D794" w14:textId="77777777">
        <w:tc>
          <w:tcPr>
            <w:tcW w:w="1320" w:type="dxa"/>
          </w:tcPr>
          <w:p w14:paraId="3D873B8D" w14:textId="77777777" w:rsidR="008D041B" w:rsidRDefault="0099442C">
            <w:r>
              <w:t>Detector/filter configuration</w:t>
            </w:r>
          </w:p>
        </w:tc>
        <w:tc>
          <w:tcPr>
            <w:tcW w:w="1320" w:type="dxa"/>
          </w:tcPr>
          <w:p w14:paraId="08046173" w14:textId="77777777" w:rsidR="008D041B" w:rsidRDefault="0099442C">
            <w:r>
              <w:t>$PnF (non-standard)</w:t>
            </w:r>
          </w:p>
        </w:tc>
        <w:tc>
          <w:tcPr>
            <w:tcW w:w="1320" w:type="dxa"/>
          </w:tcPr>
          <w:p w14:paraId="2B1B285C" w14:textId="77777777" w:rsidR="008D041B" w:rsidRDefault="0099442C">
            <w:r>
              <w:t>~</w:t>
            </w:r>
          </w:p>
        </w:tc>
        <w:tc>
          <w:tcPr>
            <w:tcW w:w="1320" w:type="dxa"/>
          </w:tcPr>
          <w:p w14:paraId="4BE81202" w14:textId="77777777" w:rsidR="008D041B" w:rsidRDefault="0099442C">
            <w:r>
              <w:t>~</w:t>
            </w:r>
          </w:p>
        </w:tc>
        <w:tc>
          <w:tcPr>
            <w:tcW w:w="1320" w:type="dxa"/>
          </w:tcPr>
          <w:p w14:paraId="2107C699" w14:textId="77777777" w:rsidR="008D041B" w:rsidRDefault="0099442C">
            <w:r>
              <w:t>~</w:t>
            </w:r>
          </w:p>
        </w:tc>
        <w:tc>
          <w:tcPr>
            <w:tcW w:w="1320" w:type="dxa"/>
          </w:tcPr>
          <w:p w14:paraId="425A9653" w14:textId="77777777" w:rsidR="008D041B" w:rsidRPr="00977AB2" w:rsidRDefault="0099442C">
            <w:pPr>
              <w:rPr>
                <w:lang w:val="en-US"/>
              </w:rPr>
            </w:pPr>
            <w:r w:rsidRPr="00977AB2">
              <w:rPr>
                <w:lang w:val="en-US"/>
              </w:rPr>
              <w:t>Instrument-specific; not always recorded</w:t>
            </w:r>
          </w:p>
        </w:tc>
      </w:tr>
      <w:tr w:rsidR="008D041B" w:rsidRPr="00A931A9" w14:paraId="5A1D773F" w14:textId="77777777">
        <w:tc>
          <w:tcPr>
            <w:tcW w:w="1320" w:type="dxa"/>
          </w:tcPr>
          <w:p w14:paraId="1A6C120C" w14:textId="77777777" w:rsidR="008D041B" w:rsidRDefault="0099442C">
            <w:r>
              <w:t>Amplifier gain / voltage</w:t>
            </w:r>
          </w:p>
        </w:tc>
        <w:tc>
          <w:tcPr>
            <w:tcW w:w="1320" w:type="dxa"/>
          </w:tcPr>
          <w:p w14:paraId="3EFD2290" w14:textId="77777777" w:rsidR="008D041B" w:rsidRDefault="0099442C">
            <w:r>
              <w:t>$PnV, $PnG</w:t>
            </w:r>
          </w:p>
        </w:tc>
        <w:tc>
          <w:tcPr>
            <w:tcW w:w="1320" w:type="dxa"/>
          </w:tcPr>
          <w:p w14:paraId="1023BDBD" w14:textId="77777777" w:rsidR="008D041B" w:rsidRDefault="0099442C">
            <w:r>
              <w:t>~</w:t>
            </w:r>
          </w:p>
        </w:tc>
        <w:tc>
          <w:tcPr>
            <w:tcW w:w="1320" w:type="dxa"/>
          </w:tcPr>
          <w:p w14:paraId="4632C3D1" w14:textId="77777777" w:rsidR="008D041B" w:rsidRDefault="0099442C">
            <w:r>
              <w:t>~</w:t>
            </w:r>
          </w:p>
        </w:tc>
        <w:tc>
          <w:tcPr>
            <w:tcW w:w="1320" w:type="dxa"/>
          </w:tcPr>
          <w:p w14:paraId="248EFFB2" w14:textId="77777777" w:rsidR="008D041B" w:rsidRDefault="0099442C">
            <w:r>
              <w:t>~</w:t>
            </w:r>
          </w:p>
        </w:tc>
        <w:tc>
          <w:tcPr>
            <w:tcW w:w="1320" w:type="dxa"/>
          </w:tcPr>
          <w:p w14:paraId="1CF4102E" w14:textId="77777777" w:rsidR="008D041B" w:rsidRPr="00977AB2" w:rsidRDefault="0099442C">
            <w:pPr>
              <w:rPr>
                <w:lang w:val="en-US"/>
              </w:rPr>
            </w:pPr>
            <w:r w:rsidRPr="00977AB2">
              <w:rPr>
                <w:lang w:val="en-US"/>
              </w:rPr>
              <w:t xml:space="preserve">Instrument-specific; </w:t>
            </w:r>
            <w:r w:rsidRPr="00977AB2">
              <w:rPr>
                <w:lang w:val="en-US"/>
              </w:rPr>
              <w:lastRenderedPageBreak/>
              <w:t>present if recorded</w:t>
            </w:r>
          </w:p>
        </w:tc>
      </w:tr>
    </w:tbl>
    <w:p w14:paraId="3774911E" w14:textId="77777777" w:rsidR="008D041B" w:rsidRDefault="0029101B">
      <w:r>
        <w:rPr>
          <w:noProof/>
        </w:rPr>
        <w:lastRenderedPageBreak/>
        <w:pict w14:anchorId="20B78F21">
          <v:rect id="_x0000_i1027" alt="" style="width:451.3pt;height:.05pt;mso-width-percent:0;mso-height-percent:0;mso-width-percent:0;mso-height-percent:0" o:hralign="center" o:hrstd="t" o:hr="t"/>
        </w:pict>
      </w:r>
    </w:p>
    <w:p w14:paraId="0DEFEE97" w14:textId="77777777" w:rsidR="008D041B" w:rsidRDefault="0099442C">
      <w:pPr>
        <w:pStyle w:val="Heading2"/>
      </w:pPr>
      <w:bookmarkStart w:id="30" w:name="c.5-acquisition"/>
      <w:bookmarkEnd w:id="29"/>
      <w:r>
        <w:t>C.5 Acquisition</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9FA3FAC" w14:textId="77777777">
        <w:trPr>
          <w:tblHeader/>
        </w:trPr>
        <w:tc>
          <w:tcPr>
            <w:tcW w:w="1320" w:type="dxa"/>
          </w:tcPr>
          <w:p w14:paraId="48A0BD4B" w14:textId="77777777" w:rsidR="008D041B" w:rsidRDefault="0099442C">
            <w:r>
              <w:t>MIFlowCyt item</w:t>
            </w:r>
          </w:p>
        </w:tc>
        <w:tc>
          <w:tcPr>
            <w:tcW w:w="1320" w:type="dxa"/>
          </w:tcPr>
          <w:p w14:paraId="598AC70D" w14:textId="77777777" w:rsidR="008D041B" w:rsidRDefault="0099442C">
            <w:r>
              <w:t>FCS keyword</w:t>
            </w:r>
          </w:p>
        </w:tc>
        <w:tc>
          <w:tcPr>
            <w:tcW w:w="1320" w:type="dxa"/>
          </w:tcPr>
          <w:p w14:paraId="3C0331A3" w14:textId="77777777" w:rsidR="008D041B" w:rsidRDefault="0099442C">
            <w:r>
              <w:t>In v11 workspace?</w:t>
            </w:r>
          </w:p>
        </w:tc>
        <w:tc>
          <w:tcPr>
            <w:tcW w:w="1320" w:type="dxa"/>
          </w:tcPr>
          <w:p w14:paraId="619413FA" w14:textId="77777777" w:rsidR="008D041B" w:rsidRDefault="0099442C">
            <w:r>
              <w:t>Imported to R?</w:t>
            </w:r>
          </w:p>
        </w:tc>
        <w:tc>
          <w:tcPr>
            <w:tcW w:w="1320" w:type="dxa"/>
          </w:tcPr>
          <w:p w14:paraId="08CF4EE4" w14:textId="77777777" w:rsidR="008D041B" w:rsidRDefault="0099442C">
            <w:r>
              <w:t>Exported to v10?</w:t>
            </w:r>
          </w:p>
        </w:tc>
        <w:tc>
          <w:tcPr>
            <w:tcW w:w="1320" w:type="dxa"/>
          </w:tcPr>
          <w:p w14:paraId="141237FA" w14:textId="77777777" w:rsidR="008D041B" w:rsidRDefault="0099442C">
            <w:r>
              <w:t>Notes</w:t>
            </w:r>
          </w:p>
        </w:tc>
      </w:tr>
      <w:tr w:rsidR="008D041B" w14:paraId="34857593" w14:textId="77777777">
        <w:tc>
          <w:tcPr>
            <w:tcW w:w="1320" w:type="dxa"/>
          </w:tcPr>
          <w:p w14:paraId="306978C3" w14:textId="77777777" w:rsidR="008D041B" w:rsidRDefault="0099442C">
            <w:r>
              <w:t>Trigger / threshold channel</w:t>
            </w:r>
          </w:p>
        </w:tc>
        <w:tc>
          <w:tcPr>
            <w:tcW w:w="1320" w:type="dxa"/>
          </w:tcPr>
          <w:p w14:paraId="594A8B0F" w14:textId="77777777" w:rsidR="008D041B" w:rsidRDefault="0099442C">
            <w:r>
              <w:t>—</w:t>
            </w:r>
          </w:p>
        </w:tc>
        <w:tc>
          <w:tcPr>
            <w:tcW w:w="1320" w:type="dxa"/>
          </w:tcPr>
          <w:p w14:paraId="1BC59D76" w14:textId="77777777" w:rsidR="008D041B" w:rsidRDefault="0099442C">
            <w:r>
              <w:t>✗</w:t>
            </w:r>
          </w:p>
        </w:tc>
        <w:tc>
          <w:tcPr>
            <w:tcW w:w="1320" w:type="dxa"/>
          </w:tcPr>
          <w:p w14:paraId="073677A3" w14:textId="77777777" w:rsidR="008D041B" w:rsidRDefault="0099442C">
            <w:r>
              <w:t>✗</w:t>
            </w:r>
          </w:p>
        </w:tc>
        <w:tc>
          <w:tcPr>
            <w:tcW w:w="1320" w:type="dxa"/>
          </w:tcPr>
          <w:p w14:paraId="4F984B6E" w14:textId="77777777" w:rsidR="008D041B" w:rsidRDefault="0099442C">
            <w:r>
              <w:t>✗</w:t>
            </w:r>
          </w:p>
        </w:tc>
        <w:tc>
          <w:tcPr>
            <w:tcW w:w="1320" w:type="dxa"/>
          </w:tcPr>
          <w:p w14:paraId="2092A30A" w14:textId="77777777" w:rsidR="008D041B" w:rsidRDefault="0099442C">
            <w:r>
              <w:t>Not standardized in FCS</w:t>
            </w:r>
          </w:p>
        </w:tc>
      </w:tr>
      <w:tr w:rsidR="008D041B" w14:paraId="3AFEDEF0" w14:textId="77777777">
        <w:tc>
          <w:tcPr>
            <w:tcW w:w="1320" w:type="dxa"/>
          </w:tcPr>
          <w:p w14:paraId="7EFC520E" w14:textId="77777777" w:rsidR="008D041B" w:rsidRDefault="0099442C">
            <w:r>
              <w:t>Threshold value</w:t>
            </w:r>
          </w:p>
        </w:tc>
        <w:tc>
          <w:tcPr>
            <w:tcW w:w="1320" w:type="dxa"/>
          </w:tcPr>
          <w:p w14:paraId="30E4D222" w14:textId="77777777" w:rsidR="008D041B" w:rsidRDefault="0099442C">
            <w:r>
              <w:t>—</w:t>
            </w:r>
          </w:p>
        </w:tc>
        <w:tc>
          <w:tcPr>
            <w:tcW w:w="1320" w:type="dxa"/>
          </w:tcPr>
          <w:p w14:paraId="555E1D2B" w14:textId="77777777" w:rsidR="008D041B" w:rsidRDefault="0099442C">
            <w:r>
              <w:t>✗</w:t>
            </w:r>
          </w:p>
        </w:tc>
        <w:tc>
          <w:tcPr>
            <w:tcW w:w="1320" w:type="dxa"/>
          </w:tcPr>
          <w:p w14:paraId="1691EB04" w14:textId="77777777" w:rsidR="008D041B" w:rsidRDefault="0099442C">
            <w:r>
              <w:t>✗</w:t>
            </w:r>
          </w:p>
        </w:tc>
        <w:tc>
          <w:tcPr>
            <w:tcW w:w="1320" w:type="dxa"/>
          </w:tcPr>
          <w:p w14:paraId="76F1BD9C" w14:textId="77777777" w:rsidR="008D041B" w:rsidRDefault="0099442C">
            <w:r>
              <w:t>✗</w:t>
            </w:r>
          </w:p>
        </w:tc>
        <w:tc>
          <w:tcPr>
            <w:tcW w:w="1320" w:type="dxa"/>
          </w:tcPr>
          <w:p w14:paraId="3303FC9D" w14:textId="77777777" w:rsidR="008D041B" w:rsidRDefault="0099442C">
            <w:r>
              <w:t>Not standardized in FCS</w:t>
            </w:r>
          </w:p>
        </w:tc>
      </w:tr>
      <w:tr w:rsidR="008D041B" w:rsidRPr="00A931A9" w14:paraId="10D581FA" w14:textId="77777777">
        <w:tc>
          <w:tcPr>
            <w:tcW w:w="1320" w:type="dxa"/>
          </w:tcPr>
          <w:p w14:paraId="5EBB771A" w14:textId="77777777" w:rsidR="008D041B" w:rsidRDefault="0099442C">
            <w:r>
              <w:t>Collection volume / events</w:t>
            </w:r>
          </w:p>
        </w:tc>
        <w:tc>
          <w:tcPr>
            <w:tcW w:w="1320" w:type="dxa"/>
          </w:tcPr>
          <w:p w14:paraId="58D4F916" w14:textId="77777777" w:rsidR="008D041B" w:rsidRDefault="0099442C">
            <w:r>
              <w:t>$TOT</w:t>
            </w:r>
          </w:p>
        </w:tc>
        <w:tc>
          <w:tcPr>
            <w:tcW w:w="1320" w:type="dxa"/>
          </w:tcPr>
          <w:p w14:paraId="7D649642" w14:textId="77777777" w:rsidR="008D041B" w:rsidRDefault="0099442C">
            <w:r>
              <w:t>✓</w:t>
            </w:r>
          </w:p>
        </w:tc>
        <w:tc>
          <w:tcPr>
            <w:tcW w:w="1320" w:type="dxa"/>
          </w:tcPr>
          <w:p w14:paraId="16E556F1" w14:textId="77777777" w:rsidR="008D041B" w:rsidRDefault="0099442C">
            <w:r>
              <w:t>✓</w:t>
            </w:r>
          </w:p>
        </w:tc>
        <w:tc>
          <w:tcPr>
            <w:tcW w:w="1320" w:type="dxa"/>
          </w:tcPr>
          <w:p w14:paraId="774523DB" w14:textId="77777777" w:rsidR="008D041B" w:rsidRDefault="0099442C">
            <w:r>
              <w:t>✓</w:t>
            </w:r>
          </w:p>
        </w:tc>
        <w:tc>
          <w:tcPr>
            <w:tcW w:w="1320" w:type="dxa"/>
          </w:tcPr>
          <w:p w14:paraId="327D6D43" w14:textId="77777777" w:rsidR="008D041B" w:rsidRPr="00977AB2" w:rsidRDefault="0099442C">
            <w:pPr>
              <w:rPr>
                <w:lang w:val="en-US"/>
              </w:rPr>
            </w:pPr>
            <w:r w:rsidRPr="00977AB2">
              <w:rPr>
                <w:lang w:val="en-US"/>
              </w:rPr>
              <w:t>Total event count; used in sample naming</w:t>
            </w:r>
          </w:p>
        </w:tc>
      </w:tr>
      <w:tr w:rsidR="008D041B" w14:paraId="55FFDF42" w14:textId="77777777">
        <w:tc>
          <w:tcPr>
            <w:tcW w:w="1320" w:type="dxa"/>
          </w:tcPr>
          <w:p w14:paraId="69E8171B" w14:textId="77777777" w:rsidR="008D041B" w:rsidRDefault="0099442C">
            <w:r>
              <w:t>Number of parameters</w:t>
            </w:r>
          </w:p>
        </w:tc>
        <w:tc>
          <w:tcPr>
            <w:tcW w:w="1320" w:type="dxa"/>
          </w:tcPr>
          <w:p w14:paraId="07CB44FF" w14:textId="77777777" w:rsidR="008D041B" w:rsidRDefault="0099442C">
            <w:r>
              <w:t>$PAR</w:t>
            </w:r>
          </w:p>
        </w:tc>
        <w:tc>
          <w:tcPr>
            <w:tcW w:w="1320" w:type="dxa"/>
          </w:tcPr>
          <w:p w14:paraId="1C22AA7A" w14:textId="77777777" w:rsidR="008D041B" w:rsidRDefault="0099442C">
            <w:r>
              <w:t>✓</w:t>
            </w:r>
          </w:p>
        </w:tc>
        <w:tc>
          <w:tcPr>
            <w:tcW w:w="1320" w:type="dxa"/>
          </w:tcPr>
          <w:p w14:paraId="78F2DADD" w14:textId="77777777" w:rsidR="008D041B" w:rsidRDefault="0099442C">
            <w:r>
              <w:t>✓</w:t>
            </w:r>
          </w:p>
        </w:tc>
        <w:tc>
          <w:tcPr>
            <w:tcW w:w="1320" w:type="dxa"/>
          </w:tcPr>
          <w:p w14:paraId="17C35A9B" w14:textId="77777777" w:rsidR="008D041B" w:rsidRDefault="0099442C">
            <w:r>
              <w:t>✓</w:t>
            </w:r>
          </w:p>
        </w:tc>
        <w:tc>
          <w:tcPr>
            <w:tcW w:w="1320" w:type="dxa"/>
          </w:tcPr>
          <w:p w14:paraId="3C77ABA0" w14:textId="77777777" w:rsidR="008D041B" w:rsidRDefault="0099442C">
            <w:r>
              <w:t>Required FCS keyword</w:t>
            </w:r>
          </w:p>
        </w:tc>
      </w:tr>
      <w:tr w:rsidR="008D041B" w14:paraId="514EADE4" w14:textId="77777777">
        <w:tc>
          <w:tcPr>
            <w:tcW w:w="1320" w:type="dxa"/>
          </w:tcPr>
          <w:p w14:paraId="5424C16A" w14:textId="77777777" w:rsidR="008D041B" w:rsidRDefault="0099442C">
            <w:r>
              <w:t>FCS file format version</w:t>
            </w:r>
          </w:p>
        </w:tc>
        <w:tc>
          <w:tcPr>
            <w:tcW w:w="1320" w:type="dxa"/>
          </w:tcPr>
          <w:p w14:paraId="211CE291" w14:textId="77777777" w:rsidR="008D041B" w:rsidRDefault="0099442C">
            <w:r>
              <w:t>FCSversion</w:t>
            </w:r>
          </w:p>
        </w:tc>
        <w:tc>
          <w:tcPr>
            <w:tcW w:w="1320" w:type="dxa"/>
          </w:tcPr>
          <w:p w14:paraId="6C2C8D18" w14:textId="77777777" w:rsidR="008D041B" w:rsidRDefault="0099442C">
            <w:r>
              <w:t>✓</w:t>
            </w:r>
          </w:p>
        </w:tc>
        <w:tc>
          <w:tcPr>
            <w:tcW w:w="1320" w:type="dxa"/>
          </w:tcPr>
          <w:p w14:paraId="042DC94F" w14:textId="77777777" w:rsidR="008D041B" w:rsidRDefault="0099442C">
            <w:r>
              <w:t>✓</w:t>
            </w:r>
          </w:p>
        </w:tc>
        <w:tc>
          <w:tcPr>
            <w:tcW w:w="1320" w:type="dxa"/>
          </w:tcPr>
          <w:p w14:paraId="6B908B47" w14:textId="77777777" w:rsidR="008D041B" w:rsidRDefault="0099442C">
            <w:r>
              <w:t>✓</w:t>
            </w:r>
          </w:p>
        </w:tc>
        <w:tc>
          <w:tcPr>
            <w:tcW w:w="1320" w:type="dxa"/>
          </w:tcPr>
          <w:p w14:paraId="233C09BF" w14:textId="77777777" w:rsidR="008D041B" w:rsidRDefault="0099442C">
            <w:r>
              <w:t>Written as keyword</w:t>
            </w:r>
          </w:p>
        </w:tc>
      </w:tr>
      <w:tr w:rsidR="008D041B" w14:paraId="4DC06CED" w14:textId="77777777">
        <w:tc>
          <w:tcPr>
            <w:tcW w:w="1320" w:type="dxa"/>
          </w:tcPr>
          <w:p w14:paraId="5271E4EF" w14:textId="77777777" w:rsidR="008D041B" w:rsidRDefault="0099442C">
            <w:r>
              <w:t>Data type</w:t>
            </w:r>
          </w:p>
        </w:tc>
        <w:tc>
          <w:tcPr>
            <w:tcW w:w="1320" w:type="dxa"/>
          </w:tcPr>
          <w:p w14:paraId="76688E3F" w14:textId="77777777" w:rsidR="008D041B" w:rsidRDefault="0099442C">
            <w:r>
              <w:t>$DATATYPE</w:t>
            </w:r>
          </w:p>
        </w:tc>
        <w:tc>
          <w:tcPr>
            <w:tcW w:w="1320" w:type="dxa"/>
          </w:tcPr>
          <w:p w14:paraId="2425F688" w14:textId="77777777" w:rsidR="008D041B" w:rsidRDefault="0099442C">
            <w:r>
              <w:t>✓</w:t>
            </w:r>
          </w:p>
        </w:tc>
        <w:tc>
          <w:tcPr>
            <w:tcW w:w="1320" w:type="dxa"/>
          </w:tcPr>
          <w:p w14:paraId="5F6F8B9B" w14:textId="77777777" w:rsidR="008D041B" w:rsidRDefault="0099442C">
            <w:r>
              <w:t>~</w:t>
            </w:r>
          </w:p>
        </w:tc>
        <w:tc>
          <w:tcPr>
            <w:tcW w:w="1320" w:type="dxa"/>
          </w:tcPr>
          <w:p w14:paraId="554BAF18" w14:textId="77777777" w:rsidR="008D041B" w:rsidRDefault="0099442C">
            <w:r>
              <w:t>✓</w:t>
            </w:r>
          </w:p>
        </w:tc>
        <w:tc>
          <w:tcPr>
            <w:tcW w:w="1320" w:type="dxa"/>
          </w:tcPr>
          <w:p w14:paraId="53891A3D" w14:textId="77777777" w:rsidR="008D041B" w:rsidRDefault="0099442C">
            <w:r>
              <w:t>In FCS keywords</w:t>
            </w:r>
          </w:p>
        </w:tc>
      </w:tr>
      <w:tr w:rsidR="008D041B" w14:paraId="17C98B6F" w14:textId="77777777">
        <w:tc>
          <w:tcPr>
            <w:tcW w:w="1320" w:type="dxa"/>
          </w:tcPr>
          <w:p w14:paraId="6A1FA6F9" w14:textId="77777777" w:rsidR="008D041B" w:rsidRDefault="0099442C">
            <w:r>
              <w:t>Byte order</w:t>
            </w:r>
          </w:p>
        </w:tc>
        <w:tc>
          <w:tcPr>
            <w:tcW w:w="1320" w:type="dxa"/>
          </w:tcPr>
          <w:p w14:paraId="5B55875B" w14:textId="77777777" w:rsidR="008D041B" w:rsidRDefault="0099442C">
            <w:r>
              <w:t>$BYTEORD</w:t>
            </w:r>
          </w:p>
        </w:tc>
        <w:tc>
          <w:tcPr>
            <w:tcW w:w="1320" w:type="dxa"/>
          </w:tcPr>
          <w:p w14:paraId="7B369349" w14:textId="77777777" w:rsidR="008D041B" w:rsidRDefault="0099442C">
            <w:r>
              <w:t>✓</w:t>
            </w:r>
          </w:p>
        </w:tc>
        <w:tc>
          <w:tcPr>
            <w:tcW w:w="1320" w:type="dxa"/>
          </w:tcPr>
          <w:p w14:paraId="77BD4091" w14:textId="77777777" w:rsidR="008D041B" w:rsidRDefault="0099442C">
            <w:r>
              <w:t>~</w:t>
            </w:r>
          </w:p>
        </w:tc>
        <w:tc>
          <w:tcPr>
            <w:tcW w:w="1320" w:type="dxa"/>
          </w:tcPr>
          <w:p w14:paraId="3262EDD7" w14:textId="77777777" w:rsidR="008D041B" w:rsidRDefault="0099442C">
            <w:r>
              <w:t>✓</w:t>
            </w:r>
          </w:p>
        </w:tc>
        <w:tc>
          <w:tcPr>
            <w:tcW w:w="1320" w:type="dxa"/>
          </w:tcPr>
          <w:p w14:paraId="184B31FE" w14:textId="77777777" w:rsidR="008D041B" w:rsidRDefault="0099442C">
            <w:r>
              <w:t>In FCS keywords</w:t>
            </w:r>
          </w:p>
        </w:tc>
      </w:tr>
    </w:tbl>
    <w:p w14:paraId="29F6D09B" w14:textId="77777777" w:rsidR="008D041B" w:rsidRDefault="0029101B">
      <w:r>
        <w:rPr>
          <w:noProof/>
        </w:rPr>
        <w:pict w14:anchorId="6153EAF5">
          <v:rect id="_x0000_i1026" alt="" style="width:451.3pt;height:.05pt;mso-width-percent:0;mso-height-percent:0;mso-width-percent:0;mso-height-percent:0" o:hralign="center" o:hrstd="t" o:hr="t"/>
        </w:pict>
      </w:r>
    </w:p>
    <w:p w14:paraId="7CAD9562" w14:textId="77777777" w:rsidR="008D041B" w:rsidRDefault="0099442C">
      <w:pPr>
        <w:pStyle w:val="Heading2"/>
      </w:pPr>
      <w:bookmarkStart w:id="31" w:name="c.6-data-analysis"/>
      <w:bookmarkEnd w:id="30"/>
      <w:r>
        <w:t>C.6 Data Analysis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672F978" w14:textId="77777777">
        <w:trPr>
          <w:tblHeader/>
        </w:trPr>
        <w:tc>
          <w:tcPr>
            <w:tcW w:w="1320" w:type="dxa"/>
          </w:tcPr>
          <w:p w14:paraId="2A48D0F5" w14:textId="77777777" w:rsidR="008D041B" w:rsidRDefault="0099442C">
            <w:r>
              <w:t>MIFlowCyt item</w:t>
            </w:r>
          </w:p>
        </w:tc>
        <w:tc>
          <w:tcPr>
            <w:tcW w:w="1320" w:type="dxa"/>
          </w:tcPr>
          <w:p w14:paraId="46850053" w14:textId="77777777" w:rsidR="008D041B" w:rsidRDefault="0099442C">
            <w:r>
              <w:t>Source</w:t>
            </w:r>
          </w:p>
        </w:tc>
        <w:tc>
          <w:tcPr>
            <w:tcW w:w="1320" w:type="dxa"/>
          </w:tcPr>
          <w:p w14:paraId="776A4844" w14:textId="77777777" w:rsidR="008D041B" w:rsidRDefault="0099442C">
            <w:r>
              <w:t>In v11 workspace?</w:t>
            </w:r>
          </w:p>
        </w:tc>
        <w:tc>
          <w:tcPr>
            <w:tcW w:w="1320" w:type="dxa"/>
          </w:tcPr>
          <w:p w14:paraId="436349EB" w14:textId="77777777" w:rsidR="008D041B" w:rsidRDefault="0099442C">
            <w:r>
              <w:t>Imported to R?</w:t>
            </w:r>
          </w:p>
        </w:tc>
        <w:tc>
          <w:tcPr>
            <w:tcW w:w="1320" w:type="dxa"/>
          </w:tcPr>
          <w:p w14:paraId="5317A7E4" w14:textId="77777777" w:rsidR="008D041B" w:rsidRDefault="0099442C">
            <w:r>
              <w:t>Exported to v10?</w:t>
            </w:r>
          </w:p>
        </w:tc>
        <w:tc>
          <w:tcPr>
            <w:tcW w:w="1320" w:type="dxa"/>
          </w:tcPr>
          <w:p w14:paraId="4D90C8C5" w14:textId="77777777" w:rsidR="008D041B" w:rsidRDefault="0099442C">
            <w:r>
              <w:t>Notes</w:t>
            </w:r>
          </w:p>
        </w:tc>
      </w:tr>
      <w:tr w:rsidR="008D041B" w:rsidRPr="00A931A9" w14:paraId="31B9198C" w14:textId="77777777">
        <w:tc>
          <w:tcPr>
            <w:tcW w:w="1320" w:type="dxa"/>
          </w:tcPr>
          <w:p w14:paraId="43D94A82" w14:textId="77777777" w:rsidR="008D041B" w:rsidRDefault="0099442C">
            <w:r>
              <w:t>Analysis software name</w:t>
            </w:r>
          </w:p>
        </w:tc>
        <w:tc>
          <w:tcPr>
            <w:tcW w:w="1320" w:type="dxa"/>
          </w:tcPr>
          <w:p w14:paraId="020C35DF" w14:textId="77777777" w:rsidR="008D041B" w:rsidRDefault="0099442C">
            <w:r>
              <w:t>Workspace JSON</w:t>
            </w:r>
          </w:p>
        </w:tc>
        <w:tc>
          <w:tcPr>
            <w:tcW w:w="1320" w:type="dxa"/>
          </w:tcPr>
          <w:p w14:paraId="297B5AEB" w14:textId="77777777" w:rsidR="008D041B" w:rsidRDefault="0099442C">
            <w:r>
              <w:t>✓</w:t>
            </w:r>
          </w:p>
        </w:tc>
        <w:tc>
          <w:tcPr>
            <w:tcW w:w="1320" w:type="dxa"/>
          </w:tcPr>
          <w:p w14:paraId="7C5BB7F8" w14:textId="77777777" w:rsidR="008D041B" w:rsidRDefault="0099442C">
            <w:r>
              <w:t>✗</w:t>
            </w:r>
          </w:p>
        </w:tc>
        <w:tc>
          <w:tcPr>
            <w:tcW w:w="1320" w:type="dxa"/>
          </w:tcPr>
          <w:p w14:paraId="65ADAAB0" w14:textId="77777777" w:rsidR="008D041B" w:rsidRDefault="0099442C">
            <w:r>
              <w:t>✗</w:t>
            </w:r>
          </w:p>
        </w:tc>
        <w:tc>
          <w:tcPr>
            <w:tcW w:w="1320" w:type="dxa"/>
          </w:tcPr>
          <w:p w14:paraId="527A1D0B" w14:textId="77777777" w:rsidR="008D041B" w:rsidRPr="00977AB2" w:rsidRDefault="0099442C">
            <w:pPr>
              <w:rPr>
                <w:lang w:val="en-US"/>
              </w:rPr>
            </w:pPr>
            <w:r w:rsidRPr="00977AB2">
              <w:rPr>
                <w:lang w:val="en-US"/>
              </w:rPr>
              <w:t>FlowJo version in schemaVersion; not propagated to GatingSet</w:t>
            </w:r>
          </w:p>
        </w:tc>
      </w:tr>
      <w:tr w:rsidR="008D041B" w14:paraId="1B7F92D1" w14:textId="77777777">
        <w:tc>
          <w:tcPr>
            <w:tcW w:w="1320" w:type="dxa"/>
          </w:tcPr>
          <w:p w14:paraId="2515CE94" w14:textId="77777777" w:rsidR="008D041B" w:rsidRDefault="0099442C">
            <w:r>
              <w:t>Analysis software version</w:t>
            </w:r>
          </w:p>
        </w:tc>
        <w:tc>
          <w:tcPr>
            <w:tcW w:w="1320" w:type="dxa"/>
          </w:tcPr>
          <w:p w14:paraId="50A2B884" w14:textId="77777777" w:rsidR="008D041B" w:rsidRDefault="0099442C">
            <w:r>
              <w:t>Workspace JSON</w:t>
            </w:r>
          </w:p>
        </w:tc>
        <w:tc>
          <w:tcPr>
            <w:tcW w:w="1320" w:type="dxa"/>
          </w:tcPr>
          <w:p w14:paraId="0D8D7500" w14:textId="77777777" w:rsidR="008D041B" w:rsidRDefault="0099442C">
            <w:r>
              <w:t>✓</w:t>
            </w:r>
          </w:p>
        </w:tc>
        <w:tc>
          <w:tcPr>
            <w:tcW w:w="1320" w:type="dxa"/>
          </w:tcPr>
          <w:p w14:paraId="06CE3AB3" w14:textId="77777777" w:rsidR="008D041B" w:rsidRDefault="0099442C">
            <w:r>
              <w:t>✗</w:t>
            </w:r>
          </w:p>
        </w:tc>
        <w:tc>
          <w:tcPr>
            <w:tcW w:w="1320" w:type="dxa"/>
          </w:tcPr>
          <w:p w14:paraId="30AE9342" w14:textId="77777777" w:rsidR="008D041B" w:rsidRDefault="0099442C">
            <w:r>
              <w:t>✗</w:t>
            </w:r>
          </w:p>
        </w:tc>
        <w:tc>
          <w:tcPr>
            <w:tcW w:w="1320" w:type="dxa"/>
          </w:tcPr>
          <w:p w14:paraId="34542797" w14:textId="77777777" w:rsidR="008D041B" w:rsidRDefault="0099442C">
            <w:r>
              <w:t>As above</w:t>
            </w:r>
          </w:p>
        </w:tc>
      </w:tr>
      <w:tr w:rsidR="008D041B" w14:paraId="771C7A62" w14:textId="77777777">
        <w:tc>
          <w:tcPr>
            <w:tcW w:w="1320" w:type="dxa"/>
          </w:tcPr>
          <w:p w14:paraId="08300FEE" w14:textId="77777777" w:rsidR="008D041B" w:rsidRDefault="0099442C">
            <w:r>
              <w:t>Gate names</w:t>
            </w:r>
          </w:p>
        </w:tc>
        <w:tc>
          <w:tcPr>
            <w:tcW w:w="1320" w:type="dxa"/>
          </w:tcPr>
          <w:p w14:paraId="36DFD32F" w14:textId="77777777" w:rsidR="008D041B" w:rsidRDefault="0099442C">
            <w:r>
              <w:t>populationDefinitions</w:t>
            </w:r>
          </w:p>
        </w:tc>
        <w:tc>
          <w:tcPr>
            <w:tcW w:w="1320" w:type="dxa"/>
          </w:tcPr>
          <w:p w14:paraId="43B594FB" w14:textId="77777777" w:rsidR="008D041B" w:rsidRDefault="0099442C">
            <w:r>
              <w:t>✓</w:t>
            </w:r>
          </w:p>
        </w:tc>
        <w:tc>
          <w:tcPr>
            <w:tcW w:w="1320" w:type="dxa"/>
          </w:tcPr>
          <w:p w14:paraId="28213208" w14:textId="77777777" w:rsidR="008D041B" w:rsidRDefault="0099442C">
            <w:r>
              <w:t>✓</w:t>
            </w:r>
          </w:p>
        </w:tc>
        <w:tc>
          <w:tcPr>
            <w:tcW w:w="1320" w:type="dxa"/>
          </w:tcPr>
          <w:p w14:paraId="1C893660" w14:textId="77777777" w:rsidR="008D041B" w:rsidRDefault="0099442C">
            <w:r>
              <w:t>✓</w:t>
            </w:r>
          </w:p>
        </w:tc>
        <w:tc>
          <w:tcPr>
            <w:tcW w:w="1320" w:type="dxa"/>
          </w:tcPr>
          <w:p w14:paraId="56F7AFB4" w14:textId="77777777" w:rsidR="008D041B" w:rsidRDefault="0099442C">
            <w:r>
              <w:t>Fully extracted into GatingHierarchy</w:t>
            </w:r>
          </w:p>
        </w:tc>
      </w:tr>
      <w:tr w:rsidR="008D041B" w:rsidRPr="00A931A9" w14:paraId="1B2FBC78" w14:textId="77777777">
        <w:tc>
          <w:tcPr>
            <w:tcW w:w="1320" w:type="dxa"/>
          </w:tcPr>
          <w:p w14:paraId="1A8FF452" w14:textId="77777777" w:rsidR="008D041B" w:rsidRDefault="0099442C">
            <w:r>
              <w:t>Gate coordinates</w:t>
            </w:r>
          </w:p>
        </w:tc>
        <w:tc>
          <w:tcPr>
            <w:tcW w:w="1320" w:type="dxa"/>
          </w:tcPr>
          <w:p w14:paraId="1F9CA4DD" w14:textId="77777777" w:rsidR="008D041B" w:rsidRDefault="0099442C">
            <w:r>
              <w:t>gateDefinition</w:t>
            </w:r>
          </w:p>
        </w:tc>
        <w:tc>
          <w:tcPr>
            <w:tcW w:w="1320" w:type="dxa"/>
          </w:tcPr>
          <w:p w14:paraId="576D792B" w14:textId="77777777" w:rsidR="008D041B" w:rsidRDefault="0099442C">
            <w:r>
              <w:t>✓</w:t>
            </w:r>
          </w:p>
        </w:tc>
        <w:tc>
          <w:tcPr>
            <w:tcW w:w="1320" w:type="dxa"/>
          </w:tcPr>
          <w:p w14:paraId="1DCE3A05" w14:textId="77777777" w:rsidR="008D041B" w:rsidRDefault="0099442C">
            <w:r>
              <w:t>✓</w:t>
            </w:r>
          </w:p>
        </w:tc>
        <w:tc>
          <w:tcPr>
            <w:tcW w:w="1320" w:type="dxa"/>
          </w:tcPr>
          <w:p w14:paraId="0B948BAA" w14:textId="77777777" w:rsidR="008D041B" w:rsidRDefault="0099442C">
            <w:r>
              <w:t>✓</w:t>
            </w:r>
          </w:p>
        </w:tc>
        <w:tc>
          <w:tcPr>
            <w:tcW w:w="1320" w:type="dxa"/>
          </w:tcPr>
          <w:p w14:paraId="5CBEB4EC" w14:textId="77777777" w:rsidR="008D041B" w:rsidRPr="00977AB2" w:rsidRDefault="0099442C">
            <w:pPr>
              <w:rPr>
                <w:lang w:val="en-US"/>
              </w:rPr>
            </w:pPr>
            <w:r w:rsidRPr="00977AB2">
              <w:rPr>
                <w:lang w:val="en-US"/>
              </w:rPr>
              <w:t xml:space="preserve">All gate types including </w:t>
            </w:r>
            <w:r w:rsidRPr="00977AB2">
              <w:rPr>
                <w:lang w:val="en-US"/>
              </w:rPr>
              <w:lastRenderedPageBreak/>
              <w:t>per-sample variations</w:t>
            </w:r>
          </w:p>
        </w:tc>
      </w:tr>
      <w:tr w:rsidR="008D041B" w14:paraId="523BD6B5" w14:textId="77777777">
        <w:tc>
          <w:tcPr>
            <w:tcW w:w="1320" w:type="dxa"/>
          </w:tcPr>
          <w:p w14:paraId="115E0F4E" w14:textId="77777777" w:rsidR="008D041B" w:rsidRDefault="0099442C">
            <w:r>
              <w:lastRenderedPageBreak/>
              <w:t>Gate hierarchy</w:t>
            </w:r>
          </w:p>
        </w:tc>
        <w:tc>
          <w:tcPr>
            <w:tcW w:w="1320" w:type="dxa"/>
          </w:tcPr>
          <w:p w14:paraId="607DD04B" w14:textId="77777777" w:rsidR="008D041B" w:rsidRDefault="0099442C">
            <w:r>
              <w:t>parent/child UUIDs</w:t>
            </w:r>
          </w:p>
        </w:tc>
        <w:tc>
          <w:tcPr>
            <w:tcW w:w="1320" w:type="dxa"/>
          </w:tcPr>
          <w:p w14:paraId="55ACA67C" w14:textId="77777777" w:rsidR="008D041B" w:rsidRDefault="0099442C">
            <w:r>
              <w:t>✓</w:t>
            </w:r>
          </w:p>
        </w:tc>
        <w:tc>
          <w:tcPr>
            <w:tcW w:w="1320" w:type="dxa"/>
          </w:tcPr>
          <w:p w14:paraId="5B7BC9B3" w14:textId="77777777" w:rsidR="008D041B" w:rsidRDefault="0099442C">
            <w:r>
              <w:t>✓</w:t>
            </w:r>
          </w:p>
        </w:tc>
        <w:tc>
          <w:tcPr>
            <w:tcW w:w="1320" w:type="dxa"/>
          </w:tcPr>
          <w:p w14:paraId="36F5AC06" w14:textId="77777777" w:rsidR="008D041B" w:rsidRDefault="0099442C">
            <w:r>
              <w:t>✓</w:t>
            </w:r>
          </w:p>
        </w:tc>
        <w:tc>
          <w:tcPr>
            <w:tcW w:w="1320" w:type="dxa"/>
          </w:tcPr>
          <w:p w14:paraId="09D52D69" w14:textId="77777777" w:rsidR="008D041B" w:rsidRDefault="0099442C">
            <w:r>
              <w:t>Full population tree preserved</w:t>
            </w:r>
          </w:p>
        </w:tc>
      </w:tr>
      <w:tr w:rsidR="008D041B" w:rsidRPr="00977AB2" w14:paraId="71C3B0FD" w14:textId="77777777">
        <w:tc>
          <w:tcPr>
            <w:tcW w:w="1320" w:type="dxa"/>
          </w:tcPr>
          <w:p w14:paraId="5CA8B51E" w14:textId="77777777" w:rsidR="008D041B" w:rsidRDefault="0099442C">
            <w:r>
              <w:t>Transformation type</w:t>
            </w:r>
          </w:p>
        </w:tc>
        <w:tc>
          <w:tcPr>
            <w:tcW w:w="1320" w:type="dxa"/>
          </w:tcPr>
          <w:p w14:paraId="4F393828" w14:textId="77777777" w:rsidR="008D041B" w:rsidRDefault="0099442C">
            <w:r>
              <w:t>axis parameterSpec</w:t>
            </w:r>
          </w:p>
        </w:tc>
        <w:tc>
          <w:tcPr>
            <w:tcW w:w="1320" w:type="dxa"/>
          </w:tcPr>
          <w:p w14:paraId="612C44D3" w14:textId="77777777" w:rsidR="008D041B" w:rsidRDefault="0099442C">
            <w:r>
              <w:t>✓</w:t>
            </w:r>
          </w:p>
        </w:tc>
        <w:tc>
          <w:tcPr>
            <w:tcW w:w="1320" w:type="dxa"/>
          </w:tcPr>
          <w:p w14:paraId="7A593AE0" w14:textId="77777777" w:rsidR="008D041B" w:rsidRDefault="0099442C">
            <w:r>
              <w:t>✓</w:t>
            </w:r>
          </w:p>
        </w:tc>
        <w:tc>
          <w:tcPr>
            <w:tcW w:w="1320" w:type="dxa"/>
          </w:tcPr>
          <w:p w14:paraId="4C34969D" w14:textId="77777777" w:rsidR="008D041B" w:rsidRDefault="0099442C">
            <w:r>
              <w:t>✓</w:t>
            </w:r>
          </w:p>
        </w:tc>
        <w:tc>
          <w:tcPr>
            <w:tcW w:w="1320" w:type="dxa"/>
          </w:tcPr>
          <w:p w14:paraId="1882ECD0" w14:textId="77777777" w:rsidR="008D041B" w:rsidRPr="00977AB2" w:rsidRDefault="0099442C">
            <w:pPr>
              <w:rPr>
                <w:lang w:val="en-US"/>
              </w:rPr>
            </w:pPr>
            <w:r w:rsidRPr="00977AB2">
              <w:rPr>
                <w:lang w:val="en-US"/>
              </w:rPr>
              <w:t>biexp, logicle, log, arcsinh, linear</w:t>
            </w:r>
          </w:p>
        </w:tc>
      </w:tr>
      <w:tr w:rsidR="008D041B" w:rsidRPr="00A931A9" w14:paraId="62CBFFF8" w14:textId="77777777">
        <w:tc>
          <w:tcPr>
            <w:tcW w:w="1320" w:type="dxa"/>
          </w:tcPr>
          <w:p w14:paraId="7B69DA69" w14:textId="77777777" w:rsidR="008D041B" w:rsidRDefault="0099442C">
            <w:r>
              <w:t>Transformation parameters</w:t>
            </w:r>
          </w:p>
        </w:tc>
        <w:tc>
          <w:tcPr>
            <w:tcW w:w="1320" w:type="dxa"/>
          </w:tcPr>
          <w:p w14:paraId="26ECDBC4" w14:textId="77777777" w:rsidR="008D041B" w:rsidRDefault="0099442C">
            <w:r>
              <w:t>axis parameterSpec</w:t>
            </w:r>
          </w:p>
        </w:tc>
        <w:tc>
          <w:tcPr>
            <w:tcW w:w="1320" w:type="dxa"/>
          </w:tcPr>
          <w:p w14:paraId="67B7BE26" w14:textId="77777777" w:rsidR="008D041B" w:rsidRDefault="0099442C">
            <w:r>
              <w:t>✓</w:t>
            </w:r>
          </w:p>
        </w:tc>
        <w:tc>
          <w:tcPr>
            <w:tcW w:w="1320" w:type="dxa"/>
          </w:tcPr>
          <w:p w14:paraId="0F06B0BE" w14:textId="77777777" w:rsidR="008D041B" w:rsidRDefault="0099442C">
            <w:r>
              <w:t>✓</w:t>
            </w:r>
          </w:p>
        </w:tc>
        <w:tc>
          <w:tcPr>
            <w:tcW w:w="1320" w:type="dxa"/>
          </w:tcPr>
          <w:p w14:paraId="0EB722F2" w14:textId="77777777" w:rsidR="008D041B" w:rsidRDefault="0099442C">
            <w:r>
              <w:t>✓</w:t>
            </w:r>
          </w:p>
        </w:tc>
        <w:tc>
          <w:tcPr>
            <w:tcW w:w="1320" w:type="dxa"/>
          </w:tcPr>
          <w:p w14:paraId="22C4610D" w14:textId="77777777" w:rsidR="008D041B" w:rsidRPr="00977AB2" w:rsidRDefault="0099442C">
            <w:pPr>
              <w:rPr>
                <w:lang w:val="en-US"/>
              </w:rPr>
            </w:pPr>
            <w:r w:rsidRPr="00977AB2">
              <w:rPr>
                <w:lang w:val="en-US"/>
              </w:rPr>
              <w:t>T, W, M, A parameters for each channel</w:t>
            </w:r>
          </w:p>
        </w:tc>
      </w:tr>
      <w:tr w:rsidR="008D041B" w:rsidRPr="00977AB2" w14:paraId="3BC9F010" w14:textId="77777777">
        <w:tc>
          <w:tcPr>
            <w:tcW w:w="1320" w:type="dxa"/>
          </w:tcPr>
          <w:p w14:paraId="4727BB8A" w14:textId="77777777" w:rsidR="008D041B" w:rsidRDefault="0099442C">
            <w:r>
              <w:t>Compensation matrix</w:t>
            </w:r>
          </w:p>
        </w:tc>
        <w:tc>
          <w:tcPr>
            <w:tcW w:w="1320" w:type="dxa"/>
          </w:tcPr>
          <w:p w14:paraId="5A526CEE" w14:textId="77777777" w:rsidR="008D041B" w:rsidRDefault="0099442C">
            <w:r>
              <w:t>platforms.spilloverMatrix</w:t>
            </w:r>
          </w:p>
        </w:tc>
        <w:tc>
          <w:tcPr>
            <w:tcW w:w="1320" w:type="dxa"/>
          </w:tcPr>
          <w:p w14:paraId="2729D176" w14:textId="77777777" w:rsidR="008D041B" w:rsidRDefault="0099442C">
            <w:r>
              <w:t>✓</w:t>
            </w:r>
          </w:p>
        </w:tc>
        <w:tc>
          <w:tcPr>
            <w:tcW w:w="1320" w:type="dxa"/>
          </w:tcPr>
          <w:p w14:paraId="0A555E08" w14:textId="77777777" w:rsidR="008D041B" w:rsidRDefault="0099442C">
            <w:r>
              <w:t>✓</w:t>
            </w:r>
          </w:p>
        </w:tc>
        <w:tc>
          <w:tcPr>
            <w:tcW w:w="1320" w:type="dxa"/>
          </w:tcPr>
          <w:p w14:paraId="08051B4C" w14:textId="77777777" w:rsidR="008D041B" w:rsidRDefault="0099442C">
            <w:r>
              <w:t>✓</w:t>
            </w:r>
          </w:p>
        </w:tc>
        <w:tc>
          <w:tcPr>
            <w:tcW w:w="1320" w:type="dxa"/>
          </w:tcPr>
          <w:p w14:paraId="46F4E38A" w14:textId="77777777" w:rsidR="008D041B" w:rsidRPr="00977AB2" w:rsidRDefault="0099442C">
            <w:pPr>
              <w:rPr>
                <w:lang w:val="en-US"/>
              </w:rPr>
            </w:pPr>
            <w:r w:rsidRPr="00977AB2">
              <w:rPr>
                <w:lang w:val="en-US"/>
              </w:rPr>
              <w:t>Extracted from multiple possible sources</w:t>
            </w:r>
          </w:p>
        </w:tc>
      </w:tr>
      <w:tr w:rsidR="008D041B" w:rsidRPr="00A931A9" w14:paraId="1B818323" w14:textId="77777777">
        <w:tc>
          <w:tcPr>
            <w:tcW w:w="1320" w:type="dxa"/>
          </w:tcPr>
          <w:p w14:paraId="4D0B61DD" w14:textId="77777777" w:rsidR="008D041B" w:rsidRDefault="0099442C">
            <w:r>
              <w:t>Compensation controls</w:t>
            </w:r>
          </w:p>
        </w:tc>
        <w:tc>
          <w:tcPr>
            <w:tcW w:w="1320" w:type="dxa"/>
          </w:tcPr>
          <w:p w14:paraId="48B64323" w14:textId="77777777" w:rsidR="008D041B" w:rsidRDefault="0099442C">
            <w:r>
              <w:t>Compensation group</w:t>
            </w:r>
          </w:p>
        </w:tc>
        <w:tc>
          <w:tcPr>
            <w:tcW w:w="1320" w:type="dxa"/>
          </w:tcPr>
          <w:p w14:paraId="133A661E" w14:textId="77777777" w:rsidR="008D041B" w:rsidRDefault="0099442C">
            <w:r>
              <w:t>✓</w:t>
            </w:r>
          </w:p>
        </w:tc>
        <w:tc>
          <w:tcPr>
            <w:tcW w:w="1320" w:type="dxa"/>
          </w:tcPr>
          <w:p w14:paraId="426C3C8E" w14:textId="77777777" w:rsidR="008D041B" w:rsidRDefault="0099442C">
            <w:r>
              <w:t>~</w:t>
            </w:r>
          </w:p>
        </w:tc>
        <w:tc>
          <w:tcPr>
            <w:tcW w:w="1320" w:type="dxa"/>
          </w:tcPr>
          <w:p w14:paraId="4D5BDB24" w14:textId="77777777" w:rsidR="008D041B" w:rsidRDefault="0099442C">
            <w:r>
              <w:t>~</w:t>
            </w:r>
          </w:p>
        </w:tc>
        <w:tc>
          <w:tcPr>
            <w:tcW w:w="1320" w:type="dxa"/>
          </w:tcPr>
          <w:p w14:paraId="57F2DFD3" w14:textId="77777777" w:rsidR="008D041B" w:rsidRPr="00977AB2" w:rsidRDefault="0099442C">
            <w:pPr>
              <w:rPr>
                <w:lang w:val="en-US"/>
              </w:rPr>
            </w:pPr>
            <w:r w:rsidRPr="00977AB2">
              <w:rPr>
                <w:lang w:val="en-US"/>
              </w:rPr>
              <w:t>Group identified; FCS files resolved</w:t>
            </w:r>
          </w:p>
        </w:tc>
      </w:tr>
      <w:tr w:rsidR="008D041B" w:rsidRPr="00A931A9" w14:paraId="65EA16E5" w14:textId="77777777">
        <w:tc>
          <w:tcPr>
            <w:tcW w:w="1320" w:type="dxa"/>
          </w:tcPr>
          <w:p w14:paraId="52909541" w14:textId="77777777" w:rsidR="008D041B" w:rsidRDefault="0099442C">
            <w:r>
              <w:t>Population statistics</w:t>
            </w:r>
          </w:p>
        </w:tc>
        <w:tc>
          <w:tcPr>
            <w:tcW w:w="1320" w:type="dxa"/>
          </w:tcPr>
          <w:p w14:paraId="0FBAB9A8" w14:textId="77777777" w:rsidR="008D041B" w:rsidRDefault="0099442C">
            <w:r>
              <w:t>populations results</w:t>
            </w:r>
          </w:p>
        </w:tc>
        <w:tc>
          <w:tcPr>
            <w:tcW w:w="1320" w:type="dxa"/>
          </w:tcPr>
          <w:p w14:paraId="097109BF" w14:textId="77777777" w:rsidR="008D041B" w:rsidRDefault="0099442C">
            <w:r>
              <w:t>✓</w:t>
            </w:r>
          </w:p>
        </w:tc>
        <w:tc>
          <w:tcPr>
            <w:tcW w:w="1320" w:type="dxa"/>
          </w:tcPr>
          <w:p w14:paraId="508FA234" w14:textId="77777777" w:rsidR="008D041B" w:rsidRDefault="0099442C">
            <w:r>
              <w:t>✓</w:t>
            </w:r>
          </w:p>
        </w:tc>
        <w:tc>
          <w:tcPr>
            <w:tcW w:w="1320" w:type="dxa"/>
          </w:tcPr>
          <w:p w14:paraId="314E791C" w14:textId="77777777" w:rsidR="008D041B" w:rsidRDefault="0099442C">
            <w:r>
              <w:t>✓</w:t>
            </w:r>
          </w:p>
        </w:tc>
        <w:tc>
          <w:tcPr>
            <w:tcW w:w="1320" w:type="dxa"/>
          </w:tcPr>
          <w:p w14:paraId="2A89074E" w14:textId="77777777" w:rsidR="008D041B" w:rsidRPr="00977AB2" w:rsidRDefault="0099442C">
            <w:pPr>
              <w:rPr>
                <w:lang w:val="en-US"/>
              </w:rPr>
            </w:pPr>
            <w:r w:rsidRPr="00977AB2">
              <w:rPr>
                <w:lang w:val="en-US"/>
              </w:rPr>
              <w:t>Counts, frequencies after gate execution</w:t>
            </w:r>
          </w:p>
        </w:tc>
      </w:tr>
      <w:tr w:rsidR="008D041B" w:rsidRPr="00A931A9" w14:paraId="7C955653" w14:textId="77777777">
        <w:tc>
          <w:tcPr>
            <w:tcW w:w="1320" w:type="dxa"/>
          </w:tcPr>
          <w:p w14:paraId="607D4E0B" w14:textId="77777777" w:rsidR="008D041B" w:rsidRDefault="0099442C">
            <w:r>
              <w:t>Per-sample gate variations</w:t>
            </w:r>
          </w:p>
        </w:tc>
        <w:tc>
          <w:tcPr>
            <w:tcW w:w="1320" w:type="dxa"/>
          </w:tcPr>
          <w:p w14:paraId="4227E9B1" w14:textId="77777777" w:rsidR="008D041B" w:rsidRDefault="0099442C">
            <w:r>
              <w:t>desyncTable</w:t>
            </w:r>
          </w:p>
        </w:tc>
        <w:tc>
          <w:tcPr>
            <w:tcW w:w="1320" w:type="dxa"/>
          </w:tcPr>
          <w:p w14:paraId="103D0225" w14:textId="77777777" w:rsidR="008D041B" w:rsidRDefault="0099442C">
            <w:r>
              <w:t>✓</w:t>
            </w:r>
          </w:p>
        </w:tc>
        <w:tc>
          <w:tcPr>
            <w:tcW w:w="1320" w:type="dxa"/>
          </w:tcPr>
          <w:p w14:paraId="0F880CED" w14:textId="77777777" w:rsidR="008D041B" w:rsidRDefault="0099442C">
            <w:r>
              <w:t>✓</w:t>
            </w:r>
          </w:p>
        </w:tc>
        <w:tc>
          <w:tcPr>
            <w:tcW w:w="1320" w:type="dxa"/>
          </w:tcPr>
          <w:p w14:paraId="71649E83" w14:textId="77777777" w:rsidR="008D041B" w:rsidRDefault="0099442C">
            <w:r>
              <w:t>~</w:t>
            </w:r>
          </w:p>
        </w:tc>
        <w:tc>
          <w:tcPr>
            <w:tcW w:w="1320" w:type="dxa"/>
          </w:tcPr>
          <w:p w14:paraId="3C21ED31" w14:textId="77777777" w:rsidR="008D041B" w:rsidRPr="00977AB2" w:rsidRDefault="0099442C">
            <w:pPr>
              <w:rPr>
                <w:lang w:val="en-US"/>
              </w:rPr>
            </w:pPr>
            <w:r w:rsidRPr="00977AB2">
              <w:rPr>
                <w:lang w:val="en-US"/>
              </w:rPr>
              <w:t>Imported; merged to group gate on export</w:t>
            </w:r>
          </w:p>
        </w:tc>
      </w:tr>
    </w:tbl>
    <w:p w14:paraId="081DB314" w14:textId="77777777" w:rsidR="008D041B" w:rsidRDefault="0029101B">
      <w:r>
        <w:rPr>
          <w:noProof/>
        </w:rPr>
        <w:pict w14:anchorId="60600DAD">
          <v:rect id="_x0000_i1025" alt="" style="width:451.3pt;height:.05pt;mso-width-percent:0;mso-height-percent:0;mso-width-percent:0;mso-height-percent:0" o:hralign="center" o:hrstd="t" o:hr="t"/>
        </w:pict>
      </w:r>
    </w:p>
    <w:p w14:paraId="766BC294" w14:textId="77777777" w:rsidR="008D041B" w:rsidRDefault="0099442C">
      <w:pPr>
        <w:pStyle w:val="Heading2"/>
      </w:pPr>
      <w:bookmarkStart w:id="32" w:name="c.7-summary"/>
      <w:bookmarkEnd w:id="31"/>
      <w:r>
        <w:t>C.7 Summary</w:t>
      </w:r>
    </w:p>
    <w:tbl>
      <w:tblPr>
        <w:tblW w:w="5000" w:type="pct"/>
        <w:tblLayout w:type="fixed"/>
        <w:tblLook w:val="0020" w:firstRow="1" w:lastRow="0" w:firstColumn="0" w:lastColumn="0" w:noHBand="0" w:noVBand="0"/>
      </w:tblPr>
      <w:tblGrid>
        <w:gridCol w:w="2268"/>
        <w:gridCol w:w="2268"/>
        <w:gridCol w:w="2268"/>
        <w:gridCol w:w="2268"/>
      </w:tblGrid>
      <w:tr w:rsidR="008D041B" w14:paraId="77C548DC" w14:textId="77777777">
        <w:trPr>
          <w:tblHeader/>
        </w:trPr>
        <w:tc>
          <w:tcPr>
            <w:tcW w:w="1980" w:type="dxa"/>
          </w:tcPr>
          <w:p w14:paraId="1F14B070" w14:textId="77777777" w:rsidR="008D041B" w:rsidRDefault="0099442C">
            <w:r>
              <w:t>Category</w:t>
            </w:r>
          </w:p>
        </w:tc>
        <w:tc>
          <w:tcPr>
            <w:tcW w:w="1980" w:type="dxa"/>
          </w:tcPr>
          <w:p w14:paraId="77C17826" w14:textId="77777777" w:rsidR="008D041B" w:rsidRDefault="0099442C">
            <w:r>
              <w:t>Import fidelity</w:t>
            </w:r>
          </w:p>
        </w:tc>
        <w:tc>
          <w:tcPr>
            <w:tcW w:w="1980" w:type="dxa"/>
          </w:tcPr>
          <w:p w14:paraId="542B443D" w14:textId="77777777" w:rsidR="008D041B" w:rsidRDefault="0099442C">
            <w:r>
              <w:t>Export fidelity</w:t>
            </w:r>
          </w:p>
        </w:tc>
        <w:tc>
          <w:tcPr>
            <w:tcW w:w="1980" w:type="dxa"/>
          </w:tcPr>
          <w:p w14:paraId="1AE5AA5C" w14:textId="77777777" w:rsidR="008D041B" w:rsidRDefault="0099442C">
            <w:r>
              <w:t>Key limitation</w:t>
            </w:r>
          </w:p>
        </w:tc>
      </w:tr>
      <w:tr w:rsidR="008D041B" w:rsidRPr="00A931A9" w14:paraId="5FE92AB1" w14:textId="77777777">
        <w:tc>
          <w:tcPr>
            <w:tcW w:w="1980" w:type="dxa"/>
          </w:tcPr>
          <w:p w14:paraId="66891E06" w14:textId="77777777" w:rsidR="008D041B" w:rsidRDefault="0099442C">
            <w:r>
              <w:t>Experiment overview</w:t>
            </w:r>
          </w:p>
        </w:tc>
        <w:tc>
          <w:tcPr>
            <w:tcW w:w="1980" w:type="dxa"/>
          </w:tcPr>
          <w:p w14:paraId="3551C0FE" w14:textId="77777777" w:rsidR="008D041B" w:rsidRDefault="0099442C">
            <w:r>
              <w:t>✗</w:t>
            </w:r>
          </w:p>
        </w:tc>
        <w:tc>
          <w:tcPr>
            <w:tcW w:w="1980" w:type="dxa"/>
          </w:tcPr>
          <w:p w14:paraId="1C65B0EF" w14:textId="77777777" w:rsidR="008D041B" w:rsidRDefault="0099442C">
            <w:r>
              <w:t>✗</w:t>
            </w:r>
          </w:p>
        </w:tc>
        <w:tc>
          <w:tcPr>
            <w:tcW w:w="1980" w:type="dxa"/>
          </w:tcPr>
          <w:p w14:paraId="04418071" w14:textId="77777777" w:rsidR="008D041B" w:rsidRPr="00977AB2" w:rsidRDefault="0099442C">
            <w:pPr>
              <w:rPr>
                <w:lang w:val="en-US"/>
              </w:rPr>
            </w:pPr>
            <w:r w:rsidRPr="00977AB2">
              <w:rPr>
                <w:lang w:val="en-US"/>
              </w:rPr>
              <w:t>Not stored in FlowJo workspaces</w:t>
            </w:r>
          </w:p>
        </w:tc>
      </w:tr>
      <w:tr w:rsidR="008D041B" w:rsidRPr="00A931A9" w14:paraId="6FD88CC9" w14:textId="77777777">
        <w:tc>
          <w:tcPr>
            <w:tcW w:w="1980" w:type="dxa"/>
          </w:tcPr>
          <w:p w14:paraId="0F17B89F" w14:textId="77777777" w:rsidR="008D041B" w:rsidRDefault="0099442C">
            <w:r>
              <w:t>Sample metadata</w:t>
            </w:r>
          </w:p>
        </w:tc>
        <w:tc>
          <w:tcPr>
            <w:tcW w:w="1980" w:type="dxa"/>
          </w:tcPr>
          <w:p w14:paraId="1C1269F4" w14:textId="77777777" w:rsidR="008D041B" w:rsidRDefault="0099442C">
            <w:r>
              <w:t>~</w:t>
            </w:r>
          </w:p>
        </w:tc>
        <w:tc>
          <w:tcPr>
            <w:tcW w:w="1980" w:type="dxa"/>
          </w:tcPr>
          <w:p w14:paraId="09778658" w14:textId="77777777" w:rsidR="008D041B" w:rsidRDefault="0099442C">
            <w:r>
              <w:t>~</w:t>
            </w:r>
          </w:p>
        </w:tc>
        <w:tc>
          <w:tcPr>
            <w:tcW w:w="1980" w:type="dxa"/>
          </w:tcPr>
          <w:p w14:paraId="49698322" w14:textId="77777777" w:rsidR="008D041B" w:rsidRPr="00977AB2" w:rsidRDefault="0099442C">
            <w:pPr>
              <w:rPr>
                <w:lang w:val="en-US"/>
              </w:rPr>
            </w:pPr>
            <w:r w:rsidRPr="00977AB2">
              <w:rPr>
                <w:lang w:val="en-US"/>
              </w:rPr>
              <w:t>FCS keyword fields are preserved but not surfaced to pData by default; use keywords parameter</w:t>
            </w:r>
          </w:p>
        </w:tc>
      </w:tr>
      <w:tr w:rsidR="008D041B" w:rsidRPr="00A931A9" w14:paraId="310D95E2" w14:textId="77777777">
        <w:tc>
          <w:tcPr>
            <w:tcW w:w="1980" w:type="dxa"/>
          </w:tcPr>
          <w:p w14:paraId="619DE843" w14:textId="77777777" w:rsidR="008D041B" w:rsidRDefault="0099442C">
            <w:r>
              <w:t>Reagents / staining</w:t>
            </w:r>
          </w:p>
        </w:tc>
        <w:tc>
          <w:tcPr>
            <w:tcW w:w="1980" w:type="dxa"/>
          </w:tcPr>
          <w:p w14:paraId="01E44C1A" w14:textId="77777777" w:rsidR="008D041B" w:rsidRDefault="0099442C">
            <w:r>
              <w:t>~</w:t>
            </w:r>
          </w:p>
        </w:tc>
        <w:tc>
          <w:tcPr>
            <w:tcW w:w="1980" w:type="dxa"/>
          </w:tcPr>
          <w:p w14:paraId="2E483B4B" w14:textId="77777777" w:rsidR="008D041B" w:rsidRDefault="0099442C">
            <w:r>
              <w:t>~</w:t>
            </w:r>
          </w:p>
        </w:tc>
        <w:tc>
          <w:tcPr>
            <w:tcW w:w="1980" w:type="dxa"/>
          </w:tcPr>
          <w:p w14:paraId="2417686B" w14:textId="77777777" w:rsidR="008D041B" w:rsidRPr="00977AB2" w:rsidRDefault="0099442C">
            <w:pPr>
              <w:rPr>
                <w:lang w:val="en-US"/>
              </w:rPr>
            </w:pPr>
            <w:r w:rsidRPr="00977AB2">
              <w:rPr>
                <w:lang w:val="en-US"/>
              </w:rPr>
              <w:t>$PnS (stain names) preserved; antibody details not in FCS standard</w:t>
            </w:r>
          </w:p>
        </w:tc>
      </w:tr>
      <w:tr w:rsidR="008D041B" w:rsidRPr="00A931A9" w14:paraId="5D4E6965" w14:textId="77777777">
        <w:tc>
          <w:tcPr>
            <w:tcW w:w="1980" w:type="dxa"/>
          </w:tcPr>
          <w:p w14:paraId="713BBDBD" w14:textId="77777777" w:rsidR="008D041B" w:rsidRDefault="0099442C">
            <w:r>
              <w:t>Instrument</w:t>
            </w:r>
          </w:p>
        </w:tc>
        <w:tc>
          <w:tcPr>
            <w:tcW w:w="1980" w:type="dxa"/>
          </w:tcPr>
          <w:p w14:paraId="1BEAF62C" w14:textId="77777777" w:rsidR="008D041B" w:rsidRDefault="0099442C">
            <w:r>
              <w:t>~</w:t>
            </w:r>
          </w:p>
        </w:tc>
        <w:tc>
          <w:tcPr>
            <w:tcW w:w="1980" w:type="dxa"/>
          </w:tcPr>
          <w:p w14:paraId="1FF2A8DD" w14:textId="77777777" w:rsidR="008D041B" w:rsidRDefault="0099442C">
            <w:r>
              <w:t>~</w:t>
            </w:r>
          </w:p>
        </w:tc>
        <w:tc>
          <w:tcPr>
            <w:tcW w:w="1980" w:type="dxa"/>
          </w:tcPr>
          <w:p w14:paraId="3B44E693" w14:textId="77777777" w:rsidR="008D041B" w:rsidRPr="00977AB2" w:rsidRDefault="0099442C">
            <w:pPr>
              <w:rPr>
                <w:lang w:val="en-US"/>
              </w:rPr>
            </w:pPr>
            <w:r w:rsidRPr="00977AB2">
              <w:rPr>
                <w:lang w:val="en-US"/>
              </w:rPr>
              <w:t xml:space="preserve">$CYT and parameter keywords preserved in XML; </w:t>
            </w:r>
            <w:r w:rsidRPr="00977AB2">
              <w:rPr>
                <w:lang w:val="en-US"/>
              </w:rPr>
              <w:lastRenderedPageBreak/>
              <w:t>not in pData by default</w:t>
            </w:r>
          </w:p>
        </w:tc>
      </w:tr>
      <w:tr w:rsidR="008D041B" w:rsidRPr="00A931A9" w14:paraId="23A616B4" w14:textId="77777777">
        <w:tc>
          <w:tcPr>
            <w:tcW w:w="1980" w:type="dxa"/>
          </w:tcPr>
          <w:p w14:paraId="242E3949" w14:textId="77777777" w:rsidR="008D041B" w:rsidRDefault="0099442C">
            <w:r>
              <w:lastRenderedPageBreak/>
              <w:t>Acquisition</w:t>
            </w:r>
          </w:p>
        </w:tc>
        <w:tc>
          <w:tcPr>
            <w:tcW w:w="1980" w:type="dxa"/>
          </w:tcPr>
          <w:p w14:paraId="1C586716" w14:textId="77777777" w:rsidR="008D041B" w:rsidRDefault="0099442C">
            <w:r>
              <w:t>✓</w:t>
            </w:r>
          </w:p>
        </w:tc>
        <w:tc>
          <w:tcPr>
            <w:tcW w:w="1980" w:type="dxa"/>
          </w:tcPr>
          <w:p w14:paraId="06776800" w14:textId="77777777" w:rsidR="008D041B" w:rsidRDefault="0099442C">
            <w:r>
              <w:t>✓</w:t>
            </w:r>
          </w:p>
        </w:tc>
        <w:tc>
          <w:tcPr>
            <w:tcW w:w="1980" w:type="dxa"/>
          </w:tcPr>
          <w:p w14:paraId="2DDD7389" w14:textId="77777777" w:rsidR="008D041B" w:rsidRPr="00977AB2" w:rsidRDefault="0099442C">
            <w:pPr>
              <w:rPr>
                <w:lang w:val="en-US"/>
              </w:rPr>
            </w:pPr>
            <w:r w:rsidRPr="00977AB2">
              <w:rPr>
                <w:lang w:val="en-US"/>
              </w:rPr>
              <w:t>Core fields ($TOT, $PAR, $PnN) always preserved</w:t>
            </w:r>
          </w:p>
        </w:tc>
      </w:tr>
      <w:tr w:rsidR="008D041B" w14:paraId="0291A6CB" w14:textId="77777777">
        <w:tc>
          <w:tcPr>
            <w:tcW w:w="1980" w:type="dxa"/>
          </w:tcPr>
          <w:p w14:paraId="35C1B941" w14:textId="77777777" w:rsidR="008D041B" w:rsidRDefault="0099442C">
            <w:r>
              <w:t>Data analysis (gates)</w:t>
            </w:r>
          </w:p>
        </w:tc>
        <w:tc>
          <w:tcPr>
            <w:tcW w:w="1980" w:type="dxa"/>
          </w:tcPr>
          <w:p w14:paraId="63ECBF7D" w14:textId="77777777" w:rsidR="008D041B" w:rsidRDefault="0099442C">
            <w:r>
              <w:t>✓</w:t>
            </w:r>
          </w:p>
        </w:tc>
        <w:tc>
          <w:tcPr>
            <w:tcW w:w="1980" w:type="dxa"/>
          </w:tcPr>
          <w:p w14:paraId="0C7B0630" w14:textId="77777777" w:rsidR="008D041B" w:rsidRDefault="0099442C">
            <w:r>
              <w:t>✓</w:t>
            </w:r>
          </w:p>
        </w:tc>
        <w:tc>
          <w:tcPr>
            <w:tcW w:w="1980" w:type="dxa"/>
          </w:tcPr>
          <w:p w14:paraId="66A928DD" w14:textId="77777777" w:rsidR="008D041B" w:rsidRDefault="0099442C">
            <w:r>
              <w:t>Complete: hierarchy, coordinates, types, transforms</w:t>
            </w:r>
          </w:p>
        </w:tc>
      </w:tr>
      <w:tr w:rsidR="008D041B" w:rsidRPr="00A931A9" w14:paraId="7A76EAC9" w14:textId="77777777">
        <w:tc>
          <w:tcPr>
            <w:tcW w:w="1980" w:type="dxa"/>
          </w:tcPr>
          <w:p w14:paraId="28B85A91" w14:textId="77777777" w:rsidR="008D041B" w:rsidRDefault="0099442C">
            <w:r>
              <w:t>Compensation</w:t>
            </w:r>
          </w:p>
        </w:tc>
        <w:tc>
          <w:tcPr>
            <w:tcW w:w="1980" w:type="dxa"/>
          </w:tcPr>
          <w:p w14:paraId="43773595" w14:textId="77777777" w:rsidR="008D041B" w:rsidRDefault="0099442C">
            <w:r>
              <w:t>✓</w:t>
            </w:r>
          </w:p>
        </w:tc>
        <w:tc>
          <w:tcPr>
            <w:tcW w:w="1980" w:type="dxa"/>
          </w:tcPr>
          <w:p w14:paraId="4F4F7BDB" w14:textId="77777777" w:rsidR="008D041B" w:rsidRDefault="0099442C">
            <w:r>
              <w:t>✓</w:t>
            </w:r>
          </w:p>
        </w:tc>
        <w:tc>
          <w:tcPr>
            <w:tcW w:w="1980" w:type="dxa"/>
          </w:tcPr>
          <w:p w14:paraId="374F5B86" w14:textId="77777777" w:rsidR="008D041B" w:rsidRPr="00977AB2" w:rsidRDefault="0099442C">
            <w:pPr>
              <w:rPr>
                <w:lang w:val="en-US"/>
              </w:rPr>
            </w:pPr>
            <w:r w:rsidRPr="00977AB2">
              <w:rPr>
                <w:lang w:val="en-US"/>
              </w:rPr>
              <w:t>Full matrix from multiple extraction paths</w:t>
            </w:r>
          </w:p>
        </w:tc>
      </w:tr>
      <w:tr w:rsidR="008D041B" w:rsidRPr="00A931A9" w14:paraId="013AFE87" w14:textId="77777777">
        <w:tc>
          <w:tcPr>
            <w:tcW w:w="1980" w:type="dxa"/>
          </w:tcPr>
          <w:p w14:paraId="3F1A0952" w14:textId="77777777" w:rsidR="008D041B" w:rsidRDefault="0099442C">
            <w:r>
              <w:t>Software provenance</w:t>
            </w:r>
          </w:p>
        </w:tc>
        <w:tc>
          <w:tcPr>
            <w:tcW w:w="1980" w:type="dxa"/>
          </w:tcPr>
          <w:p w14:paraId="64E462A2" w14:textId="77777777" w:rsidR="008D041B" w:rsidRDefault="0099442C">
            <w:r>
              <w:t>~</w:t>
            </w:r>
          </w:p>
        </w:tc>
        <w:tc>
          <w:tcPr>
            <w:tcW w:w="1980" w:type="dxa"/>
          </w:tcPr>
          <w:p w14:paraId="28A8C482" w14:textId="77777777" w:rsidR="008D041B" w:rsidRDefault="0099442C">
            <w:r>
              <w:t>✗</w:t>
            </w:r>
          </w:p>
        </w:tc>
        <w:tc>
          <w:tcPr>
            <w:tcW w:w="1980" w:type="dxa"/>
          </w:tcPr>
          <w:p w14:paraId="6D877907" w14:textId="77777777" w:rsidR="008D041B" w:rsidRPr="00977AB2" w:rsidRDefault="0099442C">
            <w:pPr>
              <w:rPr>
                <w:lang w:val="en-US"/>
              </w:rPr>
            </w:pPr>
            <w:r w:rsidRPr="00977AB2">
              <w:rPr>
                <w:lang w:val="en-US"/>
              </w:rPr>
              <w:t>FlowJo version available in v11 JSON; not written to v10 XML</w:t>
            </w:r>
          </w:p>
        </w:tc>
      </w:tr>
    </w:tbl>
    <w:p w14:paraId="4F43339E" w14:textId="77777777" w:rsidR="008D041B" w:rsidRPr="00977AB2" w:rsidRDefault="0099442C">
      <w:pPr>
        <w:rPr>
          <w:lang w:val="en-US"/>
        </w:rPr>
      </w:pPr>
      <w:r w:rsidRPr="00977AB2">
        <w:rPr>
          <w:b/>
          <w:bCs/>
          <w:lang w:val="en-US"/>
        </w:rPr>
        <w:t>Overall assessment:</w:t>
      </w:r>
      <w:r w:rsidRPr="00977AB2">
        <w:rPr>
          <w:lang w:val="en-US"/>
        </w:rPr>
        <w:t xml:space="preserve"> CyFj11 fully preserves the MIFlowCyt fields that are within the scope of a gating workspace tool — gate definitions, transformations, compensation matrices, and FCS keyword data. </w:t>
      </w:r>
      <w:bookmarkEnd w:id="25"/>
      <w:bookmarkEnd w:id="32"/>
    </w:p>
    <w:sectPr w:rsidR="008D041B" w:rsidRPr="00977AB2" w:rsidSect="00C9182A">
      <w:headerReference w:type="default" r:id="rId14"/>
      <w:footerReference w:type="default" r:id="rId15"/>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C79C6E" w14:textId="77777777" w:rsidR="0029101B" w:rsidRDefault="0029101B">
      <w:r>
        <w:separator/>
      </w:r>
    </w:p>
  </w:endnote>
  <w:endnote w:type="continuationSeparator" w:id="0">
    <w:p w14:paraId="5D802A64" w14:textId="77777777" w:rsidR="0029101B" w:rsidRDefault="00291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Inter">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0C7B8052"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A931A9">
                    <w:rPr>
                      <w:bCs/>
                      <w:noProof/>
                      <w:sz w:val="16"/>
                      <w:szCs w:val="24"/>
                    </w:rPr>
                    <w:t>1er juillet 2026</w:t>
                  </w:r>
                  <w:r w:rsidRPr="00C9182A">
                    <w:rPr>
                      <w:bCs/>
                      <w:sz w:val="16"/>
                      <w:szCs w:val="24"/>
                    </w:rPr>
                    <w:fldChar w:fldCharType="end"/>
                  </w:r>
                </w:p>
              </w:tc>
            </w:tr>
          </w:tbl>
          <w:p w14:paraId="6DB2C026" w14:textId="77777777" w:rsidR="000225EC" w:rsidRPr="00795C80" w:rsidRDefault="0029101B"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B1602C" w14:textId="77777777" w:rsidR="0029101B" w:rsidRDefault="0029101B">
      <w:r>
        <w:separator/>
      </w:r>
    </w:p>
  </w:footnote>
  <w:footnote w:type="continuationSeparator" w:id="0">
    <w:p w14:paraId="34B4908A" w14:textId="77777777" w:rsidR="0029101B" w:rsidRDefault="00291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End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End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End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EndPr>
            <w:rPr>
              <w:rStyle w:val="PlaceholderText"/>
            </w:rPr>
          </w:sdtEnd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EndPr/>
                <w:sdtContent>
                  <w:r w:rsidR="00990510" w:rsidRPr="00990510">
                    <w:rPr>
                      <w:b w:val="0"/>
                      <w:smallCaps w:val="0"/>
                    </w:rPr>
                    <w:t xml:space="preserve"> </w:t>
                  </w:r>
                  <w:sdt>
                    <w:sdtPr>
                      <w:rPr>
                        <w:b w:val="0"/>
                        <w:smallCaps w:val="0"/>
                      </w:rPr>
                      <w:alias w:val="Titre du document"/>
                      <w:tag w:val="Titre du document"/>
                      <w:id w:val="-1145736350"/>
                    </w:sdtPr>
                    <w:sdtEnd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End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6670"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225EC"/>
    <w:rsid w:val="000703BB"/>
    <w:rsid w:val="00085DE3"/>
    <w:rsid w:val="00086105"/>
    <w:rsid w:val="000913DE"/>
    <w:rsid w:val="000950D1"/>
    <w:rsid w:val="000977EA"/>
    <w:rsid w:val="000A3638"/>
    <w:rsid w:val="000C7AFF"/>
    <w:rsid w:val="000D131D"/>
    <w:rsid w:val="001022C6"/>
    <w:rsid w:val="001133F8"/>
    <w:rsid w:val="0013453D"/>
    <w:rsid w:val="00135677"/>
    <w:rsid w:val="00175C38"/>
    <w:rsid w:val="001B47E7"/>
    <w:rsid w:val="00206FCD"/>
    <w:rsid w:val="00225E03"/>
    <w:rsid w:val="002533BF"/>
    <w:rsid w:val="002548BC"/>
    <w:rsid w:val="00255DEF"/>
    <w:rsid w:val="002720EA"/>
    <w:rsid w:val="002721D8"/>
    <w:rsid w:val="00282A4E"/>
    <w:rsid w:val="00285D3E"/>
    <w:rsid w:val="0029101B"/>
    <w:rsid w:val="002A50CC"/>
    <w:rsid w:val="002C37D2"/>
    <w:rsid w:val="002E352B"/>
    <w:rsid w:val="00331BE8"/>
    <w:rsid w:val="003623ED"/>
    <w:rsid w:val="003736AA"/>
    <w:rsid w:val="00374CCF"/>
    <w:rsid w:val="00386189"/>
    <w:rsid w:val="003A59CD"/>
    <w:rsid w:val="003B566E"/>
    <w:rsid w:val="003C2EC0"/>
    <w:rsid w:val="003F39C1"/>
    <w:rsid w:val="00403210"/>
    <w:rsid w:val="00414760"/>
    <w:rsid w:val="00440459"/>
    <w:rsid w:val="00450D6C"/>
    <w:rsid w:val="00487962"/>
    <w:rsid w:val="004C2B52"/>
    <w:rsid w:val="004D0A6B"/>
    <w:rsid w:val="00513B4B"/>
    <w:rsid w:val="005D3FA4"/>
    <w:rsid w:val="00617F32"/>
    <w:rsid w:val="0064337E"/>
    <w:rsid w:val="006468E6"/>
    <w:rsid w:val="0068569D"/>
    <w:rsid w:val="006A334F"/>
    <w:rsid w:val="006E6097"/>
    <w:rsid w:val="007128D5"/>
    <w:rsid w:val="00744000"/>
    <w:rsid w:val="007515B7"/>
    <w:rsid w:val="00753DDC"/>
    <w:rsid w:val="00793398"/>
    <w:rsid w:val="00795C80"/>
    <w:rsid w:val="007D7B00"/>
    <w:rsid w:val="007E109E"/>
    <w:rsid w:val="008145A8"/>
    <w:rsid w:val="0081532D"/>
    <w:rsid w:val="0082567A"/>
    <w:rsid w:val="008349E0"/>
    <w:rsid w:val="0084592F"/>
    <w:rsid w:val="00856340"/>
    <w:rsid w:val="0088561F"/>
    <w:rsid w:val="008924F5"/>
    <w:rsid w:val="008D041B"/>
    <w:rsid w:val="008D52FF"/>
    <w:rsid w:val="008E7EA5"/>
    <w:rsid w:val="00903508"/>
    <w:rsid w:val="00905884"/>
    <w:rsid w:val="00922B8F"/>
    <w:rsid w:val="0092728B"/>
    <w:rsid w:val="00974114"/>
    <w:rsid w:val="00977AB2"/>
    <w:rsid w:val="00990510"/>
    <w:rsid w:val="0099442C"/>
    <w:rsid w:val="009F1828"/>
    <w:rsid w:val="009F3EF7"/>
    <w:rsid w:val="00A4189D"/>
    <w:rsid w:val="00A4531F"/>
    <w:rsid w:val="00A51DD5"/>
    <w:rsid w:val="00A87738"/>
    <w:rsid w:val="00A931A9"/>
    <w:rsid w:val="00AE234B"/>
    <w:rsid w:val="00B5719F"/>
    <w:rsid w:val="00B86188"/>
    <w:rsid w:val="00C035D4"/>
    <w:rsid w:val="00C04EB6"/>
    <w:rsid w:val="00C22ECE"/>
    <w:rsid w:val="00C23E78"/>
    <w:rsid w:val="00C54088"/>
    <w:rsid w:val="00C73274"/>
    <w:rsid w:val="00C73DAC"/>
    <w:rsid w:val="00C9182A"/>
    <w:rsid w:val="00CB02D7"/>
    <w:rsid w:val="00CE256F"/>
    <w:rsid w:val="00D87485"/>
    <w:rsid w:val="00DE6AFD"/>
    <w:rsid w:val="00DE7127"/>
    <w:rsid w:val="00DF138E"/>
    <w:rsid w:val="00E63467"/>
    <w:rsid w:val="00E7239E"/>
    <w:rsid w:val="00EA352E"/>
    <w:rsid w:val="00EA371C"/>
    <w:rsid w:val="00EA6799"/>
    <w:rsid w:val="00EB1A95"/>
    <w:rsid w:val="00EC0874"/>
    <w:rsid w:val="00EC7061"/>
    <w:rsid w:val="00ED3A9B"/>
    <w:rsid w:val="00EE4D0B"/>
    <w:rsid w:val="00F53A52"/>
    <w:rsid w:val="00F61262"/>
    <w:rsid w:val="00F729C2"/>
    <w:rsid w:val="00F809C8"/>
    <w:rsid w:val="00F81A23"/>
    <w:rsid w:val="00FB7A12"/>
    <w:rsid w:val="00FD4141"/>
    <w:rsid w:val="00FE4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EC"/>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 w:type="paragraph" w:styleId="Bibliography">
    <w:name w:val="Bibliography"/>
    <w:basedOn w:val="Normal"/>
    <w:next w:val="Normal"/>
    <w:uiPriority w:val="37"/>
    <w:unhideWhenUsed/>
    <w:rsid w:val="00E63467"/>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obodan.culina@pasteur.fr" TargetMode="External"/><Relationship Id="rId13" Type="http://schemas.openxmlformats.org/officeDocument/2006/relationships/hyperlink" Target="https://doi.org/10.1371/journal.pcbi.1003806" TargetMode="Externa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lena.hasan@pasteur.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esma.karkeni@pasteur.fr" TargetMode="External"/><Relationship Id="rId4" Type="http://schemas.openxmlformats.org/officeDocument/2006/relationships/webSettings" Target="webSettings.xml"/><Relationship Id="rId9" Type="http://schemas.openxmlformats.org/officeDocument/2006/relationships/hyperlink" Target="mailto:francois.le-guerroue@pasteur.fr"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8197</Words>
  <Characters>46723</Characters>
  <Application>Microsoft Office Word</Application>
  <DocSecurity>0</DocSecurity>
  <Lines>389</Lines>
  <Paragraphs>109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54811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2</cp:revision>
  <cp:lastPrinted>2026-05-22T09:24:00Z</cp:lastPrinted>
  <dcterms:created xsi:type="dcterms:W3CDTF">2026-07-04T06:27:00Z</dcterms:created>
  <dcterms:modified xsi:type="dcterms:W3CDTF">2026-07-04T06:27:00Z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zotero-version="9.0.4"&gt;&lt;session id="VmK1xu4X"/&gt;&lt;style id="http://www.zotero.org/styles/nlm-citation-sequence" locale="en-US" hasBibliography="1" bibliographyStyleHasBeenSet="1"/&gt;&lt;prefs&gt;&lt;pref name="fieldType" value="Field"/&gt;&lt;/prefs&gt;&lt;</vt:lpwstr>
  </property>
  <property fmtid="{D5CDD505-2E9C-101B-9397-08002B2CF9AE}" pid="10" name="ZOTERO_PREF_2">
    <vt:lpwstr>/data&gt;</vt:lpwstr>
  </property>
</Properties>
</file>