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commentsExtended.xml" ContentType="application/vnd.openxmlformats-officedocument.wordprocessingml.commentsExtended+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 (Lustyk 2024a)</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 (Chytrý a kol. 2010),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 jejíž překročení indikuje významné zhoršení stavu předmětu ochrany, a tedy klasifikaci stavu předmětu ochrany jako „špatný“.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 (Lustyk 2024b)</w:t>
      </w:r>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2024a</w:t>
      </w:r>
      <w:r>
        <w:rPr>
          <w:rStyle w:val="FootnoteAnchor"/>
          <w:rFonts w:ascii="Times New Roman" w:hAnsi="Times New Roman"/>
          <w:sz w:val="24"/>
        </w:rPr>
        <w:footnoteReference w:id="3"/>
      </w:r>
      <w:r>
        <w:rPr>
          <w:rFonts w:ascii="Times New Roman" w:hAnsi="Times New Roman"/>
          <w:sz w:val="24"/>
        </w:rPr>
        <w:t xml:space="preserve">) a (b) v Příručce hodnocení biotopů (Lustyk 2024b, dále </w:t>
      </w:r>
      <w:del w:id="0" w:author="Jakub Rataj" w:date="2026-02-13T11:49:30Z">
        <w:r>
          <w:rPr>
            <w:rFonts w:ascii="Times New Roman" w:hAnsi="Times New Roman"/>
            <w:sz w:val="24"/>
          </w:rPr>
          <w:delText xml:space="preserve">jen </w:delText>
        </w:r>
      </w:del>
      <w:r>
        <w:rPr>
          <w:rFonts w:ascii="Times New Roman" w:hAnsi="Times New Roman"/>
          <w:sz w:val="24"/>
        </w:rPr>
        <w:t xml:space="preserve">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 w:author="Martin Vojík" w:date="2024-09-04T13:17:00Z">
        <w:r>
          <w:rPr>
            <w:rFonts w:ascii="Times New Roman" w:hAnsi="Times New Roman"/>
            <w:sz w:val="20"/>
          </w:rPr>
          <w:t xml:space="preserve"> (Sogaard</w:t>
        </w:r>
      </w:ins>
      <w:ins w:id="2" w:author="Martin Vojík" w:date="2024-09-04T13:17:00Z">
        <w:r>
          <w:rPr>
            <w:rStyle w:val="FootnoteCharacters"/>
            <w:rFonts w:ascii="Times New Roman" w:hAnsi="Times New Roman"/>
            <w:position w:val="0"/>
            <w:sz w:val="20"/>
            <w:sz w:val="20"/>
            <w:vertAlign w:val="baseline"/>
          </w:rPr>
          <w:t xml:space="preserve"> a kol. 2007)</w:t>
        </w:r>
      </w:ins>
      <w:del w:id="3" w:author="Martin Vojík" w:date="2024-09-04T13:17:00Z">
        <w:r>
          <w:rPr>
            <w:rStyle w:val="FootnoteAnchor"/>
            <w:rFonts w:ascii="Times New Roman" w:hAnsi="Times New Roman"/>
            <w:sz w:val="20"/>
          </w:rPr>
          <w:footnoteReference w:id="4"/>
        </w:r>
      </w:del>
      <w:r>
        <w:rPr>
          <w:rFonts w:ascii="Times New Roman" w:hAnsi="Times New Roman"/>
          <w:sz w:val="20"/>
        </w:rPr>
        <w:t xml:space="preserve">. </w:t>
      </w:r>
      <w:del w:id="4" w:author="Jakub Rataj" w:date="2026-02-19T16:12:51Z">
        <w:commentRangeStart w:id="0"/>
        <w:commentRangeStart w:id="1"/>
        <w:r>
          <w:rPr>
            <w:rFonts w:ascii="Times New Roman" w:hAnsi="Times New Roman"/>
            <w:sz w:val="20"/>
          </w:rPr>
          <w:delText>Pro účely hodnocení stavu v ČR byly excerpovány červený seznam rostlin (stav 2001)</w:delText>
        </w:r>
      </w:del>
      <w:del w:id="5" w:author="Jakub Rataj" w:date="2026-02-19T16:12:51Z">
        <w:r>
          <w:rPr>
            <w:rStyle w:val="FootnoteAnchor"/>
            <w:rFonts w:ascii="Times New Roman" w:hAnsi="Times New Roman"/>
            <w:sz w:val="20"/>
          </w:rPr>
          <w:footnoteReference w:id="5"/>
        </w:r>
      </w:del>
      <w:ins w:id="6" w:author="Jakub Rataj" w:date="2026-02-19T16:12:58Z">
        <w:r>
          <w:rPr>
            <w:rFonts w:ascii="Times New Roman" w:hAnsi="Times New Roman"/>
            <w:sz w:val="20"/>
          </w:rPr>
          <w:t>Pro účely hodnocení stavu v ČR bylo využito aktuální vydání Červeného seznam</w:t>
        </w:r>
      </w:ins>
      <w:ins w:id="7" w:author="Jakub Rataj" w:date="2026-02-19T16:14:17Z">
        <w:r>
          <w:rPr>
            <w:rFonts w:ascii="Times New Roman" w:hAnsi="Times New Roman"/>
            <w:sz w:val="20"/>
          </w:rPr>
          <w:t xml:space="preserve">u </w:t>
        </w:r>
      </w:ins>
      <w:ins w:id="8" w:author="Jakub Rataj" w:date="2026-02-19T16:16:57Z">
        <w:r>
          <w:rPr>
            <w:rFonts w:ascii="Times New Roman" w:hAnsi="Times New Roman"/>
            <w:sz w:val="20"/>
          </w:rPr>
          <w:t>ohrožených druhů České Republiky (Grulich 2017)</w:t>
        </w:r>
      </w:ins>
      <w:ins w:id="9" w:author="Jakub Rataj" w:date="2026-02-19T16:21:50Z">
        <w:r>
          <w:rPr>
            <w:rStyle w:val="FootnoteAnchor"/>
            <w:rFonts w:ascii="Times New Roman" w:hAnsi="Times New Roman"/>
            <w:sz w:val="20"/>
          </w:rPr>
          <w:footnoteReference w:id="6"/>
        </w:r>
      </w:ins>
      <w:ins w:id="10" w:author="Jakub Rataj" w:date="2026-02-19T16:23:07Z">
        <w:r>
          <w:rPr>
            <w:rFonts w:ascii="Times New Roman" w:hAnsi="Times New Roman"/>
            <w:sz w:val="20"/>
          </w:rPr>
          <w:t xml:space="preserve">, </w:t>
        </w:r>
      </w:ins>
      <w:ins w:id="11" w:author="Jakub Rataj" w:date="2026-02-19T16:31:27Z">
        <w:r>
          <w:rPr>
            <w:rFonts w:ascii="Times New Roman" w:hAnsi="Times New Roman"/>
            <w:sz w:val="20"/>
          </w:rPr>
          <w:t>kriteria IUCN</w:t>
        </w:r>
      </w:ins>
      <w:ins w:id="12" w:author="Jakub Rataj" w:date="2026-02-19T16:39:47Z">
        <w:r>
          <w:rPr>
            <w:rStyle w:val="FootnoteAnchor"/>
            <w:rFonts w:ascii="Times New Roman" w:hAnsi="Times New Roman"/>
            <w:sz w:val="20"/>
          </w:rPr>
          <w:footnoteReference w:id="7"/>
        </w:r>
      </w:ins>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ins w:id="13" w:author="Jakub Rataj" w:date="2026-02-05T12:35:29Z">
        <w:commentRangeEnd w:id="0"/>
        <w:r>
          <w:commentReference w:id="0"/>
        </w:r>
        <w:r>
          <w:rPr/>
          <w:commentReference w:id="2"/>
        </w:r>
      </w:ins>
      <w:r>
        <w:rPr>
          <w:rFonts w:ascii="Times New Roman" w:hAnsi="Times New Roman"/>
          <w:sz w:val="20"/>
        </w:rPr>
        <w:t>červená kniha rostlinných společenstev ČR (stav 1995)</w:t>
      </w:r>
      <w:ins w:id="14" w:author="Martin Vojík" w:date="2024-09-04T13:20:00Z">
        <w:r>
          <w:rPr>
            <w:rFonts w:ascii="Times New Roman" w:hAnsi="Times New Roman"/>
            <w:sz w:val="20"/>
          </w:rPr>
          <w:t xml:space="preserve"> (Moravec 1995)</w:t>
        </w:r>
      </w:ins>
      <w:del w:id="15" w:author="Martin Vojík" w:date="2024-09-04T13:20:00Z">
        <w:r>
          <w:rPr>
            <w:rStyle w:val="FootnoteAnchor"/>
            <w:rFonts w:ascii="Times New Roman" w:hAnsi="Times New Roman"/>
            <w:sz w:val="20"/>
          </w:rPr>
          <w:footnoteReference w:id="8"/>
        </w:r>
      </w:del>
      <w:r>
        <w:rPr>
          <w:rFonts w:ascii="Times New Roman" w:hAnsi="Times New Roman"/>
          <w:sz w:val="20"/>
        </w:rPr>
        <w:t xml:space="preserve"> a červená kniha biotopů (</w:t>
      </w:r>
      <w:ins w:id="16" w:author="Martin Vojík" w:date="2024-09-04T13:21:00Z">
        <w:r>
          <w:rPr>
            <w:rFonts w:ascii="Times New Roman" w:hAnsi="Times New Roman"/>
            <w:sz w:val="20"/>
          </w:rPr>
          <w:t>Härtel a kol. 2009</w:t>
        </w:r>
      </w:ins>
      <w:del w:id="17" w:author="Martin Vojík" w:date="2024-09-04T13:21:00Z">
        <w:r>
          <w:rPr>
            <w:rFonts w:ascii="Times New Roman" w:hAnsi="Times New Roman"/>
            <w:sz w:val="20"/>
          </w:rPr>
          <w:delText>stav 2005</w:delText>
        </w:r>
      </w:del>
      <w:r>
        <w:rPr>
          <w:rFonts w:ascii="Times New Roman" w:hAnsi="Times New Roman"/>
          <w:sz w:val="20"/>
        </w:rPr>
        <w:t>)</w:t>
      </w:r>
      <w:del w:id="18" w:author="Martin Vojík" w:date="2024-09-04T13:23:00Z">
        <w:r>
          <w:rPr>
            <w:rStyle w:val="FootnoteAnchor"/>
            <w:rFonts w:ascii="Times New Roman" w:hAnsi="Times New Roman"/>
            <w:sz w:val="20"/>
          </w:rPr>
          <w:footnoteReference w:id="9"/>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r>
        <w:rPr>
          <w:rFonts w:ascii="Times New Roman" w:hAnsi="Times New Roman"/>
          <w:sz w:val="24"/>
          <w:szCs w:val="24"/>
        </w:rPr>
        <w:t xml:space="preserve">Metodické postupy zpracování prostorových dat v prostředí R jsou dostupné na </w:t>
      </w:r>
      <w:r>
        <w:rPr>
          <w:rStyle w:val="InternetLink"/>
          <w:rFonts w:ascii="Times New Roman" w:hAnsi="Times New Roman"/>
          <w:b/>
          <w:sz w:val="24"/>
          <w:szCs w:val="24"/>
        </w:rPr>
        <w:t>github.com/BiodivMonCZ/host_naturecz</w:t>
      </w:r>
      <w:ins w:id="19" w:author="Jakub Rataj" w:date="2026-02-13T15:17:03Z">
        <w:r>
          <w:rPr>
            <w:rStyle w:val="InternetLink"/>
            <w:rFonts w:ascii="Times New Roman" w:hAnsi="Times New Roman"/>
            <w:b/>
            <w:sz w:val="24"/>
            <w:szCs w:val="24"/>
          </w:rPr>
          <w:t>.</w:t>
        </w:r>
      </w:ins>
      <w:del w:id="20" w:author="Jakub Rataj" w:date="2026-02-13T15:17:01Z">
        <w:r>
          <w:rPr>
            <w:rFonts w:ascii="Times New Roman" w:hAnsi="Times New Roman"/>
            <w:sz w:val="24"/>
            <w:szCs w:val="24"/>
          </w:rPr>
          <w:delText xml:space="preserve">, skript na zpracování dat obsažených ve VMB je dostupný na </w:delText>
        </w:r>
      </w:del>
      <w:hyperlink r:id="rId2">
        <w:del w:id="21" w:author="Jakub Rataj" w:date="2026-02-13T15:17:01Z">
          <w:r>
            <w:rPr>
              <w:rStyle w:val="InternetLink"/>
              <w:rFonts w:ascii="Times New Roman" w:hAnsi="Times New Roman"/>
              <w:sz w:val="24"/>
              <w:szCs w:val="24"/>
            </w:rPr>
            <w:delText>github.com/jonasgaigr/N2K.CZ/blob/main/n2k_hvezdice_auto.R</w:delText>
          </w:r>
        </w:del>
      </w:hyperlink>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reprezentativnost/degradace „W“) a plochy pasek</w:t>
      </w:r>
      <w:ins w:id="22" w:author="Jakub Rataj" w:date="2026-04-29T11:56:40Z">
        <w:r>
          <w:rPr>
            <w:rFonts w:ascii="Times New Roman" w:hAnsi="Times New Roman"/>
            <w:sz w:val="24"/>
          </w:rPr>
          <w:t xml:space="preserve"> </w:t>
        </w:r>
      </w:ins>
      <w:ins w:id="23" w:author="Jakub Rataj" w:date="2026-04-29T11:56:40Z">
        <w:r>
          <w:rPr>
            <w:rFonts w:ascii="Times New Roman" w:hAnsi="Times New Roman"/>
            <w:sz w:val="24"/>
          </w:rPr>
          <w:t>(</w:t>
        </w:r>
      </w:ins>
      <w:ins w:id="24" w:author="Jakub Rataj" w:date="2026-04-29T11:56:40Z">
        <w:r>
          <w:rPr>
            <w:rFonts w:ascii="Times New Roman" w:hAnsi="Times New Roman"/>
            <w:i/>
            <w:iCs/>
            <w:sz w:val="24"/>
          </w:rPr>
          <w:t>paseka</w:t>
        </w:r>
      </w:ins>
      <w:ins w:id="25" w:author="Jakub Rataj" w:date="2026-04-29T11:56:40Z">
        <w:r>
          <w:rPr>
            <w:rFonts w:ascii="Times New Roman" w:hAnsi="Times New Roman"/>
            <w:sz w:val="24"/>
          </w:rPr>
          <w:t xml:space="preserve"> viz příloha 1c)</w:t>
        </w:r>
      </w:ins>
      <w:r>
        <w:rPr>
          <w:rFonts w:ascii="Times New Roman" w:hAnsi="Times New Roman"/>
          <w:sz w:val="24"/>
        </w:rPr>
        <w:t>. Hodnota rozlohy je porovnávána s hodnotou stanovenou jako cílový stav na lokalitě a je hodnoceno její dosažení</w:t>
      </w:r>
      <w:ins w:id="26" w:author="Jakub Rataj" w:date="2026-02-19T13:40:00Z">
        <w:r>
          <w:rPr>
            <w:rFonts w:ascii="Times New Roman" w:hAnsi="Times New Roman"/>
            <w:sz w:val="24"/>
          </w:rPr>
          <w:t>; při posouzení splnění cíle se uplatňuje tolerance 5 %</w:t>
        </w:r>
      </w:ins>
      <w:r>
        <w:rPr>
          <w:rFonts w:ascii="Times New Roman" w:hAnsi="Times New Roman"/>
          <w:sz w:val="24"/>
        </w:rPr>
        <w:t>.</w:t>
      </w:r>
      <w:ins w:id="27" w:author="Jakub Rataj" w:date="2026-02-19T15:45:24Z">
        <w:r>
          <w:rPr>
            <w:rFonts w:ascii="Times New Roman" w:hAnsi="Times New Roman"/>
            <w:sz w:val="24"/>
          </w:rPr>
          <w:t xml:space="preserve"> </w:t>
        </w:r>
      </w:ins>
      <w:del w:id="28" w:author="Jakub Rataj" w:date="2026-02-19T15:45:17Z">
        <w:r>
          <w:rPr>
            <w:rFonts w:ascii="Times New Roman" w:hAnsi="Times New Roman"/>
            <w:sz w:val="24"/>
          </w:rPr>
          <w:delText xml:space="preserve"> </w:delText>
        </w:r>
      </w:del>
      <w:del w:id="29" w:author="Jakub Rataj" w:date="2026-02-19T15:45:17Z">
        <w:commentRangeStart w:id="3"/>
        <w:r>
          <w:rPr>
            <w:rFonts w:ascii="Times New Roman" w:hAnsi="Times New Roman"/>
            <w:sz w:val="24"/>
          </w:rPr>
          <w:delText xml:space="preserve">Zároveň je sledována její změna oproti předešlému hodnocení a parametr je hodnocen negativně, pokud úbytek rozlohy přesáhne 5 %. </w:delText>
        </w:r>
      </w:del>
      <w:r>
        <w:rPr>
          <w:rFonts w:ascii="Times New Roman" w:hAnsi="Times New Roman"/>
          <w:sz w:val="24"/>
        </w:rPr>
      </w:r>
      <w:ins w:id="30" w:author="Jakub Rataj" w:date="2026-02-04T15:14:28Z">
        <w:commentRangeEnd w:id="3"/>
        <w:r>
          <w:commentReference w:id="3"/>
        </w:r>
        <w:r>
          <w:rPr/>
          <w:commentReference w:id="4"/>
        </w:r>
      </w:ins>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ins w:id="31" w:author="Jakub Rataj" w:date="2026-02-19T15:34:29Z">
        <w:r>
          <w:rPr>
            <w:rFonts w:ascii="Times New Roman" w:hAnsi="Times New Roman"/>
            <w:sz w:val="24"/>
            <w:szCs w:val="28"/>
          </w:rPr>
          <w:t xml:space="preserve">U parametru rozloha je sledována i jeho změna oproti předešlému hodnocení. Pokud dojde k úbytku plochy stanoviště o </w:t>
        </w:r>
      </w:ins>
      <w:ins w:id="32" w:author="Jakub Rataj" w:date="2026-02-19T15:35:30Z">
        <w:r>
          <w:rPr>
            <w:rFonts w:ascii="Times New Roman" w:hAnsi="Times New Roman"/>
            <w:sz w:val="24"/>
            <w:szCs w:val="28"/>
          </w:rPr>
          <w:t>více než 5 %, je trend hodnocen jako zhoršující se</w:t>
        </w:r>
      </w:ins>
      <w:ins w:id="33" w:author="Jakub Rataj" w:date="2026-02-19T15:44:20Z">
        <w:r>
          <w:rPr>
            <w:rFonts w:ascii="Times New Roman" w:hAnsi="Times New Roman"/>
            <w:sz w:val="24"/>
            <w:szCs w:val="28"/>
          </w:rPr>
          <w:t xml:space="preserve"> a naopak nárůst plochy o minimálně 5 % vede na zlepšující se trend.</w:t>
        </w:r>
      </w:ins>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 xml:space="preserve">Parametr kvality ukazuje průměrnou kvalitu stanoviště váženou plochou. Obecně je žádoucí, a to i z hlediska perspektivy vývoje, usilovat ochranářským managementem a lidskými zásahy o maximální navýšení poměrného zastoupení ploch s kvalitou 1. </w:t>
      </w:r>
    </w:p>
    <w:p>
      <w:pPr>
        <w:pStyle w:val="Normal"/>
        <w:spacing w:before="120" w:after="120"/>
        <w:jc w:val="both"/>
        <w:rPr>
          <w:rFonts w:ascii="Times New Roman" w:hAnsi="Times New Roman"/>
          <w:sz w:val="24"/>
        </w:rPr>
      </w:pPr>
      <w:commentRangeStart w:id="5"/>
      <w:r>
        <w:rPr>
          <w:rFonts w:ascii="Times New Roman" w:hAnsi="Times New Roman"/>
          <w:b/>
          <w:sz w:val="24"/>
        </w:rPr>
        <w:t xml:space="preserve">Popis </w:t>
      </w:r>
      <w:r>
        <w:rPr>
          <w:rFonts w:ascii="Times New Roman" w:hAnsi="Times New Roman"/>
          <w:b/>
          <w:sz w:val="24"/>
        </w:rPr>
      </w:r>
      <w:commentRangeEnd w:id="5"/>
      <w:r>
        <w:commentReference w:id="5"/>
      </w:r>
      <w:r>
        <w:rPr>
          <w:rFonts w:ascii="Times New Roman" w:hAnsi="Times New Roman"/>
          <w:b/>
          <w:sz w:val="24"/>
        </w:rPr>
        <w:t>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ins w:id="34" w:author="Jakub Rataj" w:date="2026-02-19T13:52:32Z">
        <w:r>
          <w:rPr>
            <w:rFonts w:ascii="Times New Roman" w:hAnsi="Times New Roman"/>
            <w:sz w:val="24"/>
          </w:rPr>
          <w:t xml:space="preserve"> Při posuzování dosažené kvality je uplatněna tolerance 5 %.</w:t>
        </w:r>
      </w:ins>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ins w:id="39" w:author="Jakub Rataj" w:date="2026-02-19T15:46:20Z"/>
        </w:rPr>
      </w:pPr>
      <w:r>
        <w:rPr>
          <w:rFonts w:ascii="Times New Roman" w:hAnsi="Times New Roman"/>
          <w:sz w:val="24"/>
        </w:rPr>
        <w:t xml:space="preserve">Výpočet kvality polygonů příslušného stanoviště vychází z kombinace parametrů „degradace“ a „struktura a funkce“ v aktualizované VMB. </w:t>
      </w:r>
      <w:del w:id="35" w:author="Jakub Rataj" w:date="2026-02-13T15:13:27Z">
        <w:r>
          <w:rPr>
            <w:rFonts w:ascii="Times New Roman" w:hAnsi="Times New Roman"/>
            <w:sz w:val="24"/>
          </w:rPr>
          <w:delText xml:space="preserve">Definice je odvozena z metodiky </w:delText>
        </w:r>
      </w:del>
      <w:del w:id="36" w:author="Jakub Rataj" w:date="2026-02-13T15:13:27Z">
        <w:r>
          <w:rPr>
            <w:rFonts w:eastAsia="SimSun" w:ascii="Times New Roman" w:hAnsi="Times New Roman"/>
            <w:sz w:val="24"/>
            <w:szCs w:val="24"/>
            <w:lang w:eastAsia="hi-IN" w:bidi="hi-IN"/>
          </w:rPr>
          <w:delText>Lustyka a Ouškové (2011</w:delText>
        </w:r>
      </w:del>
      <w:del w:id="37" w:author="Jakub Rataj" w:date="2026-02-13T15:13:27Z">
        <w:r>
          <w:rPr>
            <w:rFonts w:ascii="Times New Roman" w:hAnsi="Times New Roman"/>
            <w:sz w:val="24"/>
          </w:rPr>
          <w:delText xml:space="preserve">). </w:delText>
        </w:r>
      </w:del>
      <w:del w:id="38" w:author="Jakub Rataj" w:date="2026-02-13T15:13:27Z">
        <w:r>
          <w:rPr/>
          <w:commentReference w:id="6"/>
        </w:r>
      </w:del>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ins w:id="40" w:author="Jakub Rataj" w:date="2026-02-19T15:46:20Z">
        <w:r>
          <w:rPr>
            <w:rFonts w:ascii="Times New Roman" w:hAnsi="Times New Roman"/>
            <w:sz w:val="24"/>
            <w:szCs w:val="28"/>
          </w:rPr>
          <w:t>U parametru kvalita je sledována i jeho změna oproti předešlému hodnocení. Pokud dojde k nárůstu číselného hodnocení kvalita stanoviště o více než 5 %, je trend hodnocen jako zhoršující se a naopak pokles kvalitativního hodnocení stanoviště o minimálně 5 % vede na zlepšující se trend.</w:t>
        </w:r>
      </w:ins>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Parametr ukazuje plochou vážené zastoupení typických druhů na úz</w:t>
      </w:r>
      <w:ins w:id="41" w:author="Jakub Rataj" w:date="2026-02-20T11:05:33Z">
        <w:r>
          <w:rPr>
            <w:rFonts w:ascii="Times New Roman" w:hAnsi="Times New Roman"/>
            <w:sz w:val="24"/>
          </w:rPr>
          <w:t>emí stanoviště v rámci EVL</w:t>
        </w:r>
      </w:ins>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(Lustyk 2024b) 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10"/>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7"/>
      <w:r>
        <w:rPr>
          <w:rFonts w:ascii="Times New Roman" w:hAnsi="Times New Roman"/>
          <w:sz w:val="24"/>
        </w:rPr>
        <w:t>Příloze 2</w:t>
      </w:r>
      <w:r>
        <w:rPr>
          <w:rFonts w:ascii="Times New Roman" w:hAnsi="Times New Roman"/>
          <w:sz w:val="24"/>
        </w:rPr>
      </w:r>
      <w:commentRangeEnd w:id="7"/>
      <w:r>
        <w:commentReference w:id="7"/>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del w:id="43" w:author="Jakub Rataj" w:date="2026-02-19T13:06:13Z"/>
        </w:rPr>
      </w:pPr>
      <w:del w:id="42" w:author="Jakub Rataj" w:date="2026-02-19T13:06:13Z">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rcRect l="0" t="0" r="0" b="8033"/>
                      <a:stretch>
                        <a:fillRect/>
                      </a:stretch>
                    </pic:blipFill>
                    <pic:spPr bwMode="auto">
                      <a:xfrm>
                        <a:off x="0" y="0"/>
                        <a:ext cx="5746750" cy="2832100"/>
                      </a:xfrm>
                      <a:prstGeom prst="rect">
                        <a:avLst/>
                      </a:prstGeom>
                    </pic:spPr>
                  </pic:pic>
                </a:graphicData>
              </a:graphic>
            </wp:inline>
          </w:drawing>
        </w:r>
      </w:del>
    </w:p>
    <w:p>
      <w:pPr>
        <w:pStyle w:val="Normal"/>
        <w:spacing w:lineRule="auto" w:line="240"/>
        <w:jc w:val="both"/>
        <w:rPr>
          <w:ins w:id="45" w:author="Jakub Rataj" w:date="2026-02-19T13:06:29Z"/>
        </w:rPr>
      </w:pPr>
      <w:r>
        <w:rPr/>
        <w:drawing>
          <wp:inline distT="0" distB="0" distL="0" distR="0">
            <wp:extent cx="5650865" cy="298005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rcRect l="0" t="0" r="1905" b="26787"/>
                    <a:stretch>
                      <a:fillRect/>
                    </a:stretch>
                  </pic:blipFill>
                  <pic:spPr bwMode="auto">
                    <a:xfrm>
                      <a:off x="0" y="0"/>
                      <a:ext cx="5650865" cy="2980055"/>
                    </a:xfrm>
                    <a:prstGeom prst="rect">
                      <a:avLst/>
                    </a:prstGeom>
                  </pic:spPr>
                </pic:pic>
              </a:graphicData>
            </a:graphic>
          </wp:inline>
        </w:drawing>
      </w:r>
      <w:ins w:id="44" w:author="Jakub Rataj" w:date="2026-02-19T13:06:29Z">
        <w:r>
          <w:rPr/>
          <w:commentReference w:id="8"/>
        </w:r>
      </w:ins>
    </w:p>
    <w:p>
      <w:pPr>
        <w:pStyle w:val="Normal"/>
        <w:spacing w:lineRule="auto" w:line="240"/>
        <w:jc w:val="both"/>
        <w:rPr/>
      </w:pPr>
      <w:commentRangeStart w:id="9"/>
      <w:r>
        <w:rPr/>
        <w:t xml:space="preserve">Obr. 3.  Schéma znázorňující segmenty dotčeného typu přírodního stanoviště sloučené s využitím 50m bufferu (modře) ve vztahu  k velikosti minimiareálu. Výpočet probíhá ve dvou krocích. Nejdříve </w:t>
      </w:r>
      <w:commentRangeStart w:id="10"/>
      <w:r>
        <w:rPr/>
        <w:t>(</w:t>
      </w:r>
      <w:del w:id="46" w:author="Jakub Rataj" w:date="2026-02-19T13:02:26Z">
        <w:r>
          <w:rPr/>
          <w:delText>a</w:delText>
        </w:r>
      </w:del>
      <w:ins w:id="47" w:author="Jakub Rataj" w:date="2026-02-19T13:02:26Z">
        <w:r>
          <w:rPr/>
          <w:t>1.</w:t>
        </w:r>
      </w:ins>
      <w:r>
        <w:rPr/>
        <w:t xml:space="preserve">) </w:t>
      </w:r>
      <w:r>
        <w:rPr/>
      </w:r>
      <w:commentRangeEnd w:id="10"/>
      <w:r>
        <w:commentReference w:id="10"/>
      </w:r>
      <w:r>
        <w:rPr/>
        <w:t>jsou vytvořeny skupiny segmentů s výskytem, které od sebe nejsou vzdáleny více jak 50 m</w:t>
      </w:r>
      <w:del w:id="48" w:author="Jakub Rataj" w:date="2026-02-19T13:08:21Z">
        <w:r>
          <w:rPr/>
          <w:delText xml:space="preserve"> (červená linie)</w:delText>
        </w:r>
      </w:del>
      <w:r>
        <w:rPr/>
        <w:t>. Následně (</w:t>
      </w:r>
      <w:del w:id="49" w:author="Jakub Rataj" w:date="2026-02-19T13:02:33Z">
        <w:r>
          <w:rPr/>
          <w:delText>b</w:delText>
        </w:r>
      </w:del>
      <w:ins w:id="50" w:author="Jakub Rataj" w:date="2026-02-19T13:02:33Z">
        <w:r>
          <w:rPr/>
          <w:t>2.</w:t>
        </w:r>
      </w:ins>
      <w:r>
        <w:rPr/>
        <w:t>) je součet plochy stanoviště pro každou skupinu porovnán s hodnotou minimiareálu. Definici stanoviště v celistvém uspořádání alespoň o rozloze minimiareálu tak splňují segmenty</w:t>
      </w:r>
      <w:del w:id="51" w:author="Jakub Rataj" w:date="2026-02-19T13:08:51Z">
        <w:r>
          <w:rPr/>
          <w:delText xml:space="preserve"> v rámci</w:delText>
        </w:r>
      </w:del>
      <w:r>
        <w:rPr/>
        <w:t xml:space="preserve"> skupiny C a D</w:t>
      </w:r>
      <w:ins w:id="52" w:author="Jakub Rataj" w:date="2026-02-19T13:08:58Z">
        <w:r>
          <w:rPr/>
          <w:t>, naopak skupiny segmentů A a B rozlohy minimiareálu nedosahují</w:t>
        </w:r>
      </w:ins>
      <w:r>
        <w:rPr/>
        <w:t>.</w:t>
      </w:r>
      <w:commentRangeEnd w:id="9"/>
      <w:r>
        <w:commentReference w:id="9"/>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1"/>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3"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59" descr="P:\Projekt TAČR Monitoring EVL\2016\úpravy po připomínkách MŽP\stanoviště\Mozaika.jpg"/>
                    <pic:cNvPicPr>
                      <a:picLocks noChangeAspect="1" noChangeArrowheads="1"/>
                    </pic:cNvPicPr>
                  </pic:nvPicPr>
                  <pic:blipFill>
                    <a:blip r:embed="rId5"/>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rámci 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w:t>
      </w:r>
      <w:ins w:id="53" w:author="Jakub Rataj" w:date="2026-02-13T15:26:45Z">
        <w:r>
          <w:rPr>
            <w:rFonts w:ascii="Times New Roman" w:hAnsi="Times New Roman"/>
            <w:sz w:val="24"/>
          </w:rPr>
          <w:t xml:space="preserve">vyskytujících se na daném přírodním stanovišti </w:t>
        </w:r>
      </w:ins>
      <w:commentRangeStart w:id="11"/>
      <w:r>
        <w:rPr>
          <w:rFonts w:ascii="Times New Roman" w:hAnsi="Times New Roman"/>
          <w:sz w:val="24"/>
        </w:rPr>
        <w:t>v</w:t>
      </w:r>
      <w:ins w:id="54" w:author="Jakub Rataj" w:date="2026-02-13T15:27:48Z">
        <w:r>
          <w:rPr>
            <w:rFonts w:ascii="Times New Roman" w:hAnsi="Times New Roman"/>
            <w:sz w:val="24"/>
          </w:rPr>
          <w:t xml:space="preserve"> dané</w:t>
        </w:r>
      </w:ins>
      <w:r>
        <w:rPr>
          <w:rFonts w:ascii="Times New Roman" w:hAnsi="Times New Roman"/>
          <w:sz w:val="24"/>
        </w:rPr>
        <w:t> EVL</w:t>
      </w:r>
      <w:r>
        <w:rPr>
          <w:rFonts w:ascii="Times New Roman" w:hAnsi="Times New Roman"/>
          <w:sz w:val="24"/>
        </w:rPr>
      </w:r>
      <w:commentRangeEnd w:id="11"/>
      <w:r>
        <w:commentReference w:id="11"/>
      </w:r>
      <w:r>
        <w:rPr>
          <w:rFonts w:ascii="Times New Roman" w:hAnsi="Times New Roman"/>
          <w:sz w:val="24"/>
        </w:rPr>
        <w:t xml:space="preserve">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sSub>
                <m:e>
                  <m:r>
                    <w:rPr>
                      <w:rFonts w:ascii="Cambria Math" w:hAnsi="Cambria Math"/>
                    </w:rPr>
                    <m:t xml:space="preserve">V</m:t>
                  </m:r>
                </m:e>
                <m:sub>
                  <m:r>
                    <w:rPr>
                      <w:rFonts w:ascii="Cambria Math" w:hAnsi="Cambria Math"/>
                    </w:rPr>
                    <m:t xml:space="preserve">b</m:t>
                  </m:r>
                </m:sub>
              </m:sSub>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commentRangeStart w:id="12"/>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w:t>
      </w:r>
      <w:r>
        <w:rPr>
          <w:rFonts w:ascii="Times New Roman" w:hAnsi="Times New Roman"/>
          <w:sz w:val="24"/>
        </w:rPr>
      </w:r>
      <w:commentRangeEnd w:id="12"/>
      <w:r>
        <w:commentReference w:id="12"/>
      </w:r>
      <w:r>
        <w:rPr>
          <w:rFonts w:ascii="Times New Roman" w:hAnsi="Times New Roman"/>
          <w:sz w:val="24"/>
        </w:rPr>
        <w:t xml:space="preserve">.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 xml:space="preserve">Parametr výskytu invazních druhů, z nichž se část povinně zaznamenává při aktualizaci vrstvy mapování biotopů (Lustyk 2024a), indikuje míru narušení a degradace stanoviště. </w:t>
      </w:r>
    </w:p>
    <w:p>
      <w:pPr>
        <w:pStyle w:val="Normal"/>
        <w:jc w:val="both"/>
        <w:rPr>
          <w:rFonts w:ascii="Times New Roman" w:hAnsi="Times New Roman"/>
          <w:i/>
          <w:i/>
          <w:sz w:val="24"/>
        </w:rPr>
      </w:pPr>
      <w:commentRangeStart w:id="13"/>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procento plochy s výskytem invazních druhů cévnatých rostlin uvedených v příloze 2 Metodiky aktualizace vrstvy mapování biotopů (Lustyk, 2024a) a zároveň dalších nepůvodních druhů, které jsou součástí Černého, šedého a varovného seznamu (Pergl et al. 2016). Výsledná hodnota pro daný typ stanoviště se rovná </w:t>
      </w:r>
      <w:del w:id="55" w:author="Jakub Rataj" w:date="2026-02-13T15:20:08Z">
        <w:r>
          <w:rPr>
            <w:rFonts w:ascii="Times New Roman" w:hAnsi="Times New Roman"/>
            <w:sz w:val="24"/>
          </w:rPr>
          <w:delText>maximální hodnotě škály (= 100 %) snížené o plochu stanoviště v dané EVL</w:delText>
        </w:r>
      </w:del>
      <w:ins w:id="56" w:author="Jakub Rataj" w:date="2026-02-13T15:20:10Z">
        <w:r>
          <w:rPr>
            <w:rFonts w:ascii="Times New Roman" w:hAnsi="Times New Roman"/>
            <w:sz w:val="24"/>
          </w:rPr>
          <w:t xml:space="preserve"> procentu plochy stanoviště s výskytem invazních druhů z celkové plochy stanoviště v rámci dané EVL</w:t>
        </w:r>
      </w:ins>
      <w:r>
        <w:rPr>
          <w:rFonts w:ascii="Times New Roman" w:hAnsi="Times New Roman"/>
          <w:sz w:val="24"/>
        </w:rPr>
        <w:t>, dle vzorce:</w:t>
      </w:r>
      <w:commentRangeEnd w:id="13"/>
      <w:r>
        <w:commentReference w:id="13"/>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procento plochy stanoviště s významným výskytem nativních expanzivních druhů uvedených v příloze 3 tohoto dokumentu (příloha bude ve spolupráci s odborníky doplňována o vazbu druhů na konkrétní biotopy), které mají obdobný dopad na přírodní stanoviště, jako druhy invazní. </w:t>
      </w:r>
      <w:commentRangeStart w:id="14"/>
      <w:r>
        <w:rPr>
          <w:rFonts w:ascii="Times New Roman" w:hAnsi="Times New Roman"/>
          <w:sz w:val="24"/>
        </w:rPr>
        <w:t xml:space="preserve">Výsledná hodnota pro daný typ stanoviště se rovná </w:t>
      </w:r>
      <w:del w:id="57" w:author="Jakub Rataj" w:date="2026-02-13T15:22:53Z">
        <w:r>
          <w:rPr>
            <w:rFonts w:ascii="Times New Roman" w:hAnsi="Times New Roman"/>
            <w:sz w:val="24"/>
          </w:rPr>
          <w:delText>maximální hodnotě škály (= 100 %) snížené o plochu stanoviště s výrazným zastoupením expanzivních druhů k celkové ploše stanoviště</w:delText>
        </w:r>
      </w:del>
      <w:ins w:id="58" w:author="Jakub Rataj" w:date="2026-02-13T15:22:55Z">
        <w:r>
          <w:rPr>
            <w:rFonts w:ascii="Times New Roman" w:hAnsi="Times New Roman"/>
            <w:sz w:val="24"/>
          </w:rPr>
          <w:t xml:space="preserve"> procentu plochy stanoviště s výskytem expanzivních druhů z celkové plochy stanoviště</w:t>
        </w:r>
      </w:ins>
      <w:r>
        <w:rPr>
          <w:rFonts w:ascii="Times New Roman" w:hAnsi="Times New Roman"/>
          <w:sz w:val="24"/>
        </w:rPr>
        <w:t xml:space="preserve"> v rámci dané EVL, dle vzorce:</w:t>
      </w:r>
      <w:commentRangeEnd w:id="14"/>
      <w:r>
        <w:commentReference w:id="14"/>
      </w:r>
      <w:r>
        <w:rPr>
          <w:rFonts w:ascii="Times New Roman" w:hAnsi="Times New Roman"/>
          <w:sz w:val="24"/>
        </w:rPr>
      </w:r>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přirozenosti stanoviště, jeho zachovalost a reprezentativnost. Parametr vychází z PHB (Lustyk 2024b).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ins w:id="62" w:author="Jakub Rataj" w:date="2026-02-13T13:37:12Z"/>
        </w:rPr>
      </w:pPr>
      <w:r>
        <w:rPr>
          <w:rFonts w:ascii="Times New Roman" w:hAnsi="Times New Roman"/>
          <w:sz w:val="24"/>
        </w:rPr>
        <w:t xml:space="preserve">Hodnocení je doplněno o parametr </w:t>
      </w:r>
      <w:r>
        <w:rPr>
          <w:rFonts w:eastAsia="Calibri" w:cs="" w:ascii="Times New Roman" w:hAnsi="Times New Roman" w:cstheme="minorBidi" w:eastAsiaTheme="minorHAnsi"/>
          <w:b/>
          <w:bCs/>
          <w:color w:val="auto"/>
          <w:sz w:val="24"/>
          <w:lang w:val="cs-CZ" w:eastAsia="en-US" w:bidi="ar-SA"/>
          <w:rPrChange w:id="0" w:author="Jakub Rataj" w:date="2026-02-05T12:49:35Z">
            <w:rPr>
              <w:sz w:val="24"/>
              <w:kern w:val="0"/>
              <w:szCs w:val="22"/>
            </w:rPr>
          </w:rPrChange>
        </w:rPr>
        <w:t>kalamita/polom</w:t>
      </w:r>
      <w:r>
        <w:rPr>
          <w:rFonts w:ascii="Times New Roman" w:hAnsi="Times New Roman"/>
          <w:sz w:val="24"/>
        </w:rPr>
        <w:t>, který vyjadřuje budoucí potenciál výskytu mrtvého dřeva na lokalitě</w:t>
      </w:r>
      <w:ins w:id="60" w:author="Jakub Rataj" w:date="2026-02-13T13:35:15Z">
        <w:r>
          <w:rPr>
            <w:rFonts w:ascii="Times New Roman" w:hAnsi="Times New Roman"/>
            <w:sz w:val="24"/>
          </w:rPr>
          <w:t>.</w:t>
        </w:r>
      </w:ins>
      <w:del w:id="61" w:author="Jakub Rataj" w:date="2026-02-13T13:35:14Z">
        <w:r>
          <w:rPr>
            <w:rFonts w:ascii="Times New Roman" w:hAnsi="Times New Roman"/>
            <w:sz w:val="24"/>
          </w:rPr>
          <w:delText>:</w:delText>
        </w:r>
      </w:del>
      <w:r>
        <w:rPr>
          <w:rFonts w:ascii="Times New Roman" w:hAnsi="Times New Roman"/>
          <w:sz w:val="24"/>
        </w:rPr>
        <w:t xml:space="preserve">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120" w:after="0"/>
        <w:jc w:val="both"/>
        <w:rPr>
          <w:rFonts w:ascii="Times New Roman" w:hAnsi="Times New Roman"/>
          <w:sz w:val="24"/>
        </w:rPr>
      </w:pPr>
      <w:r>
        <w:rPr>
          <w:rFonts w:ascii="Times New Roman" w:hAnsi="Times New Roman"/>
          <w:sz w:val="24"/>
        </w:rPr>
      </w:r>
    </w:p>
    <w:tbl>
      <w:tblPr>
        <w:tblW w:w="7026" w:type="dxa"/>
        <w:jc w:val="left"/>
        <w:tblInd w:w="738" w:type="dxa"/>
        <w:tblLayout w:type="fixed"/>
        <w:tblCellMar>
          <w:top w:w="55" w:type="dxa"/>
          <w:left w:w="55" w:type="dxa"/>
          <w:bottom w:w="55" w:type="dxa"/>
          <w:right w:w="55" w:type="dxa"/>
        </w:tblCellMar>
      </w:tblPr>
      <w:tblGrid>
        <w:gridCol w:w="2771"/>
        <w:gridCol w:w="2154"/>
        <w:gridCol w:w="2101"/>
      </w:tblGrid>
      <w:tr>
        <w:trPr/>
        <w:tc>
          <w:tcPr>
            <w:tcW w:w="2771" w:type="dxa"/>
            <w:tcBorders>
              <w:top w:val="single" w:sz="4" w:space="0" w:color="000000"/>
              <w:left w:val="single" w:sz="4" w:space="0" w:color="000000"/>
              <w:bottom w:val="single" w:sz="4" w:space="0" w:color="000000"/>
            </w:tcBorders>
            <w:vAlign w:val="center"/>
          </w:tcPr>
          <w:p>
            <w:pPr>
              <w:pStyle w:val="TableContents"/>
              <w:widowControl w:val="false"/>
              <w:spacing w:before="0" w:after="160"/>
              <w:jc w:val="left"/>
              <w:rPr>
                <w:b/>
                <w:b/>
                <w:bCs/>
                <w:sz w:val="18"/>
                <w:szCs w:val="18"/>
              </w:rPr>
            </w:pPr>
            <w:ins w:id="63" w:author="Jakub Rataj" w:date="2026-02-13T13:25:32Z">
              <w:r>
                <w:rPr>
                  <w:b/>
                  <w:bCs/>
                  <w:sz w:val="18"/>
                  <w:szCs w:val="18"/>
                </w:rPr>
                <w:t>hodnota obsažená ve VMB</w:t>
              </w:r>
            </w:ins>
            <w:ins w:id="64" w:author="Jakub Rataj" w:date="2026-02-13T13:27:59Z">
              <w:r>
                <w:rPr>
                  <w:b/>
                  <w:bCs/>
                  <w:sz w:val="18"/>
                  <w:szCs w:val="18"/>
                </w:rPr>
                <w:t xml:space="preserve"> (sloupec MD)</w:t>
              </w:r>
            </w:ins>
          </w:p>
        </w:tc>
        <w:tc>
          <w:tcPr>
            <w:tcW w:w="2154" w:type="dxa"/>
            <w:tcBorders>
              <w:top w:val="single" w:sz="4" w:space="0" w:color="000000"/>
              <w:left w:val="single" w:sz="4" w:space="0" w:color="000000"/>
              <w:bottom w:val="single" w:sz="4" w:space="0" w:color="000000"/>
            </w:tcBorders>
            <w:vAlign w:val="center"/>
          </w:tcPr>
          <w:p>
            <w:pPr>
              <w:pStyle w:val="TableContents"/>
              <w:widowControl w:val="false"/>
              <w:spacing w:before="0" w:after="160"/>
              <w:rPr>
                <w:b/>
                <w:b/>
                <w:bCs/>
                <w:sz w:val="18"/>
                <w:szCs w:val="18"/>
              </w:rPr>
            </w:pPr>
            <w:ins w:id="65" w:author="Jakub Rataj" w:date="2026-02-13T13:27:59Z">
              <w:r>
                <w:rPr>
                  <w:b/>
                  <w:bCs/>
                  <w:sz w:val="18"/>
                  <w:szCs w:val="18"/>
                </w:rPr>
                <w:t>hodnota indikátoru Mrtvé dřevo</w:t>
              </w:r>
            </w:ins>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TableContents"/>
              <w:widowControl w:val="false"/>
              <w:spacing w:before="0" w:after="160"/>
              <w:rPr>
                <w:b/>
                <w:b/>
                <w:bCs/>
                <w:sz w:val="18"/>
                <w:szCs w:val="18"/>
              </w:rPr>
            </w:pPr>
            <w:ins w:id="66" w:author="Jakub Rataj" w:date="2026-02-13T13:27:59Z">
              <w:r>
                <w:rPr>
                  <w:b/>
                  <w:bCs/>
                  <w:sz w:val="18"/>
                  <w:szCs w:val="18"/>
                </w:rPr>
                <w:t>hodnota indikátoru Kalamita/polom</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67" w:author="Jakub Rataj" w:date="2026-02-13T13:29:20Z">
              <w:r>
                <w:rPr>
                  <w:b/>
                  <w:bCs/>
                  <w:sz w:val="18"/>
                  <w:szCs w:val="18"/>
                </w:rPr>
                <w:t>0</w:t>
              </w:r>
            </w:ins>
            <w:ins w:id="68" w:author="Jakub Rataj" w:date="2026-02-13T13:29:20Z">
              <w:r>
                <w:rPr>
                  <w:sz w:val="18"/>
                  <w:szCs w:val="18"/>
                </w:rPr>
                <w:t xml:space="preserve"> ‒ mrtvé dřevo žádné nebo v zanedbatelném množství</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69" w:author="Jakub Rataj" w:date="2026-02-13T13:29:20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70"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1" w:author="Jakub Rataj" w:date="2026-02-13T13:29:20Z">
              <w:r>
                <w:rPr>
                  <w:b/>
                  <w:bCs/>
                  <w:sz w:val="18"/>
                  <w:szCs w:val="18"/>
                </w:rPr>
                <w:t>1</w:t>
              </w:r>
            </w:ins>
            <w:ins w:id="72" w:author="Jakub Rataj" w:date="2026-02-13T13:29:20Z">
              <w:r>
                <w:rPr>
                  <w:sz w:val="18"/>
                  <w:szCs w:val="18"/>
                </w:rPr>
                <w:t xml:space="preserve"> ‒ roztroušeně stojící nebo padlé mrtvé dřevo</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73" w:author="Jakub Rataj" w:date="2026-02-13T13:29:20Z">
              <w:r>
                <w:rPr>
                  <w:sz w:val="18"/>
                  <w:szCs w:val="18"/>
                </w:rPr>
                <w:t>1</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74"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5" w:author="Jakub Rataj" w:date="2026-02-13T13:29:20Z">
              <w:r>
                <w:rPr>
                  <w:b/>
                  <w:bCs/>
                  <w:sz w:val="18"/>
                  <w:szCs w:val="18"/>
                </w:rPr>
                <w:t>2</w:t>
              </w:r>
            </w:ins>
            <w:ins w:id="76" w:author="Jakub Rataj" w:date="2026-02-13T13:29:20Z">
              <w:r>
                <w:rPr>
                  <w:sz w:val="18"/>
                  <w:szCs w:val="18"/>
                </w:rPr>
                <w:t xml:space="preserve"> ‒ hojně stojící nebo padlé mrtvé dřevo</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77" w:author="Jakub Rataj" w:date="2026-02-13T13:29:20Z">
              <w:r>
                <w:rPr>
                  <w:sz w:val="18"/>
                  <w:szCs w:val="18"/>
                </w:rPr>
                <w:t>2</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78" w:author="Jakub Rataj" w:date="2026-02-13T13:29:20Z">
              <w:r>
                <w:rPr>
                  <w:sz w:val="18"/>
                  <w:szCs w:val="18"/>
                </w:rPr>
                <w:t>0</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79" w:author="Jakub Rataj" w:date="2026-02-13T13:30:35Z">
              <w:r>
                <w:rPr>
                  <w:b/>
                  <w:bCs/>
                  <w:sz w:val="18"/>
                  <w:szCs w:val="18"/>
                </w:rPr>
                <w:t>3</w:t>
              </w:r>
            </w:ins>
            <w:ins w:id="80" w:author="Jakub Rataj" w:date="2026-02-13T13:30:35Z">
              <w:r>
                <w:rPr>
                  <w:sz w:val="18"/>
                  <w:szCs w:val="18"/>
                </w:rPr>
                <w:t xml:space="preserve"> ‒ les po kalamitě</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81" w:author="Jakub Rataj" w:date="2026-02-13T13:29:06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82" w:author="Jakub Rataj" w:date="2026-02-13T13:29:06Z">
              <w:r>
                <w:rPr>
                  <w:sz w:val="18"/>
                  <w:szCs w:val="18"/>
                </w:rPr>
                <w:t>2</w:t>
              </w:r>
            </w:ins>
          </w:p>
        </w:tc>
      </w:tr>
      <w:tr>
        <w:trPr/>
        <w:tc>
          <w:tcPr>
            <w:tcW w:w="2771" w:type="dxa"/>
            <w:tcBorders>
              <w:left w:val="single" w:sz="4" w:space="0" w:color="000000"/>
              <w:bottom w:val="single" w:sz="4" w:space="0" w:color="000000"/>
            </w:tcBorders>
            <w:vAlign w:val="center"/>
          </w:tcPr>
          <w:p>
            <w:pPr>
              <w:pStyle w:val="TableContents"/>
              <w:widowControl w:val="false"/>
              <w:spacing w:before="0" w:after="160"/>
              <w:rPr>
                <w:sz w:val="18"/>
                <w:szCs w:val="18"/>
              </w:rPr>
            </w:pPr>
            <w:ins w:id="83" w:author="Jakub Rataj" w:date="2026-02-13T13:31:01Z">
              <w:r>
                <w:rPr>
                  <w:b/>
                  <w:bCs/>
                  <w:sz w:val="18"/>
                  <w:szCs w:val="18"/>
                </w:rPr>
                <w:t>4</w:t>
              </w:r>
            </w:ins>
            <w:ins w:id="84" w:author="Jakub Rataj" w:date="2026-02-13T13:31:01Z">
              <w:r>
                <w:rPr>
                  <w:sz w:val="18"/>
                  <w:szCs w:val="18"/>
                </w:rPr>
                <w:t xml:space="preserve"> ‒ polom</w:t>
              </w:r>
            </w:ins>
          </w:p>
        </w:tc>
        <w:tc>
          <w:tcPr>
            <w:tcW w:w="2154" w:type="dxa"/>
            <w:tcBorders>
              <w:left w:val="single" w:sz="4" w:space="0" w:color="000000"/>
              <w:bottom w:val="single" w:sz="4" w:space="0" w:color="000000"/>
            </w:tcBorders>
            <w:vAlign w:val="center"/>
          </w:tcPr>
          <w:p>
            <w:pPr>
              <w:pStyle w:val="TableContents"/>
              <w:widowControl w:val="false"/>
              <w:spacing w:before="0" w:after="160"/>
              <w:jc w:val="center"/>
              <w:rPr>
                <w:sz w:val="18"/>
                <w:szCs w:val="18"/>
              </w:rPr>
            </w:pPr>
            <w:ins w:id="85" w:author="Jakub Rataj" w:date="2026-02-13T13:29:06Z">
              <w:r>
                <w:rPr>
                  <w:sz w:val="18"/>
                  <w:szCs w:val="18"/>
                </w:rPr>
                <w:t>0</w:t>
              </w:r>
            </w:ins>
          </w:p>
        </w:tc>
        <w:tc>
          <w:tcPr>
            <w:tcW w:w="2101" w:type="dxa"/>
            <w:tcBorders>
              <w:left w:val="single" w:sz="4" w:space="0" w:color="000000"/>
              <w:bottom w:val="single" w:sz="4" w:space="0" w:color="000000"/>
              <w:right w:val="single" w:sz="4" w:space="0" w:color="000000"/>
            </w:tcBorders>
            <w:vAlign w:val="center"/>
          </w:tcPr>
          <w:p>
            <w:pPr>
              <w:pStyle w:val="TableContents"/>
              <w:widowControl w:val="false"/>
              <w:spacing w:before="0" w:after="160"/>
              <w:jc w:val="center"/>
              <w:rPr>
                <w:sz w:val="18"/>
                <w:szCs w:val="18"/>
              </w:rPr>
            </w:pPr>
            <w:ins w:id="86" w:author="Jakub Rataj" w:date="2026-02-13T13:29:06Z">
              <w:r>
                <w:rPr>
                  <w:sz w:val="18"/>
                  <w:szCs w:val="18"/>
                </w:rPr>
                <w:t>2</w:t>
              </w:r>
            </w:ins>
          </w:p>
        </w:tc>
      </w:tr>
    </w:tbl>
    <w:p>
      <w:pPr>
        <w:pStyle w:val="Normal"/>
        <w:spacing w:before="12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15"/>
      <w:commentRangeStart w:id="16"/>
      <w:r>
        <w:rPr>
          <w:rFonts w:ascii="Times New Roman" w:hAnsi="Times New Roman"/>
          <w:b/>
          <w:sz w:val="24"/>
          <w:szCs w:val="24"/>
        </w:rPr>
        <w:t>5. Hodnocení stavu stanoviště</w:t>
      </w:r>
      <w:r>
        <w:rPr>
          <w:rFonts w:ascii="Times New Roman" w:hAnsi="Times New Roman"/>
          <w:b/>
          <w:sz w:val="24"/>
          <w:szCs w:val="24"/>
        </w:rPr>
      </w:r>
      <w:commentRangeEnd w:id="16"/>
      <w:r>
        <w:commentReference w:id="16"/>
      </w:r>
      <w:r>
        <w:rPr>
          <w:rFonts w:ascii="Times New Roman" w:hAnsi="Times New Roman"/>
          <w:b/>
          <w:sz w:val="24"/>
          <w:szCs w:val="24"/>
        </w:rPr>
      </w:r>
      <w:ins w:id="87" w:author="Jakub Rataj" w:date="2026-02-19T15:57:41Z">
        <w:commentRangeEnd w:id="15"/>
        <w:r>
          <w:commentReference w:id="15"/>
        </w:r>
        <w:r>
          <w:rPr/>
          <w:commentReference w:id="17"/>
        </w:r>
      </w:ins>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ins w:id="95" w:author="Jakub Rataj" w:date="2026-02-19T11:17:13Z"/>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w:t>
      </w:r>
      <w:del w:id="88" w:author="Jakub Rataj" w:date="2026-02-19T11:07:39Z">
        <w:r>
          <w:rPr>
            <w:rFonts w:ascii="Times New Roman" w:hAnsi="Times New Roman"/>
            <w:sz w:val="24"/>
          </w:rPr>
          <w:delText>dobrý</w:delText>
        </w:r>
      </w:del>
      <w:ins w:id="89" w:author="Jakub Rataj" w:date="2026-02-19T11:07:39Z">
        <w:r>
          <w:rPr>
            <w:rFonts w:ascii="Times New Roman" w:hAnsi="Times New Roman"/>
            <w:sz w:val="24"/>
            <w:shd w:fill="93C47D" w:val="clear"/>
          </w:rPr>
          <w:t>dobrý</w:t>
        </w:r>
      </w:ins>
      <w:r>
        <w:rPr>
          <w:rFonts w:ascii="Times New Roman" w:hAnsi="Times New Roman"/>
          <w:sz w:val="24"/>
        </w:rPr>
        <w:t xml:space="preserve">, </w:t>
      </w:r>
      <w:del w:id="90" w:author="Jakub Rataj" w:date="2026-02-19T11:07:57Z">
        <w:r>
          <w:rPr>
            <w:rFonts w:ascii="Times New Roman" w:hAnsi="Times New Roman"/>
            <w:sz w:val="24"/>
          </w:rPr>
          <w:delText>zhoršený</w:delText>
        </w:r>
      </w:del>
      <w:ins w:id="91" w:author="Jakub Rataj" w:date="2026-02-19T11:07:57Z">
        <w:r>
          <w:rPr>
            <w:rFonts w:ascii="Times New Roman" w:hAnsi="Times New Roman"/>
            <w:sz w:val="24"/>
            <w:shd w:fill="FFD966" w:val="clear"/>
          </w:rPr>
          <w:t>zhoršený</w:t>
        </w:r>
      </w:ins>
      <w:r>
        <w:rPr>
          <w:rFonts w:ascii="Times New Roman" w:hAnsi="Times New Roman"/>
          <w:sz w:val="24"/>
        </w:rPr>
        <w:t xml:space="preserve">, </w:t>
      </w:r>
      <w:del w:id="92" w:author="Jakub Rataj" w:date="2026-02-19T11:08:09Z">
        <w:r>
          <w:rPr>
            <w:rFonts w:ascii="Times New Roman" w:hAnsi="Times New Roman"/>
            <w:sz w:val="24"/>
          </w:rPr>
          <w:delText>špatný</w:delText>
        </w:r>
      </w:del>
      <w:ins w:id="93" w:author="Jakub Rataj" w:date="2026-02-19T11:08:09Z">
        <w:r>
          <w:rPr>
            <w:rFonts w:ascii="Times New Roman" w:hAnsi="Times New Roman"/>
            <w:sz w:val="24"/>
            <w:shd w:fill="E06666" w:val="clear"/>
          </w:rPr>
          <w:t>špatný</w:t>
        </w:r>
      </w:ins>
      <w:r>
        <w:rPr>
          <w:rFonts w:ascii="Times New Roman" w:hAnsi="Times New Roman"/>
          <w:sz w:val="24"/>
        </w:rPr>
        <w:t xml:space="preserve">, </w:t>
      </w:r>
      <w:r>
        <w:rPr>
          <w:rFonts w:eastAsia="Calibri" w:cs="" w:ascii="Times New Roman" w:hAnsi="Times New Roman" w:cstheme="minorBidi" w:eastAsiaTheme="minorHAnsi"/>
          <w:color w:val="000000"/>
          <w:sz w:val="24"/>
          <w:shd w:fill="CCCCCC" w:val="clear"/>
          <w:lang w:val="cs-CZ" w:eastAsia="en-US" w:bidi="ar-SA"/>
          <w:rPrChange w:id="0" w:author="Jakub Rataj" w:date="2026-02-19T11:08:44Z">
            <w:rPr>
              <w:sz w:val="24"/>
              <w:kern w:val="0"/>
              <w:szCs w:val="22"/>
            </w:rPr>
          </w:rPrChange>
        </w:rPr>
        <w:t>neznámý</w:t>
      </w:r>
      <w:r>
        <w:rPr>
          <w:rFonts w:ascii="Times New Roman" w:hAnsi="Times New Roman"/>
          <w:sz w:val="24"/>
        </w:rPr>
        <w:t>.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w:t>
      </w:r>
    </w:p>
    <w:p>
      <w:pPr>
        <w:pStyle w:val="Normal"/>
        <w:spacing w:before="0" w:after="120"/>
        <w:jc w:val="both"/>
        <w:rPr>
          <w:rFonts w:ascii="Times New Roman" w:hAnsi="Times New Roman"/>
          <w:sz w:val="24"/>
        </w:rPr>
      </w:pPr>
      <w:ins w:id="96" w:author="Jakub Rataj" w:date="2026-02-19T11:17:13Z">
        <w:r>
          <w:rPr>
            <w:rFonts w:ascii="Times New Roman" w:hAnsi="Times New Roman"/>
            <w:sz w:val="24"/>
          </w:rPr>
          <w:t>Tabulka výpočtu celkového hodnocení stavu stanovišť v EVL.</w:t>
        </w:r>
      </w:ins>
      <w:ins w:id="97" w:author="Jakub Rataj" w:date="2026-02-19T11:18:18Z">
        <w:r>
          <w:rPr>
            <w:rFonts w:ascii="Times New Roman" w:hAnsi="Times New Roman"/>
            <w:sz w:val="24"/>
          </w:rPr>
          <w:t xml:space="preserve"> Jednotlivé parametry jsou hodnoceny pozitivně/negativně vzhledem ke stanoveným hodnotám cílového stavu.</w:t>
        </w:r>
      </w:ins>
    </w:p>
    <w:tbl>
      <w:tblPr>
        <w:tblW w:w="5000" w:type="pct"/>
        <w:jc w:val="left"/>
        <w:tblInd w:w="55" w:type="dxa"/>
        <w:tblLayout w:type="fixed"/>
        <w:tblCellMar>
          <w:top w:w="55" w:type="dxa"/>
          <w:left w:w="55" w:type="dxa"/>
          <w:bottom w:w="55" w:type="dxa"/>
          <w:right w:w="55" w:type="dxa"/>
        </w:tblCellMar>
      </w:tblPr>
      <w:tblGrid>
        <w:gridCol w:w="1814"/>
        <w:gridCol w:w="1812"/>
        <w:gridCol w:w="1817"/>
        <w:gridCol w:w="1811"/>
        <w:gridCol w:w="1818"/>
      </w:tblGrid>
      <w:tr>
        <w:trPr/>
        <w:tc>
          <w:tcPr>
            <w:tcW w:w="1814" w:type="dxa"/>
            <w:tcBorders>
              <w:top w:val="single" w:sz="4" w:space="0" w:color="000000"/>
              <w:left w:val="single" w:sz="4" w:space="0" w:color="000000"/>
              <w:bottom w:val="single" w:sz="4" w:space="0" w:color="000000"/>
            </w:tcBorders>
          </w:tcPr>
          <w:p>
            <w:pPr>
              <w:pStyle w:val="TableContents"/>
              <w:widowControl w:val="false"/>
              <w:spacing w:before="0" w:after="160"/>
              <w:rPr/>
            </w:pPr>
            <w:ins w:id="98" w:author="Jakub Rataj" w:date="2026-02-19T11:11:59Z">
              <w:r>
                <w:rPr/>
                <w:t>Rozloha</w:t>
              </w:r>
            </w:ins>
          </w:p>
        </w:tc>
        <w:tc>
          <w:tcPr>
            <w:tcW w:w="1812" w:type="dxa"/>
            <w:tcBorders>
              <w:top w:val="single" w:sz="4" w:space="0" w:color="000000"/>
              <w:left w:val="single" w:sz="4" w:space="0" w:color="000000"/>
              <w:bottom w:val="single" w:sz="4" w:space="0" w:color="000000"/>
            </w:tcBorders>
          </w:tcPr>
          <w:p>
            <w:pPr>
              <w:pStyle w:val="TableContents"/>
              <w:widowControl w:val="false"/>
              <w:spacing w:before="0" w:after="160"/>
              <w:jc w:val="center"/>
              <w:rPr>
                <w:b/>
                <w:b/>
                <w:bCs/>
                <w:sz w:val="26"/>
                <w:szCs w:val="26"/>
              </w:rPr>
            </w:pPr>
            <w:ins w:id="99" w:author="Jakub Rataj" w:date="2026-02-19T11:11:59Z">
              <w:r>
                <w:rPr>
                  <w:b/>
                  <w:bCs/>
                  <w:sz w:val="26"/>
                  <w:szCs w:val="26"/>
                </w:rPr>
                <w:t>+</w:t>
              </w:r>
            </w:ins>
          </w:p>
        </w:tc>
        <w:tc>
          <w:tcPr>
            <w:tcW w:w="1817" w:type="dxa"/>
            <w:tcBorders>
              <w:top w:val="single" w:sz="4" w:space="0" w:color="000000"/>
              <w:left w:val="single" w:sz="4" w:space="0" w:color="000000"/>
              <w:bottom w:val="single" w:sz="4" w:space="0" w:color="000000"/>
            </w:tcBorders>
          </w:tcPr>
          <w:p>
            <w:pPr>
              <w:pStyle w:val="TableContents"/>
              <w:widowControl w:val="false"/>
              <w:spacing w:before="0" w:after="160"/>
              <w:jc w:val="center"/>
              <w:rPr>
                <w:b/>
                <w:b/>
                <w:bCs/>
                <w:sz w:val="26"/>
                <w:szCs w:val="26"/>
              </w:rPr>
            </w:pPr>
            <w:ins w:id="100" w:author="Jakub Rataj" w:date="2026-02-19T11:11:59Z">
              <w:r>
                <w:rPr>
                  <w:b/>
                  <w:bCs/>
                  <w:sz w:val="26"/>
                  <w:szCs w:val="26"/>
                </w:rPr>
                <w:t>+</w:t>
              </w:r>
            </w:ins>
          </w:p>
        </w:tc>
        <w:tc>
          <w:tcPr>
            <w:tcW w:w="1811" w:type="dxa"/>
            <w:tcBorders>
              <w:top w:val="single" w:sz="4" w:space="0" w:color="000000"/>
              <w:left w:val="single" w:sz="4" w:space="0" w:color="000000"/>
              <w:bottom w:val="single" w:sz="4" w:space="0" w:color="000000"/>
            </w:tcBorders>
          </w:tcPr>
          <w:p>
            <w:pPr>
              <w:pStyle w:val="TableContents"/>
              <w:widowControl w:val="false"/>
              <w:spacing w:before="0" w:after="160"/>
              <w:jc w:val="center"/>
              <w:rPr>
                <w:b/>
                <w:b/>
                <w:bCs/>
                <w:sz w:val="26"/>
                <w:szCs w:val="26"/>
              </w:rPr>
            </w:pPr>
            <w:ins w:id="101" w:author="Jakub Rataj" w:date="2026-02-19T11:11:59Z">
              <w:r>
                <w:rPr>
                  <w:b/>
                  <w:bCs/>
                  <w:sz w:val="26"/>
                  <w:szCs w:val="26"/>
                </w:rPr>
                <w:t>-</w:t>
              </w:r>
            </w:ins>
          </w:p>
        </w:tc>
        <w:tc>
          <w:tcPr>
            <w:tcW w:w="1818" w:type="dxa"/>
            <w:tcBorders>
              <w:top w:val="single" w:sz="4" w:space="0" w:color="000000"/>
              <w:left w:val="single" w:sz="4" w:space="0" w:color="000000"/>
              <w:bottom w:val="single" w:sz="4" w:space="0" w:color="000000"/>
              <w:right w:val="single" w:sz="4" w:space="0" w:color="000000"/>
            </w:tcBorders>
          </w:tcPr>
          <w:p>
            <w:pPr>
              <w:pStyle w:val="TableContents"/>
              <w:widowControl w:val="false"/>
              <w:spacing w:before="0" w:after="160"/>
              <w:jc w:val="center"/>
              <w:rPr>
                <w:b/>
                <w:b/>
                <w:bCs/>
                <w:sz w:val="26"/>
                <w:szCs w:val="26"/>
              </w:rPr>
            </w:pPr>
            <w:ins w:id="102" w:author="Jakub Rataj" w:date="2026-02-19T11:11:59Z">
              <w:r>
                <w:rPr>
                  <w:b/>
                  <w:bCs/>
                  <w:sz w:val="26"/>
                  <w:szCs w:val="26"/>
                </w:rPr>
                <w:t>-</w:t>
              </w:r>
            </w:ins>
          </w:p>
        </w:tc>
      </w:tr>
      <w:tr>
        <w:trPr/>
        <w:tc>
          <w:tcPr>
            <w:tcW w:w="1814" w:type="dxa"/>
            <w:tcBorders>
              <w:left w:val="single" w:sz="4" w:space="0" w:color="000000"/>
              <w:bottom w:val="single" w:sz="4" w:space="0" w:color="000000"/>
            </w:tcBorders>
          </w:tcPr>
          <w:p>
            <w:pPr>
              <w:pStyle w:val="TableContents"/>
              <w:widowControl w:val="false"/>
              <w:spacing w:before="0" w:after="160"/>
              <w:rPr/>
            </w:pPr>
            <w:ins w:id="103" w:author="Jakub Rataj" w:date="2026-02-19T11:11:59Z">
              <w:r>
                <w:rPr/>
                <w:t>Kvalita</w:t>
              </w:r>
            </w:ins>
          </w:p>
        </w:tc>
        <w:tc>
          <w:tcPr>
            <w:tcW w:w="1812" w:type="dxa"/>
            <w:tcBorders>
              <w:left w:val="single" w:sz="4" w:space="0" w:color="000000"/>
              <w:bottom w:val="single" w:sz="4" w:space="0" w:color="000000"/>
            </w:tcBorders>
          </w:tcPr>
          <w:p>
            <w:pPr>
              <w:pStyle w:val="TableContents"/>
              <w:widowControl w:val="false"/>
              <w:spacing w:before="0" w:after="160"/>
              <w:jc w:val="center"/>
              <w:rPr>
                <w:b/>
                <w:b/>
                <w:bCs/>
                <w:sz w:val="26"/>
                <w:szCs w:val="26"/>
              </w:rPr>
            </w:pPr>
            <w:ins w:id="104" w:author="Jakub Rataj" w:date="2026-02-19T11:11:59Z">
              <w:r>
                <w:rPr>
                  <w:b/>
                  <w:bCs/>
                  <w:sz w:val="26"/>
                  <w:szCs w:val="26"/>
                </w:rPr>
                <w:t>+</w:t>
              </w:r>
            </w:ins>
          </w:p>
        </w:tc>
        <w:tc>
          <w:tcPr>
            <w:tcW w:w="1817" w:type="dxa"/>
            <w:tcBorders>
              <w:left w:val="single" w:sz="4" w:space="0" w:color="000000"/>
              <w:bottom w:val="single" w:sz="4" w:space="0" w:color="000000"/>
            </w:tcBorders>
          </w:tcPr>
          <w:p>
            <w:pPr>
              <w:pStyle w:val="TableContents"/>
              <w:widowControl w:val="false"/>
              <w:spacing w:before="0" w:after="160"/>
              <w:jc w:val="center"/>
              <w:rPr>
                <w:b/>
                <w:b/>
                <w:bCs/>
                <w:sz w:val="26"/>
                <w:szCs w:val="26"/>
              </w:rPr>
            </w:pPr>
            <w:ins w:id="105" w:author="Jakub Rataj" w:date="2026-02-19T11:11:59Z">
              <w:r>
                <w:rPr>
                  <w:b/>
                  <w:bCs/>
                  <w:sz w:val="26"/>
                  <w:szCs w:val="26"/>
                </w:rPr>
                <w:t>-</w:t>
              </w:r>
            </w:ins>
          </w:p>
        </w:tc>
        <w:tc>
          <w:tcPr>
            <w:tcW w:w="1811" w:type="dxa"/>
            <w:tcBorders>
              <w:left w:val="single" w:sz="4" w:space="0" w:color="000000"/>
              <w:bottom w:val="single" w:sz="4" w:space="0" w:color="000000"/>
            </w:tcBorders>
          </w:tcPr>
          <w:p>
            <w:pPr>
              <w:pStyle w:val="TableContents"/>
              <w:widowControl w:val="false"/>
              <w:spacing w:before="0" w:after="160"/>
              <w:jc w:val="center"/>
              <w:rPr>
                <w:b/>
                <w:b/>
                <w:bCs/>
                <w:sz w:val="26"/>
                <w:szCs w:val="26"/>
              </w:rPr>
            </w:pPr>
            <w:ins w:id="106" w:author="Jakub Rataj" w:date="2026-02-19T11:11:59Z">
              <w:r>
                <w:rPr>
                  <w:b/>
                  <w:bCs/>
                  <w:sz w:val="26"/>
                  <w:szCs w:val="26"/>
                </w:rPr>
                <w:t>+</w:t>
              </w:r>
            </w:ins>
          </w:p>
        </w:tc>
        <w:tc>
          <w:tcPr>
            <w:tcW w:w="1818" w:type="dxa"/>
            <w:tcBorders>
              <w:left w:val="single" w:sz="4" w:space="0" w:color="000000"/>
              <w:bottom w:val="single" w:sz="4" w:space="0" w:color="000000"/>
              <w:right w:val="single" w:sz="4" w:space="0" w:color="000000"/>
            </w:tcBorders>
          </w:tcPr>
          <w:p>
            <w:pPr>
              <w:pStyle w:val="TableContents"/>
              <w:widowControl w:val="false"/>
              <w:spacing w:before="0" w:after="160"/>
              <w:jc w:val="center"/>
              <w:rPr>
                <w:b/>
                <w:b/>
                <w:bCs/>
                <w:sz w:val="26"/>
                <w:szCs w:val="26"/>
              </w:rPr>
            </w:pPr>
            <w:ins w:id="107" w:author="Jakub Rataj" w:date="2026-02-19T11:11:59Z">
              <w:r>
                <w:rPr>
                  <w:b/>
                  <w:bCs/>
                  <w:sz w:val="26"/>
                  <w:szCs w:val="26"/>
                </w:rPr>
                <w:t>-</w:t>
              </w:r>
            </w:ins>
          </w:p>
        </w:tc>
      </w:tr>
      <w:tr>
        <w:trPr/>
        <w:tc>
          <w:tcPr>
            <w:tcW w:w="1814" w:type="dxa"/>
            <w:tcBorders>
              <w:left w:val="single" w:sz="4" w:space="0" w:color="000000"/>
              <w:bottom w:val="single" w:sz="4" w:space="0" w:color="000000"/>
            </w:tcBorders>
          </w:tcPr>
          <w:p>
            <w:pPr>
              <w:pStyle w:val="TableContents"/>
              <w:widowControl w:val="false"/>
              <w:spacing w:before="0" w:after="160"/>
              <w:rPr/>
            </w:pPr>
            <w:ins w:id="108" w:author="Jakub Rataj" w:date="2026-02-19T11:11:59Z">
              <w:r>
                <w:rPr/>
                <w:t>Celkové hodnocení</w:t>
              </w:r>
            </w:ins>
          </w:p>
        </w:tc>
        <w:tc>
          <w:tcPr>
            <w:tcW w:w="1812" w:type="dxa"/>
            <w:tcBorders>
              <w:left w:val="single" w:sz="4" w:space="0" w:color="000000"/>
              <w:bottom w:val="single" w:sz="4" w:space="0" w:color="000000"/>
            </w:tcBorders>
            <w:shd w:fill="93C47D" w:val="clear"/>
          </w:tcPr>
          <w:p>
            <w:pPr>
              <w:pStyle w:val="Normal"/>
              <w:widowControl w:val="false"/>
              <w:spacing w:before="0" w:after="120"/>
              <w:jc w:val="both"/>
              <w:rPr>
                <w:rFonts w:ascii="Times New Roman" w:hAnsi="Times New Roman"/>
                <w:sz w:val="24"/>
              </w:rPr>
            </w:pPr>
            <w:ins w:id="109" w:author="Jakub Rataj" w:date="2026-02-19T11:13:44Z">
              <w:r>
                <w:rPr/>
                <w:t>dobrý</w:t>
              </w:r>
            </w:ins>
          </w:p>
        </w:tc>
        <w:tc>
          <w:tcPr>
            <w:tcW w:w="1817" w:type="dxa"/>
            <w:tcBorders>
              <w:left w:val="single" w:sz="4" w:space="0" w:color="000000"/>
              <w:bottom w:val="single" w:sz="4" w:space="0" w:color="000000"/>
            </w:tcBorders>
            <w:shd w:fill="FFD966" w:val="clear"/>
          </w:tcPr>
          <w:p>
            <w:pPr>
              <w:pStyle w:val="TableContents"/>
              <w:widowControl w:val="false"/>
              <w:spacing w:before="0" w:after="160"/>
              <w:rPr/>
            </w:pPr>
            <w:ins w:id="110" w:author="Jakub Rataj" w:date="2026-02-19T11:13:44Z">
              <w:r>
                <w:rPr/>
                <w:t>zhoršený</w:t>
              </w:r>
            </w:ins>
          </w:p>
        </w:tc>
        <w:tc>
          <w:tcPr>
            <w:tcW w:w="1811" w:type="dxa"/>
            <w:tcBorders>
              <w:left w:val="single" w:sz="4" w:space="0" w:color="000000"/>
              <w:bottom w:val="single" w:sz="4" w:space="0" w:color="000000"/>
            </w:tcBorders>
            <w:shd w:fill="FFD966" w:val="clear"/>
          </w:tcPr>
          <w:p>
            <w:pPr>
              <w:pStyle w:val="TableContents"/>
              <w:widowControl w:val="false"/>
              <w:spacing w:before="0" w:after="160"/>
              <w:rPr/>
            </w:pPr>
            <w:ins w:id="111" w:author="Jakub Rataj" w:date="2026-02-19T11:13:44Z">
              <w:r>
                <w:rPr/>
                <w:t>zhoršený</w:t>
              </w:r>
            </w:ins>
          </w:p>
        </w:tc>
        <w:tc>
          <w:tcPr>
            <w:tcW w:w="1818" w:type="dxa"/>
            <w:tcBorders>
              <w:left w:val="single" w:sz="4" w:space="0" w:color="000000"/>
              <w:bottom w:val="single" w:sz="4" w:space="0" w:color="000000"/>
              <w:right w:val="single" w:sz="4" w:space="0" w:color="000000"/>
            </w:tcBorders>
            <w:shd w:fill="E06666" w:val="clear"/>
          </w:tcPr>
          <w:p>
            <w:pPr>
              <w:pStyle w:val="TableContents"/>
              <w:widowControl w:val="false"/>
              <w:spacing w:before="0" w:after="160"/>
              <w:rPr/>
            </w:pPr>
            <w:ins w:id="112" w:author="Jakub Rataj" w:date="2026-02-19T11:13:44Z">
              <w:r>
                <w:rPr/>
                <w:t>špatný</w:t>
              </w:r>
            </w:ins>
          </w:p>
        </w:tc>
      </w:tr>
    </w:tbl>
    <w:p>
      <w:pPr>
        <w:pStyle w:val="Normal"/>
        <w:spacing w:before="0" w:after="120"/>
        <w:jc w:val="both"/>
        <w:rPr>
          <w:rFonts w:ascii="Times New Roman" w:hAnsi="Times New Roman"/>
          <w:sz w:val="24"/>
        </w:rPr>
      </w:pPr>
      <w:del w:id="113" w:author="Jakub Rataj" w:date="2026-02-19T11:11:57Z">
        <w:r>
          <w:rPr>
            <w:rFonts w:ascii="Times New Roman" w:hAnsi="Times New Roman"/>
            <w:sz w:val="24"/>
          </w:rPr>
          <w:delText xml:space="preserve"> </w:delText>
        </w:r>
      </w:del>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rPr>
          <w:rFonts w:ascii="Times New Roman" w:hAnsi="Times New Roman"/>
          <w:b/>
          <w:b/>
          <w:sz w:val="24"/>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 – Ms., 827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(2024a):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[ed.] (2024b): Příručka hodnocení biotopů. – Ms., 540 p. [Depon in: Agentura ochrany přírody a krajiny ČR, Praha]</w:t>
      </w:r>
    </w:p>
    <w:p>
      <w:pPr>
        <w:pStyle w:val="Normal"/>
        <w:rPr>
          <w:rFonts w:ascii="Times New Roman" w:hAnsi="Times New Roman"/>
          <w:sz w:val="24"/>
        </w:rPr>
      </w:pPr>
      <w:r>
        <w:rPr>
          <w:rFonts w:ascii="Times New Roman" w:hAnsi="Times New Roman"/>
          <w:sz w:val="24"/>
        </w:rPr>
        <w:t>Moravec J. (ed., 1995): Rostlinná společenstva České republiky a jejich ohrožení. 2. Vydání. Severočeskou přírodou, Litoměřice, Příloha 1995: 1-206.</w:t>
      </w:r>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rPr>
          <w:rFonts w:ascii="Times New Roman" w:hAnsi="Times New Roman"/>
          <w:sz w:val="24"/>
          <w:szCs w:val="28"/>
        </w:rPr>
      </w:pPr>
      <w:r>
        <w:rPr>
          <w:rFonts w:ascii="Times New Roman" w:hAnsi="Times New Roman"/>
          <w:sz w:val="24"/>
          <w:szCs w:val="28"/>
        </w:rPr>
      </w:r>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commentRangeStart w:id="18"/>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commentRangeEnd w:id="18"/>
      <w:r>
        <w:commentReference w:id="18"/>
      </w:r>
      <w:r>
        <w:rPr>
          <w:rFonts w:ascii="Times New Roman" w:hAnsi="Times New Roman"/>
        </w:rPr>
      </w:r>
    </w:p>
    <w:p>
      <w:pPr>
        <w:pStyle w:val="Heading2"/>
        <w:spacing w:before="240" w:after="120"/>
        <w:jc w:val="both"/>
        <w:rPr>
          <w:rFonts w:ascii="Times New Roman" w:hAnsi="Times New Roman"/>
          <w:sz w:val="24"/>
          <w:szCs w:val="24"/>
          <w:ins w:id="114" w:author="Jakub Rataj" w:date="2026-02-19T11:05:41Z"/>
        </w:rPr>
      </w:pPr>
      <w:r>
        <w:rPr>
          <w:rFonts w:ascii="Times New Roman" w:hAnsi="Times New Roman"/>
          <w:sz w:val="24"/>
          <w:szCs w:val="24"/>
        </w:rPr>
        <w:t>Výpočet parametrů hodnocení</w:t>
      </w:r>
    </w:p>
    <w:p>
      <w:pPr>
        <w:pStyle w:val="Normal"/>
        <w:spacing w:before="240" w:after="120"/>
        <w:jc w:val="both"/>
        <w:rPr>
          <w:rFonts w:ascii="Times New Roman" w:hAnsi="Times New Roman"/>
          <w:sz w:val="24"/>
          <w:szCs w:val="24"/>
        </w:rPr>
      </w:pPr>
      <w:ins w:id="115" w:author="Jakub Rataj" w:date="2026-02-19T11:05:41Z">
        <w:r>
          <w:rPr/>
          <w:commentReference w:id="19"/>
        </w:r>
      </w:ins>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commentRangeStart w:id="20"/>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6">
        <w:r>
          <w:rPr>
            <w:rStyle w:val="InternetLink"/>
          </w:rPr>
          <w:t>github.com/BiodivMonCZ/host_naturecz</w:t>
        </w:r>
      </w:hyperlink>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ins w:id="121" w:author="Jakub Rataj" w:date="2026-04-29T11:53:15Z"/>
        </w:rPr>
      </w:pPr>
      <w:r>
        <w:rPr/>
      </w:r>
      <w:commentRangeEnd w:id="20"/>
      <w:r>
        <w:commentReference w:id="20"/>
      </w:r>
      <w:r>
        <w:rPr>
          <w:rFonts w:cs="Times New Roman" w:ascii="Times New Roman" w:hAnsi="Times New Roman"/>
        </w:rPr>
        <w:br/>
      </w:r>
      <w:ins w:id="116" w:author="Jakub Rataj" w:date="2026-04-29T11:53:15Z">
        <w:r>
          <w:rPr>
            <w:rFonts w:cs="Times New Roman" w:ascii="Times New Roman" w:hAnsi="Times New Roman"/>
            <w:b/>
            <w:sz w:val="24"/>
            <w:szCs w:val="24"/>
          </w:rPr>
          <w:t>Příloha 1</w:t>
        </w:r>
      </w:ins>
      <w:ins w:id="117" w:author="Jakub Rataj" w:date="2026-04-29T11:53:15Z">
        <w:r>
          <w:rPr>
            <w:rFonts w:cs="Times New Roman" w:ascii="Times New Roman" w:hAnsi="Times New Roman"/>
            <w:b/>
            <w:sz w:val="24"/>
            <w:szCs w:val="24"/>
          </w:rPr>
          <w:t>c</w:t>
        </w:r>
      </w:ins>
      <w:ins w:id="118" w:author="Jakub Rataj" w:date="2026-04-29T11:53:15Z">
        <w:r>
          <w:rPr>
            <w:rFonts w:cs="Times New Roman" w:ascii="Times New Roman" w:hAnsi="Times New Roman"/>
            <w:b/>
            <w:sz w:val="24"/>
            <w:szCs w:val="24"/>
          </w:rPr>
          <w:t xml:space="preserve"> – </w:t>
        </w:r>
      </w:ins>
      <w:ins w:id="119" w:author="Jakub Rataj" w:date="2026-04-29T11:53:15Z">
        <w:r>
          <w:rPr>
            <w:rFonts w:cs="Times New Roman" w:ascii="Times New Roman" w:hAnsi="Times New Roman"/>
            <w:b/>
            <w:sz w:val="24"/>
            <w:szCs w:val="24"/>
          </w:rPr>
          <w:t>Vymezení pojmu P</w:t>
        </w:r>
      </w:ins>
      <w:ins w:id="120" w:author="Jakub Rataj" w:date="2026-04-29T11:53:15Z">
        <w:r>
          <w:rPr>
            <w:rFonts w:cs="Times New Roman" w:ascii="Times New Roman" w:hAnsi="Times New Roman"/>
            <w:b/>
            <w:i w:val="false"/>
            <w:iCs w:val="false"/>
            <w:sz w:val="24"/>
            <w:szCs w:val="28"/>
          </w:rPr>
          <w:t>aseka v kontextu sledování stavu stanovišť</w:t>
        </w:r>
      </w:ins>
    </w:p>
    <w:p>
      <w:pPr>
        <w:pStyle w:val="Normal"/>
        <w:jc w:val="both"/>
        <w:rPr>
          <w:rFonts w:ascii="Times New Roman" w:hAnsi="Times New Roman"/>
          <w:sz w:val="24"/>
          <w:ins w:id="126" w:author="Jakub Rataj" w:date="2026-04-29T11:53:15Z"/>
        </w:rPr>
      </w:pPr>
      <w:ins w:id="122" w:author="Jakub Rataj" w:date="2026-04-29T11:53:15Z">
        <w:r>
          <w:rPr>
            <w:rFonts w:ascii="Times New Roman" w:hAnsi="Times New Roman"/>
            <w:sz w:val="24"/>
          </w:rPr>
          <w:t xml:space="preserve">Paseka reprezentuje </w:t>
        </w:r>
      </w:ins>
      <w:ins w:id="123" w:author="Jakub Rataj" w:date="2026-04-29T11:53:15Z">
        <w:r>
          <w:rPr>
            <w:rFonts w:eastAsia="Calibri" w:cs="" w:ascii="Times New Roman" w:hAnsi="Times New Roman" w:cstheme="minorBidi" w:eastAsiaTheme="minorHAnsi"/>
            <w:color w:val="auto"/>
            <w:kern w:val="0"/>
            <w:sz w:val="24"/>
            <w:szCs w:val="22"/>
            <w:lang w:val="cs-CZ" w:eastAsia="en-US" w:bidi="ar-SA"/>
          </w:rPr>
          <w:t>prostorovou změnu lesního biotopu zaznamenanou porovnáním dvou různých verzí VMB.</w:t>
        </w:r>
      </w:ins>
      <w:ins w:id="124" w:author="Jakub Rataj" w:date="2026-04-29T11:53:15Z">
        <w:r>
          <w:rPr>
            <w:rFonts w:ascii="Times New Roman" w:hAnsi="Times New Roman"/>
            <w:sz w:val="24"/>
          </w:rPr>
          <w:t xml:space="preserve"> Za paseku se považuje takový segment, který byl ve starším mapování hodnocen jako FSB = L, ale v novějším mapování přemapován na jeden z biotopů </w:t>
        </w:r>
      </w:ins>
      <w:ins w:id="125" w:author="Jakub Rataj" w:date="2026-04-29T11:53:15Z">
        <w:r>
          <w:rPr>
            <w:rFonts w:eastAsia="Calibri" w:cs="" w:ascii="Times New Roman" w:hAnsi="Times New Roman" w:cstheme="minorBidi" w:eastAsiaTheme="minorHAnsi"/>
            <w:color w:val="auto"/>
            <w:kern w:val="0"/>
            <w:sz w:val="24"/>
            <w:szCs w:val="22"/>
            <w:lang w:val="cs-CZ" w:eastAsia="en-US" w:bidi="ar-SA"/>
          </w:rPr>
          <w:t>„LP“, „X10“, „X11“, „X12A“, nebo „X12B“.</w:t>
        </w:r>
      </w:ins>
    </w:p>
    <w:p>
      <w:pPr>
        <w:pStyle w:val="Normal"/>
        <w:jc w:val="both"/>
        <w:rPr>
          <w:rFonts w:ascii="Times New Roman" w:hAnsi="Times New Roman"/>
          <w:sz w:val="24"/>
          <w:ins w:id="128" w:author="Jakub Rataj" w:date="2026-04-29T11:53:15Z"/>
        </w:rPr>
      </w:pPr>
      <w:ins w:id="127" w:author="Jakub Rataj" w:date="2026-04-29T11:53:15Z">
        <w:r>
          <w:rPr>
            <w:rFonts w:eastAsia="Calibri" w:cs="" w:ascii="Times New Roman" w:hAnsi="Times New Roman" w:cstheme="minorBidi" w:eastAsiaTheme="minorHAnsi"/>
            <w:color w:val="auto"/>
            <w:kern w:val="0"/>
            <w:sz w:val="24"/>
            <w:szCs w:val="22"/>
            <w:lang w:val="cs-CZ" w:eastAsia="en-US" w:bidi="ar-SA"/>
          </w:rPr>
          <w:t>Výpočet probíhá prostorovým porovnáním staršího a novějšího mapování ve všech možných kombinacích a následně vybráním relevantní změny. Výstupem je prostorová vrstva reprezentující segmenty (případně jejich části), které se mezi dvěma mapováními staly pasekami.</w:t>
        </w:r>
      </w:ins>
    </w:p>
    <w:p>
      <w:pPr>
        <w:pStyle w:val="Normal"/>
        <w:rPr>
          <w:rFonts w:ascii="Times New Roman" w:hAnsi="Times New Roman" w:cs="Times New Roman"/>
        </w:rPr>
      </w:pPr>
      <w:ins w:id="129" w:author="Jakub Rataj" w:date="2026-04-29T11:53:15Z">
        <w:r>
          <w:rPr>
            <w:rFonts w:eastAsia="Calibri" w:cs="" w:ascii="Times New Roman" w:hAnsi="Times New Roman" w:cstheme="minorBidi" w:eastAsiaTheme="minorHAnsi"/>
            <w:b/>
            <w:bCs/>
            <w:color w:val="auto"/>
            <w:kern w:val="0"/>
            <w:sz w:val="24"/>
            <w:szCs w:val="22"/>
            <w:lang w:val="cs-CZ" w:eastAsia="en-US" w:bidi="ar-SA"/>
          </w:rPr>
          <w:t>Zdroj dat</w:t>
        </w:r>
      </w:ins>
      <w:ins w:id="130" w:author="Jakub Rataj" w:date="2026-04-29T11:53:15Z">
        <w:r>
          <w:rPr>
            <w:rFonts w:eastAsia="Calibri" w:cs="" w:ascii="Times New Roman" w:hAnsi="Times New Roman" w:cstheme="minorBidi" w:eastAsiaTheme="minorHAnsi"/>
            <w:color w:val="auto"/>
            <w:kern w:val="0"/>
            <w:sz w:val="24"/>
            <w:szCs w:val="22"/>
            <w:lang w:val="cs-CZ" w:eastAsia="en-US" w:bidi="ar-SA"/>
          </w:rPr>
          <w:t xml:space="preserve"> ‒ ucelené verze Vrstvy mapování biotopů (tč: základní mapování VMB_1, první aktualizace VMB_2, aktuální stav VMB_3)</w:t>
        </w:r>
      </w:ins>
      <w:r>
        <w:br w:type="page"/>
      </w:r>
    </w:p>
    <w:p>
      <w:pPr>
        <w:pStyle w:val="Normal"/>
        <w:spacing w:lineRule="auto" w:line="240" w:before="0" w:after="0"/>
        <w:rPr>
          <w:ins w:id="134" w:author="Jakub Rataj" w:date="2026-02-13T11:32:02Z"/>
        </w:rPr>
      </w:pPr>
      <w:r>
        <w:rPr>
          <w:rFonts w:cs="Times New Roman" w:ascii="Times New Roman" w:hAnsi="Times New Roman"/>
          <w:b/>
          <w:sz w:val="24"/>
          <w:szCs w:val="24"/>
        </w:rPr>
        <w:t>Příloha 2</w:t>
      </w:r>
      <w:r>
        <w:rPr/>
        <w:t xml:space="preserve"> </w:t>
      </w:r>
      <w:ins w:id="131" w:author="Jakub Rataj" w:date="2026-02-13T11:31:41Z">
        <w:r>
          <w:rPr/>
          <w:t>‒</w:t>
        </w:r>
      </w:ins>
      <w:del w:id="132" w:author="Jakub Rataj" w:date="2026-02-13T11:31:40Z">
        <w:r>
          <w:rPr/>
          <w:delText>-</w:delText>
        </w:r>
      </w:del>
      <w:r>
        <w:rPr/>
        <w:t xml:space="preserve"> </w:t>
      </w:r>
      <w:r>
        <w:rPr>
          <w:rFonts w:eastAsia="Calibri" w:cs="" w:cstheme="minorBidi" w:eastAsiaTheme="minorHAnsi"/>
          <w:b/>
          <w:bCs/>
          <w:color w:val="auto"/>
          <w:lang w:val="cs-CZ" w:eastAsia="en-US" w:bidi="ar-SA"/>
          <w:rPrChange w:id="0" w:author="Jakub Rataj" w:date="2026-02-13T11:32:55Z">
            <w:rPr>
              <w:sz w:val="22"/>
              <w:kern w:val="0"/>
              <w:szCs w:val="22"/>
            </w:rPr>
          </w:rPrChange>
        </w:rPr>
        <w:t>Kombinované expertní stanovení hodnoty minimiareálu a stupně ohrožení stanoviště</w:t>
      </w:r>
      <w:r>
        <w:rPr/>
        <w:t xml:space="preserve">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 (přejato z práce Kučera a kol. 2016).</w:t>
      </w:r>
    </w:p>
    <w:p>
      <w:pPr>
        <w:pStyle w:val="Normal"/>
        <w:spacing w:lineRule="auto" w:line="240" w:before="0" w:after="0"/>
        <w:rPr/>
      </w:pPr>
      <w:r>
        <w:rPr/>
      </w:r>
    </w:p>
    <w:tbl>
      <w:tblPr>
        <w:tblW w:w="9702" w:type="dxa"/>
        <w:jc w:val="left"/>
        <w:tblInd w:w="216" w:type="dxa"/>
        <w:tblLayout w:type="fixed"/>
        <w:tblCellMar>
          <w:top w:w="0" w:type="dxa"/>
          <w:left w:w="108" w:type="dxa"/>
          <w:bottom w:w="0" w:type="dxa"/>
          <w:right w:w="108" w:type="dxa"/>
        </w:tblCellMar>
        <w:tblLook w:val="04a0" w:noHBand="0" w:noVBand="1" w:firstColumn="1" w:lastRow="0" w:lastColumn="0" w:firstRow="1"/>
      </w:tblPr>
      <w:tblGrid>
        <w:gridCol w:w="1074"/>
        <w:gridCol w:w="1791"/>
        <w:gridCol w:w="875"/>
        <w:gridCol w:w="2016"/>
        <w:gridCol w:w="853"/>
        <w:gridCol w:w="879"/>
        <w:gridCol w:w="633"/>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1"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typu přírodního stanoviště</w:t>
            </w:r>
          </w:p>
        </w:tc>
        <w:tc>
          <w:tcPr>
            <w:tcW w:w="875"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3"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9"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3"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letněných rybníků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vlhkých písků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obnažených den teplých oblastí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parožnatek</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9"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vřesoviště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Kosodřevina</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opadavé křoviny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 a bez jalovce obecného</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smilkové trávníky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smilkové trávníky s alpínskými druhy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písčité stepi</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Devětsilové lemy horských potoků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Bylinné lemy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vysokostébelné trávníky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vysokobylinné nivy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kapradinové nivy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Vlhká tužebníková lada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sečené louky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trojštětové louky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Aktivní vrchoviště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Otevřená vrchoviště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 a třasoviště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Nevápnitá mechová slatiniště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a druhy svazu Caricion davallianae</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Luční pěnovcová prameniště</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silikátové sutě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vápnitých skal a drolin</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silikátových skalnatých svahů</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Hercynské dubohabřiny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Vlhké acidofilní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Rašelinný les</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březiny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brusnicové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Suchopýrové bory kontinentálních rašelinišť</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Panonsko-karpatské dubohabřiny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šipákové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teplomilné doubravy na spraši</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teplomilné doubravy na písku</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1"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3"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3"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1"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w:t>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třtinové smrčiny</w:t>
            </w:r>
          </w:p>
        </w:tc>
        <w:tc>
          <w:tcPr>
            <w:tcW w:w="853"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1"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5"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9"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3"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ins w:id="136" w:author="Jakub Rataj" w:date="2026-02-19T11:04:24Z"/>
        </w:rPr>
      </w:pPr>
      <w:ins w:id="135" w:author="Jakub Rataj" w:date="2026-02-19T11:04:24Z">
        <w:r>
          <w:rPr>
            <w:b/>
          </w:rPr>
        </w:r>
      </w:ins>
      <w:r>
        <w:br w:type="page"/>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endemitní.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(Liška &amp; Palice 2010).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2"/>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3"/>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Jakub Rataj" w:date="2026-02-05T12:35:29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(04/09/2024, 13:23): "..."</w:t>
      </w:r>
    </w:p>
    <w:p>
      <w:r>
        <w:rPr>
          <w:rFonts w:ascii="Liberation Serif" w:hAnsi="Liberation Serif" w:eastAsia="DejaVu Sans" w:cs="DejaVu Sans"/>
          <w:sz w:val="20"/>
          <w:szCs w:val="24"/>
          <w:lang w:val="cs-CZ" w:eastAsia="en-US" w:bidi="ar-SA"/>
        </w:rPr>
        <w:t>vzdy vyuzita posledni verze redlistu a kriterii IUCN</w:t>
      </w:r>
    </w:p>
    <w:p>
      <w:r>
        <w:rPr>
          <w:rFonts w:ascii="Liberation Serif" w:hAnsi="Liberation Serif" w:eastAsia="DejaVu Sans" w:cs="DejaVu Sans"/>
          <w:sz w:val="20"/>
          <w:szCs w:val="24"/>
          <w:lang w:val="cs-CZ" w:eastAsia="en-US" w:bidi="ar-SA"/>
        </w:rPr>
        <w:t>aktualni je grulich 2017</w:t>
      </w:r>
    </w:p>
  </w:comment>
  <w:comment w:id="3"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4" w:author="Jakub Rataj" w:date="2026-02-04T15:14:28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(03/09/2024, 14:36): "..."</w:t>
      </w:r>
    </w:p>
    <w:p>
      <w:r>
        <w:rPr>
          <w:rFonts w:ascii="Liberation Serif" w:hAnsi="Liberation Serif" w:eastAsia="DejaVu Sans" w:cs="DejaVu Sans"/>
          <w:sz w:val="20"/>
          <w:szCs w:val="24"/>
          <w:lang w:val="cs-CZ" w:eastAsia="en-US" w:bidi="ar-SA"/>
        </w:rPr>
        <w:t>dle kódu platí. navíc i opačným směrem (5% nárůst vede na hodnocení zlepšující se). v interpretačním klíči chybí</w:t>
      </w:r>
    </w:p>
    <w:p>
      <w:r>
        <w:rPr>
          <w:rFonts w:ascii="Liberation Serif" w:hAnsi="Liberation Serif" w:eastAsia="DejaVu Sans" w:cs="DejaVu Sans"/>
          <w:sz w:val="24"/>
          <w:szCs w:val="24"/>
          <w:lang w:val="en-US" w:eastAsia="en-US" w:bidi="en-US"/>
        </w:rPr>
      </w:r>
    </w:p>
    <w:p>
      <w:r>
        <w:rPr>
          <w:rFonts w:ascii="Liberation Serif" w:hAnsi="Liberation Serif" w:eastAsia="DejaVu Sans" w:cs="DejaVu Sans"/>
          <w:sz w:val="24"/>
          <w:szCs w:val="24"/>
          <w:lang w:val="en-US" w:eastAsia="en-US" w:bidi="en-US"/>
        </w:rPr>
        <w:t>doplnit větu o cílovém stavu a vztahu tohoto stavu k toleranci  5%</w:t>
      </w:r>
    </w:p>
  </w:comment>
  <w:comment w:id="5" w:author="Jakub Rataj" w:date="2026-02-05T12:41:50Z" w:initials="JR">
    <w:p w14:paraId="01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také doplnit povídání o trendu, viz rozloha</w:t>
      </w:r>
    </w:p>
  </w:comment>
  <w:comment w:id="6"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7" w:author="Martin Vojík" w:date="2024-09-04T10:29:00Z" w:initials="MV">
    <w:p w14:paraId="02000000">
      <w:r>
        <w:rPr>
          <w:rFonts w:ascii="Liberation Serif" w:hAnsi="Liberation Serif" w:eastAsia="DejaVu Sans" w:cs="DejaVu Sans"/>
          <w:sz w:val="24"/>
          <w:szCs w:val="24"/>
          <w:lang w:val="en-US" w:eastAsia="en-US" w:bidi="en-US"/>
        </w:rPr>
        <w:t>Přílohu 2 tedy zachováme, je tak?</w:t>
      </w:r>
    </w:p>
  </w:comment>
  <w:comment w:id="8" w:author="Jakub Rataj" w:date="2026-02-19T15:55:25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trochu jsem upravil obrázek:</w:t>
      </w:r>
    </w:p>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číslování 1.) a 2.);</w:t>
      </w:r>
    </w:p>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naznačení 50m bufferu v 1.)</w:t>
      </w:r>
    </w:p>
  </w:comment>
  <w:comment w:id="10" w:author="Martin Vojík" w:date="2024-09-04T09:09:00Z" w:initials="MV">
    <w:p w14:paraId="03000000">
      <w:r>
        <w:rPr>
          <w:rFonts w:ascii="Liberation Serif" w:hAnsi="Liberation Serif" w:eastAsia="DejaVu Sans" w:cs="DejaVu Sans"/>
          <w:sz w:val="24"/>
          <w:szCs w:val="24"/>
          <w:lang w:val="en-US" w:eastAsia="en-US" w:bidi="en-US"/>
        </w:rPr>
        <w:t>Z a) udělat „1“ a z b „2“, udělal bych to ale nemám editovatelnou verzi obrázku</w:t>
      </w:r>
    </w:p>
  </w:comment>
  <w:comment w:id="9" w:author="Martin Vojík" w:date="2024-09-04T09:07:00Z" w:initials="MV">
    <w:p w14:paraId="04000000">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11" w:author="Jakub Rataj" w:date="2026-01-29T14:35:59Z" w:initials="JR">
    <w:p w14:paraId="05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 habitatech v EVL</w:t>
      </w:r>
    </w:p>
  </w:comment>
  <w:comment w:id="12" w:author="Jakub Rataj" w:date="2026-01-29T14:37:59Z" w:initials="JR">
    <w:p w14:paraId="06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ve formuli je jenom jako „plocha stanoviště“, nahradit Vb?</w:t>
      </w:r>
    </w:p>
  </w:comment>
  <w:comment w:id="13" w:author="Jakub Rataj" w:date="2026-01-07T16:08:22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vzorec: v kódu chybí začátek rovnice 100-…</w:t>
      </w:r>
    </w:p>
    <w:p>
      <w:r>
        <w:rPr>
          <w:rFonts w:ascii="Liberation Serif" w:hAnsi="Liberation Serif" w:eastAsia="DejaVu Sans" w:cs="DejaVu Sans"/>
          <w:sz w:val="24"/>
          <w:szCs w:val="24"/>
          <w:lang w:val="en-US" w:eastAsia="en-US" w:bidi="en-US"/>
        </w:rPr>
      </w:r>
    </w:p>
    <w:p w14:paraId="07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spravne je kod</w:t>
      </w:r>
    </w:p>
  </w:comment>
  <w:comment w:id="14" w:author="Jakub Rataj" w:date="2026-01-29T15:05:44Z" w:initials="JR">
    <w:p w14:paraId="08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opět, v kódu nevidím 100-...</w:t>
      </w:r>
    </w:p>
  </w:comment>
  <w:comment w:id="16"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15" w:author="Martin Vojík" w:date="2024-09-04T12:27:00Z" w:initials="MV">
    <w:p>
      <w:r>
        <w:rPr>
          <w:rFonts w:ascii="Liberation Serif" w:hAnsi="Liberation Serif" w:eastAsia="DejaVu Sans" w:cs="DejaVu Sans"/>
          <w:sz w:val="24"/>
          <w:szCs w:val="24"/>
          <w:lang w:val="en-US" w:eastAsia="en-US" w:bidi="en-US"/>
        </w:rPr>
        <w:t>Myšleno tabulky…</w:t>
      </w:r>
    </w:p>
  </w:comment>
  <w:comment w:id="17" w:author="Jakub Rataj" w:date="2026-02-19T15:57:41Z" w:initials="JR">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cs-CZ" w:eastAsia="en-US" w:bidi="ar-SA"/>
        </w:rPr>
        <w:t>Reply to Martin Vojík (04/09/2024, 12:27): "..."</w:t>
      </w:r>
    </w:p>
    <w:p>
      <w:r>
        <w:rPr>
          <w:rFonts w:ascii="Liberation Serif" w:hAnsi="Liberation Serif" w:eastAsia="DejaVu Sans" w:cs="DejaVu Sans"/>
          <w:sz w:val="20"/>
          <w:szCs w:val="24"/>
          <w:lang w:val="cs-CZ" w:eastAsia="en-US" w:bidi="ar-SA"/>
        </w:rPr>
        <w:t>vyrobil jsem tabulku celkového hodnocení, to mi přišlo nejzajímavější</w:t>
      </w:r>
    </w:p>
  </w:comment>
  <w:comment w:id="18" w:author="Jakub Rataj" w:date="2026-02-13T11:38:19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stále aktuální? nedělá se část tohoto kódem při přípravě dat a nikoli v ArcGIS?</w:t>
      </w:r>
    </w:p>
  </w:comment>
  <w:comment w:id="19" w:author="Jakub Rataj" w:date="2026-02-19T11:05:47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doplnit</w:t>
      </w:r>
    </w:p>
  </w:comment>
  <w:comment w:id="20" w:author="Jakub Rataj" w:date="2026-02-13T11:21:01Z" w:initials="JR">
    <w:p w14:paraId="09000000">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aktualizovat</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Ex w15:paraId="08000000" w15:done="1"/>
  <w15:commentEx w15:paraId="09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4">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5">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6">
    <w:p>
      <w:pPr>
        <w:pStyle w:val="Footnote"/>
        <w:rPr/>
      </w:pPr>
      <w:ins w:id="137" w:author="Jakub Rataj" w:date="2026-02-19T16:22:20Z">
        <w:r>
          <w:rPr>
            <w:rStyle w:val="FootnoteCharacters"/>
          </w:rPr>
          <w:footnoteRef/>
        </w:r>
      </w:ins>
      <w:ins w:id="138" w:author="Jakub Rataj" w:date="2026-02-19T16:22:20Z">
        <w:r>
          <w:rPr/>
          <w:t xml:space="preserve"> </w:t>
        </w:r>
      </w:ins>
      <w:ins w:id="139" w:author="Jakub Rataj" w:date="2026-02-19T16:22:20Z">
        <w:r>
          <w:rPr/>
          <w:t>GRULICH V.&amp; CHOBOT K. [eds.] (2017): Červený seznam ohrožených druhů České republiky. Cévnaté rostliny – Příroda, Praha, 35: 1–178</w:t>
        </w:r>
      </w:ins>
    </w:p>
  </w:footnote>
  <w:footnote w:id="7">
    <w:p>
      <w:pPr>
        <w:pStyle w:val="Footnote"/>
        <w:rPr/>
      </w:pPr>
      <w:ins w:id="140" w:author="Jakub Rataj" w:date="2026-02-19T16:39:49Z">
        <w:r>
          <w:rPr>
            <w:rStyle w:val="FootnoteCharacters"/>
          </w:rPr>
          <w:footnoteRef/>
        </w:r>
      </w:ins>
      <w:ins w:id="141" w:author="Jakub Rataj" w:date="2026-02-19T16:39:49Z">
        <w:r>
          <w:rPr/>
          <w:t xml:space="preserve"> </w:t>
        </w:r>
      </w:ins>
      <w:ins w:id="142" w:author="Jakub Rataj" w:date="2026-02-19T16:39:49Z">
        <w:r>
          <w:rPr/>
          <w:t>IUCN Red List categories and criteria, version 3.1, second edition. (2012): – IUCN.</w:t>
        </w:r>
      </w:ins>
    </w:p>
  </w:footnote>
  <w:footnote w:id="8">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9">
    <w:p>
      <w:pPr>
        <w:pStyle w:val="Footnote"/>
        <w:rPr>
          <w:ins w:id="143" w:author="Jakub Rataj" w:date="2026-02-19T16:18:03Z"/>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p>
      <w:pPr>
        <w:pStyle w:val="Footnote"/>
        <w:rPr/>
      </w:pPr>
      <w:r>
        <w:rPr/>
      </w:r>
    </w:p>
  </w:footnote>
  <w:footnote w:id="10">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11">
    <w:p>
      <w:pPr>
        <w:pStyle w:val="Footnote"/>
        <w:rPr/>
      </w:pPr>
      <w:r>
        <w:rPr>
          <w:rStyle w:val="FootnoteCharacters"/>
        </w:rPr>
        <w:footnoteRef/>
      </w:r>
      <w:r>
        <w:rPr/>
        <w:t xml:space="preserve"> </w:t>
      </w:r>
      <w:r>
        <w:rPr/>
        <w:t xml:space="preserve">Zde je myšlena mozaika segmentů či polygonů v rámci EVL, nikoliv mozaikovité segmenty z více biotopů. </w:t>
      </w:r>
    </w:p>
  </w:footnote>
  <w:footnote w:id="12">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3">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character" w:styleId="IntenseReference">
    <w:name w:val="Intense Reference"/>
    <w:qFormat/>
    <w:rPr>
      <w:rFonts w:ascii="Times New Roman" w:hAnsi="Times New Roman" w:eastAsia="Times New Roman" w:cs="Times New Roman"/>
      <w:b/>
      <w:bCs/>
      <w:smallCaps/>
      <w:color w:val="90C226"/>
      <w:spacing w:val="5"/>
      <w:sz w:val="24"/>
    </w:rPr>
  </w:style>
  <w:style w:type="character" w:styleId="NzevChar">
    <w:name w:val="Název Char"/>
    <w:qFormat/>
    <w:rPr>
      <w:rFonts w:ascii="Times New Roman" w:hAnsi="Times New Roman" w:eastAsia="Times New Roman" w:cs="Times New Roman"/>
      <w:b/>
      <w:color w:val="58AB45"/>
      <w:sz w:val="64"/>
      <w:szCs w:val="64"/>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paragraph" w:styleId="Revision">
    <w:name w:val="Revision"/>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LOnormal">
    <w:name w:val="LO-normal"/>
    <w:qFormat/>
    <w:pPr>
      <w:widowControl/>
      <w:suppressAutoHyphens w:val="true"/>
      <w:bidi w:val="0"/>
      <w:spacing w:before="0" w:after="0"/>
      <w:jc w:val="left"/>
    </w:pPr>
    <w:rPr>
      <w:rFonts w:ascii="Calibri" w:hAnsi="Calibri" w:eastAsia="Calibri" w:cs="Calibri"/>
      <w:color w:val="auto"/>
      <w:kern w:val="0"/>
      <w:sz w:val="24"/>
      <w:szCs w:val="24"/>
      <w:lang w:val="cs-CZ" w:eastAsia="zh-CN"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blob/main/n2k_hvezdice_auto.R"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jpeg"/><Relationship Id="rId6" Type="http://schemas.openxmlformats.org/officeDocument/2006/relationships/hyperlink" Target="https://github.com/jonasgaigr/N2K.CZ/blob/main/n2k_hvezdice_auto.R" TargetMode="External"/><Relationship Id="rId7" Type="http://schemas.openxmlformats.org/officeDocument/2006/relationships/footnotes" Target="foot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1751</TotalTime>
  <Application>LibreOffice/7.4.7.2$Linux_X86_64 LibreOffice_project/40$Build-2</Application>
  <AppVersion>15.0000</AppVersion>
  <Pages>38</Pages>
  <Words>10483</Words>
  <Characters>63638</Characters>
  <CharactersWithSpaces>73128</CharactersWithSpaces>
  <Paragraphs>1112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2026-04-29T11:57:13Z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