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2E" w:rsidRDefault="009F695F">
      <w:proofErr w:type="spellStart"/>
      <w:r>
        <w:t>D</w:t>
      </w:r>
      <w:r w:rsidRPr="009F695F">
        <w:t>escription</w:t>
      </w:r>
      <w:proofErr w:type="spellEnd"/>
      <w:r w:rsidRPr="009F695F">
        <w:t xml:space="preserve"> </w:t>
      </w:r>
      <w:r>
        <w:t>of the database</w:t>
      </w:r>
    </w:p>
    <w:p w:rsidR="00525D3D" w:rsidRPr="006F03B3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  <w:r w:rsidR="003D45C7">
        <w:rPr>
          <w:noProof/>
          <w:lang w:eastAsia="nl-BE"/>
        </w:rPr>
        <w:drawing>
          <wp:inline distT="0" distB="0" distL="0" distR="0">
            <wp:extent cx="5760720" cy="7693660"/>
            <wp:effectExtent l="0" t="0" r="0" b="254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mandb17.jp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lastRenderedPageBreak/>
        <w:t>Relations ordered by links</w:t>
      </w:r>
    </w:p>
    <w:p w:rsidR="003D45C7" w:rsidRDefault="003D45C7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36028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mandbbyli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6F03B3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 can different then common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>
              <w:rPr>
                <w:lang w:val="en-US"/>
              </w:rPr>
              <w:t xml:space="preserve"> family to create a many to 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5D7090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Season from sub table</w:t>
            </w:r>
            <w:r w:rsidR="004037FA">
              <w:rPr>
                <w:lang w:val="en-US"/>
              </w:rPr>
              <w:t xml:space="preserve"> </w:t>
            </w:r>
            <w:proofErr w:type="spellStart"/>
            <w:r w:rsidR="004037FA">
              <w:rPr>
                <w:lang w:val="en-US"/>
              </w:rPr>
              <w:t>season_organisme</w:t>
            </w:r>
            <w:proofErr w:type="spellEnd"/>
            <w:r w:rsidR="004037FA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 xml:space="preserve"> </w:t>
            </w:r>
            <w:r w:rsidR="004037FA">
              <w:rPr>
                <w:lang w:val="en-US"/>
              </w:rPr>
              <w:t>to create a many to 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Population hard coded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ex. &lt;1200</w:t>
            </w:r>
            <w:r w:rsidR="004F1BD2">
              <w:rPr>
                <w:lang w:val="en-US"/>
              </w:rPr>
              <w:t xml:space="preserve"> animals alive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 description of possible benefits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Dangerous description of possible dangers </w:t>
            </w:r>
          </w:p>
          <w:p w:rsidR="00D05A49" w:rsidRDefault="00D05A49" w:rsidP="00D05A49">
            <w:pPr>
              <w:pStyle w:val="Lijstalinea"/>
              <w:rPr>
                <w:lang w:val="en-US"/>
              </w:rPr>
            </w:pP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 what threatens a certain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Links to external webpages ex. Wikipedia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 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6F03B3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Pr="004F1BD2">
              <w:rPr>
                <w:lang w:val="en-US"/>
              </w:rPr>
              <w:t xml:space="preserve"> the organism that gets eaten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 the organism that eats the organism Eaten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6F03B3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Habitat is  Grassland, Desert, Mountains, Ocean, </w:t>
            </w:r>
            <w:r w:rsidRPr="00314B97">
              <w:rPr>
                <w:lang w:val="en-US"/>
              </w:rPr>
              <w:t>Shallow ocean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This order should be respected in the Arabic version to uphold consistency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6F03B3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 in more than 1 season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6F03B3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 ex.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 family ex. Camels would be long to mammals, </w:t>
            </w:r>
            <w:r w:rsidRPr="00CE6D87">
              <w:rPr>
                <w:lang w:val="en-US"/>
              </w:rPr>
              <w:t>pelican</w:t>
            </w:r>
            <w:r>
              <w:rPr>
                <w:lang w:val="en-US"/>
              </w:rPr>
              <w:t>s would be 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6F03B3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6F03B3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Post table keeps record send to the administer </w:t>
            </w:r>
            <w:r w:rsidR="000F6BDF">
              <w:rPr>
                <w:lang w:val="en-US"/>
              </w:rPr>
              <w:t>fro</w:t>
            </w:r>
            <w:r>
              <w:rPr>
                <w:lang w:val="en-US"/>
              </w:rPr>
              <w:t>m spotting’s of an organism</w:t>
            </w:r>
            <w:r w:rsidR="000F6BDF">
              <w:rPr>
                <w:lang w:val="en-US"/>
              </w:rPr>
              <w:t xml:space="preserve"> or comments</w:t>
            </w:r>
            <w:r>
              <w:rPr>
                <w:lang w:val="en-US"/>
              </w:rPr>
              <w:t xml:space="preserve">. These are collected to in order to send an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 want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6F03B3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</w:t>
            </w:r>
            <w:r>
              <w:rPr>
                <w:lang w:val="en-US"/>
              </w:rPr>
              <w:t>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6F03B3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Admin can perform crud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6F03B3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  <w:bookmarkStart w:id="0" w:name="_GoBack"/>
      <w:bookmarkEnd w:id="0"/>
    </w:p>
    <w:sectPr w:rsidR="00E3193E" w:rsidRPr="005D7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314B97"/>
    <w:rsid w:val="003D45C7"/>
    <w:rsid w:val="004037FA"/>
    <w:rsid w:val="004F1BD2"/>
    <w:rsid w:val="00525D3D"/>
    <w:rsid w:val="005D7090"/>
    <w:rsid w:val="006F03B3"/>
    <w:rsid w:val="007348FC"/>
    <w:rsid w:val="008922AC"/>
    <w:rsid w:val="009445C6"/>
    <w:rsid w:val="009974E5"/>
    <w:rsid w:val="009F695F"/>
    <w:rsid w:val="00A21D85"/>
    <w:rsid w:val="00B02098"/>
    <w:rsid w:val="00C63735"/>
    <w:rsid w:val="00CE6D87"/>
    <w:rsid w:val="00D05A49"/>
    <w:rsid w:val="00D5147B"/>
    <w:rsid w:val="00D54B79"/>
    <w:rsid w:val="00E3193E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10A93-F1A8-418E-B212-C3F799F5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7</cp:revision>
  <dcterms:created xsi:type="dcterms:W3CDTF">2015-02-11T23:17:00Z</dcterms:created>
  <dcterms:modified xsi:type="dcterms:W3CDTF">2015-02-12T16:54:00Z</dcterms:modified>
</cp:coreProperties>
</file>