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r>
        <w:br/>
      </w:r>
      <w:r>
        <w:t xml:space="preserve">ORCID: 0000-0001-5342-1499</w:t>
      </w:r>
    </w:p>
    <w:p>
      <w:pPr>
        <w:pStyle w:val="BodyText"/>
      </w:pPr>
      <w:r>
        <w:t xml:space="preserve">[Date]</w:t>
      </w:r>
    </w:p>
    <w:p>
      <w:pPr>
        <w:pStyle w:val="BodyText"/>
      </w:pPr>
      <w:r>
        <w:t xml:space="preserve">The Editor</w:t>
      </w:r>
      <w:r>
        <w:br/>
      </w:r>
      <w:r>
        <w:rPr>
          <w:i/>
          <w:iCs/>
        </w:rPr>
        <w:t xml:space="preserve">Computational Biology and Chemistry</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Computational Biology and Chemistry</w:t>
      </w:r>
      <w:r>
        <w:t xml:space="preserve">.</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Computational Biology and Chemistry</w:t>
      </w:r>
      <w:r>
        <w:t xml:space="preserve">, at the intersection of machine learning and computational biology: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and in the declaration of generative AI use, as Elsevier policy requires. I have written a series of papers on the interpretability and evaluation of single-cell foundation models; the full list is on my Google Scholar profile (https://scholar.google.com/citations?user=zvQylCUAAAAJ). The six closest to this work, on static gene embeddings, attention, residual-stream geometry, the geometry and topology of hidden states and sparse-autoencoder features, are cited in the manuscript.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on SSRN and arXiv; the sparse-autoencoder atlas paper is also posted on Research Square (doi:10.21203/rs.3.rs-9082479/v1). None of these papers reports the contextual-representation analyses presented here. This manuscript has not been posted as a preprint.</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2026-10-03T11:15:55Z</dcterms:created>
  <dcterms:modified xsi:type="dcterms:W3CDTF">2026-10-03T11:15:55Z</dcterms:modified>
</cp:coreProperties>
</file>

<file path=docProps/custom.xml><?xml version="1.0" encoding="utf-8"?>
<Properties xmlns="http://schemas.openxmlformats.org/officeDocument/2006/custom-properties" xmlns:vt="http://schemas.openxmlformats.org/officeDocument/2006/docPropsVTypes"/>
</file>