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r>
        <w:br/>
      </w:r>
      <w:r>
        <w:t xml:space="preserve">ORCID: 0000-0001-5342-1499</w:t>
      </w:r>
    </w:p>
    <w:p>
      <w:pPr>
        <w:pStyle w:val="BodyText"/>
      </w:pPr>
      <w:r>
        <w:t xml:space="preserve">[Date]</w:t>
      </w:r>
    </w:p>
    <w:p>
      <w:pPr>
        <w:pStyle w:val="BodyText"/>
      </w:pPr>
      <w:r>
        <w:t xml:space="preserve">The Editor</w:t>
      </w:r>
      <w:r>
        <w:br/>
      </w:r>
      <w:r>
        <w:rPr>
          <w:i/>
          <w:iCs/>
        </w:rPr>
        <w:t xml:space="preserve">BMC Genomics</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BMC Genomics</w:t>
      </w:r>
      <w:r>
        <w:t xml:space="preserve">. I suggest the</w:t>
      </w:r>
      <w:r>
        <w:t xml:space="preserve"> </w:t>
      </w:r>
      <w:r>
        <w:rPr>
          <w:b/>
          <w:bCs/>
        </w:rPr>
        <w:t xml:space="preserve">Transcriptomic Methods</w:t>
      </w:r>
      <w:r>
        <w:t xml:space="preserve"> </w:t>
      </w:r>
      <w:r>
        <w:t xml:space="preserve">section.</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BMC Genomics</w:t>
      </w:r>
      <w:r>
        <w:t xml:space="preserve"> </w:t>
      </w:r>
      <w:r>
        <w:t xml:space="preserve">and its Transcriptomic Methods section: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as BMC policy requires. Related work by the author on static gene embeddings, attention, residual-stream geometry, the geometry and topology of hidden states and sparse-autoencoder features is cited in the manuscript (six papers).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and the sparse-autoencoder atlas paper also has a Research Square preprint (doi:10.21203/rs.3.rs-9082479/v1). None of them reports the contextual-representation analyses presented here. [Author: state the current status of the sparse-autoencoder atlas paper, and confirm that this manuscript has not been posted as a preprint and that the earlier Elsevier submission was not made or has been withdrawn.]</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2026-10-03T11:08:39Z</dcterms:created>
  <dcterms:modified xsi:type="dcterms:W3CDTF">2026-10-03T11:08:39Z</dcterms:modified>
</cp:coreProperties>
</file>

<file path=docProps/custom.xml><?xml version="1.0" encoding="utf-8"?>
<Properties xmlns="http://schemas.openxmlformats.org/officeDocument/2006/custom-properties" xmlns:vt="http://schemas.openxmlformats.org/officeDocument/2006/docPropsVTypes"/>
</file>