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A446" w14:textId="1B3740AE" w:rsidR="00B27B68" w:rsidRPr="002C6FAC" w:rsidRDefault="00303C64" w:rsidP="004712D2">
      <w:pPr>
        <w:pStyle w:val="Titre1"/>
        <w:rPr>
          <w:color w:val="215E99" w:themeColor="text2" w:themeTint="BF"/>
          <w:sz w:val="32"/>
          <w:szCs w:val="32"/>
          <w:lang w:val="fr-CH"/>
        </w:rPr>
      </w:pPr>
      <w:r w:rsidRPr="002C6FAC">
        <w:rPr>
          <w:color w:val="215E99" w:themeColor="text2" w:themeTint="BF"/>
          <w:sz w:val="32"/>
          <w:szCs w:val="32"/>
          <w:lang w:val="fr-CH"/>
        </w:rPr>
        <w:t xml:space="preserve">Interprétation de mutations génotypiques pour </w:t>
      </w:r>
      <w:r w:rsidR="004712D2" w:rsidRPr="002C6FAC">
        <w:rPr>
          <w:color w:val="215E99" w:themeColor="text2" w:themeTint="BF"/>
          <w:sz w:val="32"/>
          <w:szCs w:val="32"/>
          <w:lang w:val="fr-CH"/>
        </w:rPr>
        <w:br/>
      </w:r>
      <w:r w:rsidRPr="002C6FAC">
        <w:rPr>
          <w:color w:val="215E99" w:themeColor="text2" w:themeTint="BF"/>
          <w:sz w:val="32"/>
          <w:szCs w:val="32"/>
          <w:lang w:val="fr-CH"/>
        </w:rPr>
        <w:t>la résistance aux antiviraux (HSV-1)</w:t>
      </w:r>
    </w:p>
    <w:tbl>
      <w:tblPr>
        <w:tblStyle w:val="Grilledutableau"/>
        <w:tblpPr w:leftFromText="141" w:rightFromText="141" w:vertAnchor="text" w:horzAnchor="margin" w:tblpY="190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985"/>
        <w:gridCol w:w="1843"/>
        <w:gridCol w:w="2835"/>
      </w:tblGrid>
      <w:tr w:rsidR="00180700" w:rsidRPr="00C47CEC" w14:paraId="321AE4D3" w14:textId="77777777" w:rsidTr="007F1C79">
        <w:trPr>
          <w:trHeight w:val="274"/>
        </w:trPr>
        <w:tc>
          <w:tcPr>
            <w:tcW w:w="2268" w:type="dxa"/>
          </w:tcPr>
          <w:p w14:paraId="4DEF78FE" w14:textId="28A83EDD" w:rsidR="00180700" w:rsidRPr="00C47CEC" w:rsidRDefault="00AB10A0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D</w:t>
            </w:r>
            <w:r w:rsidR="00180700" w:rsidRPr="00C47CEC">
              <w:rPr>
                <w:rStyle w:val="lev"/>
                <w:sz w:val="22"/>
                <w:szCs w:val="22"/>
              </w:rPr>
              <w:t>ate</w:t>
            </w:r>
            <w:r w:rsidRPr="00C47CEC">
              <w:rPr>
                <w:rStyle w:val="lev"/>
                <w:sz w:val="22"/>
                <w:szCs w:val="22"/>
              </w:rPr>
              <w:t xml:space="preserve"> du </w:t>
            </w:r>
            <w:proofErr w:type="spellStart"/>
            <w:r w:rsidR="00BF1735" w:rsidRPr="00C47CEC">
              <w:rPr>
                <w:rStyle w:val="lev"/>
                <w:sz w:val="22"/>
                <w:szCs w:val="22"/>
              </w:rPr>
              <w:t>séquençage</w:t>
            </w:r>
            <w:proofErr w:type="spellEnd"/>
            <w:r w:rsidR="00F839D7" w:rsidRPr="00C47CEC">
              <w:rPr>
                <w:rStyle w:val="lev"/>
                <w:sz w:val="22"/>
                <w:szCs w:val="22"/>
              </w:rPr>
              <w:t>:</w:t>
            </w:r>
          </w:p>
        </w:tc>
        <w:tc>
          <w:tcPr>
            <w:tcW w:w="1985" w:type="dxa"/>
          </w:tcPr>
          <w:p w14:paraId="7701761F" w14:textId="5B80AD2E" w:rsidR="00180700" w:rsidRPr="00C47CEC" w:rsidRDefault="00180700" w:rsidP="00E25EA5">
            <w:pPr>
              <w:rPr>
                <w:b/>
                <w:bCs/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SEQDATE</w:t>
            </w:r>
          </w:p>
        </w:tc>
        <w:tc>
          <w:tcPr>
            <w:tcW w:w="1843" w:type="dxa"/>
          </w:tcPr>
          <w:p w14:paraId="0E1D78E7" w14:textId="56201A92" w:rsidR="00180700" w:rsidRPr="00C47CEC" w:rsidRDefault="00CD38C2" w:rsidP="00E25EA5">
            <w:pPr>
              <w:rPr>
                <w:rStyle w:val="lev"/>
                <w:sz w:val="22"/>
                <w:szCs w:val="22"/>
              </w:rPr>
            </w:pPr>
            <w:proofErr w:type="spellStart"/>
            <w:r w:rsidRPr="00C47CEC">
              <w:rPr>
                <w:rStyle w:val="lev"/>
                <w:sz w:val="22"/>
                <w:szCs w:val="22"/>
              </w:rPr>
              <w:t>Numéro</w:t>
            </w:r>
            <w:proofErr w:type="spellEnd"/>
            <w:r w:rsidRPr="00C47CEC">
              <w:rPr>
                <w:rStyle w:val="lev"/>
                <w:sz w:val="22"/>
                <w:szCs w:val="22"/>
              </w:rPr>
              <w:t xml:space="preserve"> </w:t>
            </w:r>
            <w:r w:rsidR="00362F30" w:rsidRPr="00C47CEC">
              <w:rPr>
                <w:rStyle w:val="lev"/>
                <w:sz w:val="22"/>
                <w:szCs w:val="22"/>
              </w:rPr>
              <w:t>de tube</w:t>
            </w:r>
            <w:r w:rsidR="00F839D7" w:rsidRPr="00C47CEC">
              <w:rPr>
                <w:rStyle w:val="lev"/>
                <w:sz w:val="22"/>
                <w:szCs w:val="22"/>
              </w:rPr>
              <w:t>:</w:t>
            </w:r>
          </w:p>
        </w:tc>
        <w:tc>
          <w:tcPr>
            <w:tcW w:w="2835" w:type="dxa"/>
          </w:tcPr>
          <w:p w14:paraId="1BB3F024" w14:textId="21B1622C" w:rsidR="00180700" w:rsidRPr="00C47CEC" w:rsidRDefault="007C58CA" w:rsidP="00F839D7">
            <w:pPr>
              <w:rPr>
                <w:b/>
                <w:bCs/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IDTUBE</w:t>
            </w:r>
          </w:p>
        </w:tc>
      </w:tr>
      <w:tr w:rsidR="00941A4B" w:rsidRPr="00C47CEC" w14:paraId="4DADF0C6" w14:textId="77777777" w:rsidTr="007F1C79">
        <w:tc>
          <w:tcPr>
            <w:tcW w:w="2268" w:type="dxa"/>
          </w:tcPr>
          <w:p w14:paraId="15D8C82A" w14:textId="223ED34A" w:rsidR="00941A4B" w:rsidRPr="00C47CEC" w:rsidRDefault="00941A4B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Initials du patient:</w:t>
            </w:r>
          </w:p>
        </w:tc>
        <w:tc>
          <w:tcPr>
            <w:tcW w:w="1985" w:type="dxa"/>
          </w:tcPr>
          <w:p w14:paraId="3883B9C4" w14:textId="0920AE7F" w:rsidR="00941A4B" w:rsidRPr="00C47CEC" w:rsidRDefault="00F60223" w:rsidP="00E25EA5">
            <w:pPr>
              <w:rPr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IDPATIENT</w:t>
            </w:r>
          </w:p>
        </w:tc>
        <w:tc>
          <w:tcPr>
            <w:tcW w:w="1843" w:type="dxa"/>
          </w:tcPr>
          <w:p w14:paraId="307A6B1F" w14:textId="6F81B526" w:rsidR="00941A4B" w:rsidRPr="00C47CEC" w:rsidRDefault="00257CB8" w:rsidP="00E25EA5">
            <w:pPr>
              <w:rPr>
                <w:rStyle w:val="lev"/>
                <w:sz w:val="22"/>
                <w:szCs w:val="22"/>
              </w:rPr>
            </w:pPr>
            <w:r w:rsidRPr="00C47CEC">
              <w:rPr>
                <w:rStyle w:val="lev"/>
                <w:sz w:val="22"/>
                <w:szCs w:val="22"/>
              </w:rPr>
              <w:t>Matériel:</w:t>
            </w:r>
          </w:p>
        </w:tc>
        <w:tc>
          <w:tcPr>
            <w:tcW w:w="2835" w:type="dxa"/>
          </w:tcPr>
          <w:p w14:paraId="636C52B6" w14:textId="5E885DBF" w:rsidR="00941A4B" w:rsidRPr="00C47CEC" w:rsidRDefault="00257CB8" w:rsidP="00E25EA5">
            <w:pPr>
              <w:rPr>
                <w:sz w:val="22"/>
                <w:szCs w:val="22"/>
              </w:rPr>
            </w:pPr>
            <w:r w:rsidRPr="00C47CEC">
              <w:rPr>
                <w:sz w:val="22"/>
                <w:szCs w:val="22"/>
              </w:rPr>
              <w:t>Serum</w:t>
            </w:r>
          </w:p>
        </w:tc>
      </w:tr>
    </w:tbl>
    <w:p w14:paraId="6A85F9D8" w14:textId="77777777" w:rsidR="0090165C" w:rsidRPr="00926701" w:rsidRDefault="0090165C" w:rsidP="00E25EA5"/>
    <w:p w14:paraId="7C24B5E1" w14:textId="06621756" w:rsidR="009B2DF2" w:rsidRPr="00E8117D" w:rsidRDefault="009B2DF2" w:rsidP="009B2DF2">
      <w:pPr>
        <w:rPr>
          <w:lang w:val="fr-CH"/>
        </w:rPr>
      </w:pPr>
    </w:p>
    <w:p w14:paraId="64CC4FD5" w14:textId="5451E91A" w:rsidR="0028276A" w:rsidRPr="00AB0910" w:rsidRDefault="00AB0910" w:rsidP="00CE149D">
      <w:pPr>
        <w:pStyle w:val="Titre2"/>
        <w:rPr>
          <w:lang w:val="fr-CH"/>
        </w:rPr>
      </w:pPr>
      <w:r w:rsidRPr="002C6FAC">
        <w:rPr>
          <w:color w:val="215E99" w:themeColor="text2" w:themeTint="BF"/>
          <w:sz w:val="28"/>
          <w:szCs w:val="28"/>
          <w:lang w:val="fr-CH"/>
        </w:rPr>
        <w:t xml:space="preserve">Résultat </w:t>
      </w:r>
      <w:r w:rsidR="00070FB4" w:rsidRPr="002C6FAC">
        <w:rPr>
          <w:color w:val="215E99" w:themeColor="text2" w:themeTint="BF"/>
          <w:sz w:val="28"/>
          <w:szCs w:val="28"/>
          <w:lang w:val="fr-CH"/>
        </w:rPr>
        <w:t xml:space="preserve">du </w:t>
      </w:r>
      <w:r w:rsidRPr="002C6FAC">
        <w:rPr>
          <w:color w:val="215E99" w:themeColor="text2" w:themeTint="BF"/>
          <w:sz w:val="28"/>
          <w:szCs w:val="28"/>
          <w:lang w:val="fr-CH"/>
        </w:rPr>
        <w:t xml:space="preserve">séquençage </w:t>
      </w:r>
      <w:r w:rsidR="00070FB4" w:rsidRPr="002C6FAC">
        <w:rPr>
          <w:color w:val="215E99" w:themeColor="text2" w:themeTint="BF"/>
          <w:sz w:val="28"/>
          <w:szCs w:val="28"/>
          <w:lang w:val="fr-CH"/>
        </w:rPr>
        <w:t>du g</w:t>
      </w:r>
      <w:r w:rsidRPr="002C6FAC">
        <w:rPr>
          <w:color w:val="215E99" w:themeColor="text2" w:themeTint="BF"/>
          <w:sz w:val="28"/>
          <w:szCs w:val="28"/>
          <w:lang w:val="fr-CH"/>
        </w:rPr>
        <w:t>ène UL23</w:t>
      </w:r>
      <w:bookmarkStart w:id="0" w:name="_Ref170228463"/>
      <w:bookmarkStart w:id="1" w:name="_Ref170228208"/>
      <w:r w:rsidR="002D6B3A" w:rsidRPr="002C6FAC">
        <w:rPr>
          <w:rStyle w:val="Appelnotedebasdep"/>
          <w:color w:val="215E99" w:themeColor="text2" w:themeTint="BF"/>
          <w:sz w:val="28"/>
          <w:szCs w:val="28"/>
          <w:lang w:val="fr-CH"/>
        </w:rPr>
        <w:footnoteReference w:id="1"/>
      </w:r>
      <w:bookmarkEnd w:id="0"/>
      <w:bookmarkEnd w:id="1"/>
      <w:r w:rsidRPr="00AB0910">
        <w:rPr>
          <w:lang w:val="fr-CH"/>
        </w:rPr>
        <w:t xml:space="preserve"> </w:t>
      </w:r>
      <w:r w:rsidR="008C1F25" w:rsidRPr="00AB0910">
        <w:rPr>
          <w:lang w:val="fr-CH"/>
        </w:rPr>
        <w:t>RES-UL23-HHV1</w:t>
      </w:r>
    </w:p>
    <w:p w14:paraId="74085FBA" w14:textId="77777777" w:rsidR="00E24FF8" w:rsidRDefault="00E24FF8" w:rsidP="0028276A">
      <w:pPr>
        <w:pStyle w:val="Titre2"/>
        <w:rPr>
          <w:lang w:val="fr-CH"/>
        </w:rPr>
      </w:pPr>
    </w:p>
    <w:p w14:paraId="5C963CA0" w14:textId="20B09E7D" w:rsidR="00CE149D" w:rsidRDefault="005725D6" w:rsidP="0028276A">
      <w:pPr>
        <w:pStyle w:val="Titre2"/>
        <w:rPr>
          <w:lang w:val="fr-CH"/>
        </w:rPr>
      </w:pPr>
      <w:r w:rsidRPr="002C6FAC">
        <w:rPr>
          <w:color w:val="215E99" w:themeColor="text2" w:themeTint="BF"/>
          <w:sz w:val="28"/>
          <w:szCs w:val="28"/>
          <w:lang w:val="fr-CH"/>
        </w:rPr>
        <w:t>Résultat du séquençage du gène UL30</w:t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begin"/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instrText xml:space="preserve"> NOTEREF _Ref170228208 \h  \* MERGEFORMAT </w:instrText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separate"/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t>1</w:t>
      </w:r>
      <w:r w:rsidR="002D6B3A" w:rsidRPr="002C6FAC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end"/>
      </w:r>
      <w:r w:rsidR="00C31806">
        <w:rPr>
          <w:lang w:val="fr-CH"/>
        </w:rPr>
        <w:t xml:space="preserve"> RES-UL30-HHV1</w:t>
      </w:r>
    </w:p>
    <w:p w14:paraId="58D586F8" w14:textId="695E4708" w:rsidR="0090165C" w:rsidRDefault="0090165C" w:rsidP="0028276A">
      <w:pPr>
        <w:pStyle w:val="Titre2"/>
        <w:rPr>
          <w:lang w:val="fr-CH"/>
        </w:rPr>
      </w:pPr>
    </w:p>
    <w:p w14:paraId="11607B7F" w14:textId="7FD18261" w:rsidR="00024F86" w:rsidRPr="002C6FAC" w:rsidRDefault="00024F86" w:rsidP="00024F86">
      <w:pPr>
        <w:rPr>
          <w:b/>
          <w:bCs/>
          <w:sz w:val="28"/>
          <w:szCs w:val="28"/>
          <w:lang w:val="fr-CH"/>
        </w:rPr>
      </w:pPr>
      <w:r w:rsidRPr="002C6FAC">
        <w:rPr>
          <w:b/>
          <w:bCs/>
          <w:color w:val="215E99" w:themeColor="text2" w:themeTint="BF"/>
          <w:sz w:val="28"/>
          <w:szCs w:val="28"/>
          <w:lang w:val="fr-CH"/>
        </w:rPr>
        <w:t>Conclusion de l’analyse</w:t>
      </w:r>
      <w:r w:rsidR="00887BA4">
        <w:rPr>
          <w:b/>
          <w:bCs/>
          <w:color w:val="215E99" w:themeColor="text2" w:themeTint="BF"/>
          <w:sz w:val="28"/>
          <w:szCs w:val="28"/>
          <w:lang w:val="fr-CH"/>
        </w:rPr>
        <w:t> :</w:t>
      </w:r>
    </w:p>
    <w:p w14:paraId="4C1F2401" w14:textId="61847E93" w:rsidR="00ED6F98" w:rsidRDefault="00ED6F98" w:rsidP="00024F86">
      <w:pPr>
        <w:ind w:firstLine="708"/>
        <w:rPr>
          <w:b/>
          <w:bCs/>
          <w:color w:val="215E99" w:themeColor="text2" w:themeTint="BF"/>
          <w:sz w:val="24"/>
          <w:szCs w:val="24"/>
          <w:lang w:val="fr-CH"/>
        </w:rPr>
      </w:pPr>
      <w:r>
        <w:rPr>
          <w:lang w:val="fr-CH"/>
        </w:rPr>
        <w:t>CONCLUSIONSDELANALYSE</w:t>
      </w:r>
    </w:p>
    <w:p w14:paraId="3D6E80CB" w14:textId="6CFD4A7A" w:rsidR="00024F86" w:rsidRPr="00E8117D" w:rsidRDefault="00024F86" w:rsidP="00024F86">
      <w:pPr>
        <w:ind w:firstLine="708"/>
        <w:rPr>
          <w:b/>
          <w:bCs/>
          <w:lang w:val="fr-CH"/>
        </w:rPr>
      </w:pPr>
      <w:r w:rsidRPr="00D61545">
        <w:rPr>
          <w:b/>
          <w:bCs/>
          <w:color w:val="215E99" w:themeColor="text2" w:themeTint="BF"/>
          <w:sz w:val="24"/>
          <w:szCs w:val="24"/>
          <w:lang w:val="fr-CH"/>
        </w:rPr>
        <w:t>Virus probablement résistant à</w:t>
      </w:r>
      <w:r w:rsidRPr="00D61545">
        <w:rPr>
          <w:b/>
          <w:bCs/>
          <w:sz w:val="24"/>
          <w:szCs w:val="24"/>
          <w:lang w:val="fr-CH"/>
        </w:rPr>
        <w:t> </w:t>
      </w:r>
      <w:r w:rsidRPr="00E8117D">
        <w:rPr>
          <w:b/>
          <w:bCs/>
          <w:lang w:val="fr-CH"/>
        </w:rPr>
        <w:t>:</w:t>
      </w:r>
      <w:r>
        <w:rPr>
          <w:lang w:val="fr-CH"/>
        </w:rPr>
        <w:t xml:space="preserve"> </w:t>
      </w:r>
    </w:p>
    <w:p w14:paraId="4AB809E5" w14:textId="110B04EF" w:rsidR="00024F86" w:rsidRPr="00024F86" w:rsidRDefault="00024F86" w:rsidP="001A0507">
      <w:pPr>
        <w:ind w:firstLine="708"/>
        <w:rPr>
          <w:lang w:val="fr-CH"/>
        </w:rPr>
      </w:pPr>
      <w:r w:rsidRPr="00D61545">
        <w:rPr>
          <w:b/>
          <w:bCs/>
          <w:color w:val="215E99" w:themeColor="text2" w:themeTint="BF"/>
          <w:sz w:val="24"/>
          <w:szCs w:val="24"/>
          <w:lang w:val="fr-CH"/>
        </w:rPr>
        <w:t>Virus probablement susceptible à</w:t>
      </w:r>
      <w:r w:rsidRPr="00E8117D">
        <w:rPr>
          <w:b/>
          <w:bCs/>
          <w:lang w:val="fr-CH"/>
        </w:rPr>
        <w:t xml:space="preserve"> : </w:t>
      </w:r>
      <w:r w:rsidR="0097144E">
        <w:rPr>
          <w:lang w:val="fr-CH"/>
        </w:rPr>
        <w:t>LISTESUSCEPTIBLES</w:t>
      </w:r>
    </w:p>
    <w:sectPr w:rsidR="00024F86" w:rsidRPr="00024F86">
      <w:headerReference w:type="default" r:id="rId6"/>
      <w:footerReference w:type="default" r:id="rId7"/>
      <w:footnotePr>
        <w:numRestart w:val="eachPage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61FB5" w14:textId="77777777" w:rsidR="00C06E5E" w:rsidRDefault="00C06E5E" w:rsidP="0048109F">
      <w:pPr>
        <w:spacing w:after="0" w:line="240" w:lineRule="auto"/>
      </w:pPr>
      <w:r>
        <w:separator/>
      </w:r>
    </w:p>
  </w:endnote>
  <w:endnote w:type="continuationSeparator" w:id="0">
    <w:p w14:paraId="777540AD" w14:textId="77777777" w:rsidR="00C06E5E" w:rsidRDefault="00C06E5E" w:rsidP="0048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55279" w14:textId="77777777" w:rsidR="007C6652" w:rsidRDefault="007C6652">
    <w:pPr>
      <w:pStyle w:val="Pieddepage"/>
      <w:rPr>
        <w:rFonts w:asciiTheme="majorHAnsi" w:hAnsiTheme="majorHAnsi" w:cstheme="majorHAnsi"/>
        <w:lang w:val="fr-CH"/>
      </w:rPr>
    </w:pPr>
  </w:p>
  <w:p w14:paraId="138EB61D" w14:textId="77777777" w:rsidR="007C6652" w:rsidRPr="007C6652" w:rsidRDefault="007C6652" w:rsidP="007C6652">
    <w:pPr>
      <w:pStyle w:val="Pieddepage"/>
      <w:jc w:val="center"/>
      <w:rPr>
        <w:lang w:val="fr-CH"/>
      </w:rPr>
    </w:pPr>
    <w:r w:rsidRPr="007C6652">
      <w:rPr>
        <w:lang w:val="fr-CH"/>
      </w:rPr>
      <w:t>Rue Gabrielle-Perret-Gentil 4, 1211 Genève 14, Suisse – T. +41 22 372 49 92 – F +41 22 372 40 97</w:t>
    </w:r>
  </w:p>
  <w:p w14:paraId="7DB46EC6" w14:textId="77777777" w:rsidR="007C6652" w:rsidRPr="001D0182" w:rsidRDefault="007C6652">
    <w:pPr>
      <w:pStyle w:val="Pieddepag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C269F" w14:textId="77777777" w:rsidR="00C06E5E" w:rsidRDefault="00C06E5E" w:rsidP="0048109F">
      <w:pPr>
        <w:spacing w:after="0" w:line="240" w:lineRule="auto"/>
      </w:pPr>
      <w:r>
        <w:separator/>
      </w:r>
    </w:p>
  </w:footnote>
  <w:footnote w:type="continuationSeparator" w:id="0">
    <w:p w14:paraId="54962295" w14:textId="77777777" w:rsidR="00C06E5E" w:rsidRDefault="00C06E5E" w:rsidP="0048109F">
      <w:pPr>
        <w:spacing w:after="0" w:line="240" w:lineRule="auto"/>
      </w:pPr>
      <w:r>
        <w:continuationSeparator/>
      </w:r>
    </w:p>
  </w:footnote>
  <w:footnote w:id="1">
    <w:p w14:paraId="5D2AF6FB" w14:textId="0F26BEEB" w:rsidR="002D6B3A" w:rsidRDefault="002D6B3A" w:rsidP="002D6B3A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rPr>
          <w:lang w:val="fr-CH"/>
        </w:rPr>
        <w:t xml:space="preserve"> Résultat non accrédité</w:t>
      </w:r>
      <w:r w:rsidR="007E77EE">
        <w:rPr>
          <w:lang w:val="fr-CH"/>
        </w:rPr>
        <w:t>.</w:t>
      </w:r>
      <w:r>
        <w:rPr>
          <w:lang w:val="fr-CH"/>
        </w:rPr>
        <w:t xml:space="preserve"> Séquençage avec la technologie Oxford Nanopore à lectures longues. </w:t>
      </w:r>
      <w:r w:rsidR="007E77EE">
        <w:rPr>
          <w:lang w:val="fr-CH"/>
        </w:rPr>
        <w:t xml:space="preserve">Séquençage comparé à la souche de </w:t>
      </w:r>
      <w:r>
        <w:rPr>
          <w:lang w:val="fr-CH"/>
        </w:rPr>
        <w:t xml:space="preserve">référence </w:t>
      </w:r>
      <w:r w:rsidR="007E77EE">
        <w:rPr>
          <w:lang w:val="fr-CH"/>
        </w:rPr>
        <w:t xml:space="preserve">NC_001806.2 </w:t>
      </w:r>
      <w:r>
        <w:rPr>
          <w:lang w:val="fr-CH"/>
        </w:rPr>
        <w:t>connu susceptible</w:t>
      </w:r>
      <w:r w:rsidR="007E77EE">
        <w:rPr>
          <w:lang w:val="fr-CH"/>
        </w:rPr>
        <w:t>.</w:t>
      </w:r>
    </w:p>
    <w:p w14:paraId="1DDB4BDA" w14:textId="1498D845" w:rsidR="00773C30" w:rsidRPr="00164BDE" w:rsidRDefault="00773C30" w:rsidP="002D6B3A">
      <w:pPr>
        <w:pStyle w:val="Notedebasdepage"/>
        <w:rPr>
          <w:lang w:val="fr-CH"/>
        </w:rPr>
      </w:pPr>
      <w:r>
        <w:rPr>
          <w:lang w:val="fr-CH"/>
        </w:rPr>
        <w:t xml:space="preserve">* Ce symbole représente la formation d’un codon d’arrêt </w:t>
      </w:r>
      <w:r w:rsidR="00922382">
        <w:rPr>
          <w:lang w:val="fr-CH"/>
        </w:rPr>
        <w:t xml:space="preserve">prématuré </w:t>
      </w:r>
      <w:r>
        <w:rPr>
          <w:lang w:val="fr-CH"/>
        </w:rPr>
        <w:t>de la traduction.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D58B5" w14:textId="0F18AA58" w:rsidR="00A20644" w:rsidRDefault="00D27B01">
    <w:pPr>
      <w:pStyle w:val="En-tte"/>
    </w:pPr>
    <w:r>
      <w:rPr>
        <w:noProof/>
      </w:rPr>
      <w:drawing>
        <wp:inline distT="0" distB="0" distL="0" distR="0" wp14:anchorId="404BA24C" wp14:editId="2DD0DC61">
          <wp:extent cx="3140873" cy="1114816"/>
          <wp:effectExtent l="0" t="0" r="0" b="3175"/>
          <wp:docPr id="1" name="Picture" descr="Une image contenant texte, Police, logo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ne image contenant texte, Polic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62310" cy="1193413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0B9BAF" w14:textId="77777777" w:rsidR="00A20644" w:rsidRDefault="00A206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5C"/>
    <w:rsid w:val="000001F8"/>
    <w:rsid w:val="00024F86"/>
    <w:rsid w:val="00056C22"/>
    <w:rsid w:val="000633CF"/>
    <w:rsid w:val="00070FB4"/>
    <w:rsid w:val="0009476F"/>
    <w:rsid w:val="000D2D6E"/>
    <w:rsid w:val="000D2FD1"/>
    <w:rsid w:val="000D39B1"/>
    <w:rsid w:val="000D6C9A"/>
    <w:rsid w:val="00106262"/>
    <w:rsid w:val="001223D4"/>
    <w:rsid w:val="00144ADD"/>
    <w:rsid w:val="00151D71"/>
    <w:rsid w:val="00154D77"/>
    <w:rsid w:val="0016329F"/>
    <w:rsid w:val="00164BDE"/>
    <w:rsid w:val="0016540D"/>
    <w:rsid w:val="00180700"/>
    <w:rsid w:val="00193278"/>
    <w:rsid w:val="001A0507"/>
    <w:rsid w:val="001A7002"/>
    <w:rsid w:val="001A7340"/>
    <w:rsid w:val="001B023C"/>
    <w:rsid w:val="001B2BA0"/>
    <w:rsid w:val="001B55BB"/>
    <w:rsid w:val="001C055C"/>
    <w:rsid w:val="001D0182"/>
    <w:rsid w:val="001E1820"/>
    <w:rsid w:val="001E66D5"/>
    <w:rsid w:val="001F548E"/>
    <w:rsid w:val="00212809"/>
    <w:rsid w:val="00241975"/>
    <w:rsid w:val="00244A41"/>
    <w:rsid w:val="00257CB8"/>
    <w:rsid w:val="00265B32"/>
    <w:rsid w:val="0027101F"/>
    <w:rsid w:val="002726B0"/>
    <w:rsid w:val="0028276A"/>
    <w:rsid w:val="00287D0D"/>
    <w:rsid w:val="00293D0C"/>
    <w:rsid w:val="002943D7"/>
    <w:rsid w:val="002A4BB8"/>
    <w:rsid w:val="002B7248"/>
    <w:rsid w:val="002C2AC3"/>
    <w:rsid w:val="002C6FAC"/>
    <w:rsid w:val="002D6B3A"/>
    <w:rsid w:val="00303C64"/>
    <w:rsid w:val="00327016"/>
    <w:rsid w:val="00362F30"/>
    <w:rsid w:val="00382CB9"/>
    <w:rsid w:val="0038711C"/>
    <w:rsid w:val="003C1F1F"/>
    <w:rsid w:val="003D1D2C"/>
    <w:rsid w:val="003F0089"/>
    <w:rsid w:val="0040572B"/>
    <w:rsid w:val="00462FED"/>
    <w:rsid w:val="004712D2"/>
    <w:rsid w:val="0047278F"/>
    <w:rsid w:val="00474EB4"/>
    <w:rsid w:val="0048109F"/>
    <w:rsid w:val="004853A5"/>
    <w:rsid w:val="004B2EBB"/>
    <w:rsid w:val="004E7C40"/>
    <w:rsid w:val="004F48B3"/>
    <w:rsid w:val="004F4C50"/>
    <w:rsid w:val="005024F2"/>
    <w:rsid w:val="005377B4"/>
    <w:rsid w:val="0055469C"/>
    <w:rsid w:val="005725D6"/>
    <w:rsid w:val="005740D2"/>
    <w:rsid w:val="00577D3D"/>
    <w:rsid w:val="005904ED"/>
    <w:rsid w:val="00592AE1"/>
    <w:rsid w:val="00597402"/>
    <w:rsid w:val="005A2CB3"/>
    <w:rsid w:val="005F66F4"/>
    <w:rsid w:val="00600051"/>
    <w:rsid w:val="006150D3"/>
    <w:rsid w:val="006509C2"/>
    <w:rsid w:val="00650A68"/>
    <w:rsid w:val="00682B7E"/>
    <w:rsid w:val="00692DEC"/>
    <w:rsid w:val="006A45D3"/>
    <w:rsid w:val="006C55A2"/>
    <w:rsid w:val="006E0827"/>
    <w:rsid w:val="006E64B5"/>
    <w:rsid w:val="00702F15"/>
    <w:rsid w:val="00713CCB"/>
    <w:rsid w:val="00773A60"/>
    <w:rsid w:val="00773C30"/>
    <w:rsid w:val="00777104"/>
    <w:rsid w:val="007776D6"/>
    <w:rsid w:val="007C58CA"/>
    <w:rsid w:val="007C6652"/>
    <w:rsid w:val="007D3257"/>
    <w:rsid w:val="007E77EE"/>
    <w:rsid w:val="007F1C79"/>
    <w:rsid w:val="00811464"/>
    <w:rsid w:val="00815A17"/>
    <w:rsid w:val="00887BA4"/>
    <w:rsid w:val="00896C01"/>
    <w:rsid w:val="008B02BE"/>
    <w:rsid w:val="008B38B0"/>
    <w:rsid w:val="008B7616"/>
    <w:rsid w:val="008C1F25"/>
    <w:rsid w:val="008C2051"/>
    <w:rsid w:val="0090165C"/>
    <w:rsid w:val="009140B0"/>
    <w:rsid w:val="00922382"/>
    <w:rsid w:val="00926701"/>
    <w:rsid w:val="0093562E"/>
    <w:rsid w:val="009409DC"/>
    <w:rsid w:val="00941A4B"/>
    <w:rsid w:val="00942D9E"/>
    <w:rsid w:val="009617EC"/>
    <w:rsid w:val="0097144E"/>
    <w:rsid w:val="00971F43"/>
    <w:rsid w:val="0097514E"/>
    <w:rsid w:val="009A5FE2"/>
    <w:rsid w:val="009B2DF2"/>
    <w:rsid w:val="009D2FC4"/>
    <w:rsid w:val="009F0881"/>
    <w:rsid w:val="00A02086"/>
    <w:rsid w:val="00A046AE"/>
    <w:rsid w:val="00A20644"/>
    <w:rsid w:val="00A36CEB"/>
    <w:rsid w:val="00A66A4D"/>
    <w:rsid w:val="00A769AB"/>
    <w:rsid w:val="00AB0910"/>
    <w:rsid w:val="00AB10A0"/>
    <w:rsid w:val="00AE6096"/>
    <w:rsid w:val="00AE6614"/>
    <w:rsid w:val="00AF5E44"/>
    <w:rsid w:val="00B04EC4"/>
    <w:rsid w:val="00B27B68"/>
    <w:rsid w:val="00BA35DB"/>
    <w:rsid w:val="00BC6654"/>
    <w:rsid w:val="00BD43BD"/>
    <w:rsid w:val="00BD6430"/>
    <w:rsid w:val="00BE2AEA"/>
    <w:rsid w:val="00BF1735"/>
    <w:rsid w:val="00C06E5E"/>
    <w:rsid w:val="00C2233C"/>
    <w:rsid w:val="00C27F52"/>
    <w:rsid w:val="00C30F65"/>
    <w:rsid w:val="00C31806"/>
    <w:rsid w:val="00C34A11"/>
    <w:rsid w:val="00C43E47"/>
    <w:rsid w:val="00C4626B"/>
    <w:rsid w:val="00C47CEC"/>
    <w:rsid w:val="00C60065"/>
    <w:rsid w:val="00C634A1"/>
    <w:rsid w:val="00C652E4"/>
    <w:rsid w:val="00C67BEE"/>
    <w:rsid w:val="00C814B5"/>
    <w:rsid w:val="00C83D24"/>
    <w:rsid w:val="00CD38C2"/>
    <w:rsid w:val="00CE149D"/>
    <w:rsid w:val="00CE1AC4"/>
    <w:rsid w:val="00CF10E4"/>
    <w:rsid w:val="00D27B01"/>
    <w:rsid w:val="00D30842"/>
    <w:rsid w:val="00D35AAF"/>
    <w:rsid w:val="00D61545"/>
    <w:rsid w:val="00D76EBA"/>
    <w:rsid w:val="00D93EF2"/>
    <w:rsid w:val="00D94EAC"/>
    <w:rsid w:val="00DC6B7B"/>
    <w:rsid w:val="00DC734A"/>
    <w:rsid w:val="00DD14D2"/>
    <w:rsid w:val="00DF008C"/>
    <w:rsid w:val="00DF010E"/>
    <w:rsid w:val="00E12946"/>
    <w:rsid w:val="00E16615"/>
    <w:rsid w:val="00E22F12"/>
    <w:rsid w:val="00E24FF8"/>
    <w:rsid w:val="00E25EA5"/>
    <w:rsid w:val="00E61EC2"/>
    <w:rsid w:val="00E621DA"/>
    <w:rsid w:val="00E8117D"/>
    <w:rsid w:val="00E8209E"/>
    <w:rsid w:val="00E87D52"/>
    <w:rsid w:val="00EA3AF5"/>
    <w:rsid w:val="00EB221E"/>
    <w:rsid w:val="00ED6F98"/>
    <w:rsid w:val="00EE0215"/>
    <w:rsid w:val="00EF58E0"/>
    <w:rsid w:val="00F02F66"/>
    <w:rsid w:val="00F061F4"/>
    <w:rsid w:val="00F26828"/>
    <w:rsid w:val="00F324C0"/>
    <w:rsid w:val="00F4072C"/>
    <w:rsid w:val="00F60223"/>
    <w:rsid w:val="00F66FE9"/>
    <w:rsid w:val="00F839D7"/>
    <w:rsid w:val="00FB3698"/>
    <w:rsid w:val="00FB40EE"/>
    <w:rsid w:val="00FC24E7"/>
    <w:rsid w:val="00FD349F"/>
    <w:rsid w:val="00FD69D4"/>
    <w:rsid w:val="00FF000C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3B6F"/>
  <w15:chartTrackingRefBased/>
  <w15:docId w15:val="{D8A0BDD1-3A4A-5044-92B4-822BCF0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A5"/>
    <w:pPr>
      <w:outlineLvl w:val="1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44A41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55C"/>
    <w:pPr>
      <w:spacing w:after="0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A41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C055C"/>
    <w:rPr>
      <w:rFonts w:ascii="Times New Roman" w:hAnsi="Times New Roman" w:cs="Times New Roman"/>
      <w:b/>
      <w:bCs/>
      <w:color w:val="000000" w:themeColor="text1"/>
      <w:sz w:val="22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0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16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16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16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16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16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16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16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16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16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6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16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7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AE6614"/>
    <w:rPr>
      <w:b/>
      <w:bCs/>
      <w:sz w:val="18"/>
      <w:szCs w:val="18"/>
    </w:rPr>
  </w:style>
  <w:style w:type="table" w:styleId="TableauGrille4">
    <w:name w:val="Grid Table 4"/>
    <w:basedOn w:val="TableauNormal"/>
    <w:uiPriority w:val="49"/>
    <w:rsid w:val="00F66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simple1">
    <w:name w:val="Plain Table 1"/>
    <w:basedOn w:val="TableauNormal"/>
    <w:uiPriority w:val="41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6">
    <w:name w:val="Grid Table 3 Accent 6"/>
    <w:basedOn w:val="TableauNormal"/>
    <w:uiPriority w:val="48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StyleTableauRes">
    <w:name w:val="StyleTableauRes"/>
    <w:basedOn w:val="Grilledutableau"/>
    <w:uiPriority w:val="99"/>
    <w:rsid w:val="005377B4"/>
    <w:rPr>
      <w:rFonts w:ascii="Times New Roman" w:hAnsi="Times New Roman"/>
      <w:color w:val="000000" w:themeColor="text1"/>
      <w:sz w:val="18"/>
    </w:rPr>
    <w:tblPr/>
    <w:tblStylePr w:type="firstRow">
      <w:rPr>
        <w:rFonts w:ascii="Times New Roman" w:hAnsi="Times New Roman"/>
        <w:b/>
        <w:i w:val="0"/>
      </w:rPr>
      <w:tblPr/>
      <w:tcPr>
        <w:shd w:val="clear" w:color="auto" w:fill="D1D1D1" w:themeFill="background2" w:themeFillShade="E6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">
    <w:name w:val="List Table 4"/>
    <w:basedOn w:val="TableauNormal"/>
    <w:uiPriority w:val="49"/>
    <w:rsid w:val="00FD69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4BDE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4BDE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164B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Prados</dc:creator>
  <cp:keywords/>
  <dc:description/>
  <cp:lastModifiedBy>Julien Prados</cp:lastModifiedBy>
  <cp:revision>201</cp:revision>
  <dcterms:created xsi:type="dcterms:W3CDTF">2024-03-19T16:33:00Z</dcterms:created>
  <dcterms:modified xsi:type="dcterms:W3CDTF">2024-10-01T09:41:00Z</dcterms:modified>
</cp:coreProperties>
</file>