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486281BE" w:rsidR="00B27B68" w:rsidRPr="00DC1E3B" w:rsidRDefault="00AA628E" w:rsidP="00E25EA5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DC1E3B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C75A6C">
        <w:rPr>
          <w:color w:val="215E99" w:themeColor="text2" w:themeTint="BF"/>
          <w:sz w:val="32"/>
          <w:szCs w:val="32"/>
          <w:lang w:val="fr-CH"/>
        </w:rPr>
        <w:br/>
      </w:r>
      <w:r w:rsidRPr="00DC1E3B">
        <w:rPr>
          <w:color w:val="215E99" w:themeColor="text2" w:themeTint="BF"/>
          <w:sz w:val="32"/>
          <w:szCs w:val="32"/>
          <w:lang w:val="fr-CH"/>
        </w:rPr>
        <w:t xml:space="preserve">la résistance aux antiviraux 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(H</w:t>
      </w:r>
      <w:r w:rsidRPr="00DC1E3B">
        <w:rPr>
          <w:color w:val="215E99" w:themeColor="text2" w:themeTint="BF"/>
          <w:sz w:val="32"/>
          <w:szCs w:val="32"/>
          <w:lang w:val="fr-CH"/>
        </w:rPr>
        <w:t>S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V-</w:t>
      </w:r>
      <w:r w:rsidR="0098195B" w:rsidRPr="00DC1E3B">
        <w:rPr>
          <w:color w:val="215E99" w:themeColor="text2" w:themeTint="BF"/>
          <w:sz w:val="32"/>
          <w:szCs w:val="32"/>
          <w:lang w:val="fr-CH"/>
        </w:rPr>
        <w:t>2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1843"/>
        <w:gridCol w:w="2977"/>
      </w:tblGrid>
      <w:tr w:rsidR="003E6239" w:rsidRPr="00453211" w14:paraId="451BD02B" w14:textId="77777777" w:rsidTr="00453211">
        <w:trPr>
          <w:trHeight w:val="274"/>
        </w:trPr>
        <w:tc>
          <w:tcPr>
            <w:tcW w:w="2268" w:type="dxa"/>
          </w:tcPr>
          <w:p w14:paraId="6FB1CB23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 xml:space="preserve">Date du </w:t>
            </w:r>
            <w:proofErr w:type="spellStart"/>
            <w:r w:rsidRPr="00453211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Pr="00453211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843" w:type="dxa"/>
          </w:tcPr>
          <w:p w14:paraId="12CAE532" w14:textId="77777777" w:rsidR="003E6239" w:rsidRPr="00453211" w:rsidRDefault="003E6239" w:rsidP="00F56027">
            <w:pPr>
              <w:rPr>
                <w:b/>
                <w:bCs/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CC75CCD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proofErr w:type="spellStart"/>
            <w:r w:rsidRPr="00453211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453211">
              <w:rPr>
                <w:rStyle w:val="lev"/>
                <w:sz w:val="22"/>
                <w:szCs w:val="22"/>
              </w:rPr>
              <w:t xml:space="preserve"> de tube:</w:t>
            </w:r>
          </w:p>
        </w:tc>
        <w:tc>
          <w:tcPr>
            <w:tcW w:w="2977" w:type="dxa"/>
          </w:tcPr>
          <w:p w14:paraId="573FC956" w14:textId="77777777" w:rsidR="003E6239" w:rsidRPr="00453211" w:rsidRDefault="003E6239" w:rsidP="00F56027">
            <w:pPr>
              <w:rPr>
                <w:b/>
                <w:bCs/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IDTUBE</w:t>
            </w:r>
          </w:p>
        </w:tc>
      </w:tr>
      <w:tr w:rsidR="003E6239" w:rsidRPr="00453211" w14:paraId="24F530DC" w14:textId="77777777" w:rsidTr="00453211">
        <w:tc>
          <w:tcPr>
            <w:tcW w:w="2268" w:type="dxa"/>
          </w:tcPr>
          <w:p w14:paraId="570DD8FD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843" w:type="dxa"/>
          </w:tcPr>
          <w:p w14:paraId="494A33CE" w14:textId="77777777" w:rsidR="003E6239" w:rsidRPr="00453211" w:rsidRDefault="003E6239" w:rsidP="00F56027">
            <w:pPr>
              <w:rPr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EB25421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977" w:type="dxa"/>
          </w:tcPr>
          <w:p w14:paraId="5A525E36" w14:textId="77777777" w:rsidR="003E6239" w:rsidRPr="00453211" w:rsidRDefault="003E6239" w:rsidP="00F56027">
            <w:pPr>
              <w:rPr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685E161A" w14:textId="77777777" w:rsidR="00180700" w:rsidRDefault="00180700" w:rsidP="00CE149D">
      <w:pPr>
        <w:pStyle w:val="Titre2"/>
      </w:pPr>
    </w:p>
    <w:p w14:paraId="28CD7C75" w14:textId="56805E9B" w:rsidR="000C5444" w:rsidRPr="00AB0910" w:rsidRDefault="000C5444" w:rsidP="000C5444">
      <w:pPr>
        <w:pStyle w:val="Titre2"/>
        <w:rPr>
          <w:lang w:val="fr-CH"/>
        </w:rPr>
      </w:pPr>
      <w:r w:rsidRPr="00DC1E3B">
        <w:rPr>
          <w:color w:val="215E99" w:themeColor="text2" w:themeTint="BF"/>
          <w:sz w:val="28"/>
          <w:szCs w:val="28"/>
          <w:lang w:val="fr-CH"/>
        </w:rPr>
        <w:t>Résultat [NA] du séquençage</w:t>
      </w:r>
      <w:bookmarkStart w:id="0" w:name="_Ref170228208"/>
      <w:r w:rsidRPr="00DC1E3B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0"/>
      <w:r w:rsidRPr="00DC1E3B">
        <w:rPr>
          <w:color w:val="215E99" w:themeColor="text2" w:themeTint="BF"/>
          <w:sz w:val="28"/>
          <w:szCs w:val="28"/>
          <w:lang w:val="fr-CH"/>
        </w:rPr>
        <w:t xml:space="preserve"> du gène UL23</w:t>
      </w:r>
      <w:bookmarkStart w:id="1" w:name="_Ref170228463"/>
      <w:r w:rsidRPr="00DC1E3B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2"/>
      </w:r>
      <w:bookmarkEnd w:id="1"/>
      <w:r w:rsidR="00512326">
        <w:rPr>
          <w:lang w:val="fr-CH"/>
        </w:rPr>
        <w:t xml:space="preserve"> RES-UL23-HHV2</w:t>
      </w:r>
    </w:p>
    <w:p w14:paraId="6E2C5790" w14:textId="77777777" w:rsidR="000C5444" w:rsidRDefault="000C5444" w:rsidP="000C5444">
      <w:pPr>
        <w:pStyle w:val="Titre2"/>
        <w:rPr>
          <w:lang w:val="fr-CH"/>
        </w:rPr>
      </w:pPr>
    </w:p>
    <w:p w14:paraId="36281EF5" w14:textId="32AD117D" w:rsidR="000C5444" w:rsidRDefault="000C5444" w:rsidP="000C5444">
      <w:pPr>
        <w:pStyle w:val="Titre2"/>
        <w:rPr>
          <w:lang w:val="fr-CH"/>
        </w:rPr>
      </w:pPr>
      <w:r w:rsidRPr="00D91484">
        <w:rPr>
          <w:color w:val="215E99" w:themeColor="text2" w:themeTint="BF"/>
          <w:sz w:val="28"/>
          <w:szCs w:val="28"/>
          <w:lang w:val="fr-CH"/>
        </w:rPr>
        <w:t>Résultat [NA] du séquençage</w:t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Pr="00D91484">
        <w:rPr>
          <w:color w:val="215E99" w:themeColor="text2" w:themeTint="BF"/>
          <w:sz w:val="28"/>
          <w:szCs w:val="28"/>
          <w:lang w:val="fr-CH"/>
        </w:rPr>
        <w:t xml:space="preserve"> du gène UL30</w:t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_Ref170228463 \h  \* MERGEFORMAT </w:instrText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t>2</w:t>
      </w:r>
      <w:r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B84F1D">
        <w:rPr>
          <w:lang w:val="fr-CH"/>
        </w:rPr>
        <w:t xml:space="preserve"> RES-UL30-HHV2</w:t>
      </w:r>
    </w:p>
    <w:p w14:paraId="3C386935" w14:textId="77777777" w:rsidR="000C5444" w:rsidRDefault="000C5444" w:rsidP="000C5444">
      <w:pPr>
        <w:pStyle w:val="Titre2"/>
        <w:rPr>
          <w:lang w:val="fr-CH"/>
        </w:rPr>
      </w:pPr>
    </w:p>
    <w:p w14:paraId="5B28E5AD" w14:textId="77777777" w:rsidR="000C5444" w:rsidRPr="00D91484" w:rsidRDefault="000C5444" w:rsidP="000C5444">
      <w:pPr>
        <w:rPr>
          <w:b/>
          <w:bCs/>
          <w:color w:val="215E99" w:themeColor="text2" w:themeTint="BF"/>
          <w:sz w:val="28"/>
          <w:szCs w:val="28"/>
          <w:lang w:val="fr-CH"/>
        </w:rPr>
      </w:pPr>
      <w:r w:rsidRPr="00D91484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</w:p>
    <w:p w14:paraId="4B000C5E" w14:textId="77777777" w:rsidR="000C5444" w:rsidRPr="00E8117D" w:rsidRDefault="000C5444" w:rsidP="000C5444">
      <w:pPr>
        <w:ind w:firstLine="708"/>
        <w:rPr>
          <w:b/>
          <w:bCs/>
          <w:lang w:val="fr-CH"/>
        </w:rPr>
      </w:pPr>
      <w:r w:rsidRPr="00831D92">
        <w:rPr>
          <w:b/>
          <w:bCs/>
          <w:color w:val="215E99" w:themeColor="text2" w:themeTint="BF"/>
          <w:sz w:val="22"/>
          <w:szCs w:val="22"/>
          <w:lang w:val="fr-CH"/>
        </w:rPr>
        <w:t>Virus probablement résistant à</w:t>
      </w:r>
      <w:r w:rsidRPr="00831D92">
        <w:rPr>
          <w:b/>
          <w:bCs/>
          <w:color w:val="215E99" w:themeColor="text2" w:themeTint="BF"/>
          <w:lang w:val="fr-CH"/>
        </w:rPr>
        <w:t> </w:t>
      </w:r>
      <w:r w:rsidRPr="00E8117D">
        <w:rPr>
          <w:b/>
          <w:bCs/>
          <w:lang w:val="fr-CH"/>
        </w:rPr>
        <w:t>:</w:t>
      </w:r>
      <w:r>
        <w:rPr>
          <w:lang w:val="fr-CH"/>
        </w:rPr>
        <w:t xml:space="preserve"> LISTERESISTANCES</w:t>
      </w:r>
    </w:p>
    <w:p w14:paraId="5BE748EA" w14:textId="77777777" w:rsidR="000C5444" w:rsidRPr="00024F86" w:rsidRDefault="000C5444" w:rsidP="000C5444">
      <w:pPr>
        <w:ind w:firstLine="708"/>
        <w:rPr>
          <w:lang w:val="fr-CH"/>
        </w:rPr>
      </w:pPr>
      <w:r w:rsidRPr="00831D92">
        <w:rPr>
          <w:b/>
          <w:bCs/>
          <w:color w:val="215E99" w:themeColor="text2" w:themeTint="BF"/>
          <w:sz w:val="22"/>
          <w:szCs w:val="22"/>
          <w:lang w:val="fr-CH"/>
        </w:rPr>
        <w:t>Virus probablement susceptible à</w:t>
      </w:r>
      <w:r w:rsidRPr="00831D92">
        <w:rPr>
          <w:b/>
          <w:bCs/>
          <w:color w:val="215E99" w:themeColor="text2" w:themeTint="BF"/>
          <w:lang w:val="fr-CH"/>
        </w:rPr>
        <w:t> </w:t>
      </w:r>
      <w:r w:rsidRPr="00E8117D">
        <w:rPr>
          <w:b/>
          <w:bCs/>
          <w:lang w:val="fr-CH"/>
        </w:rPr>
        <w:t xml:space="preserve">: </w:t>
      </w:r>
      <w:r>
        <w:rPr>
          <w:lang w:val="fr-CH"/>
        </w:rPr>
        <w:t>LISTESUSCEPTIBLES</w:t>
      </w:r>
    </w:p>
    <w:p w14:paraId="2AB7439C" w14:textId="77777777" w:rsidR="000C5444" w:rsidRPr="000C5444" w:rsidRDefault="000C5444" w:rsidP="000C5444"/>
    <w:p w14:paraId="7ABCEA20" w14:textId="77777777" w:rsidR="00CE149D" w:rsidRDefault="00CE149D" w:rsidP="0028276A">
      <w:pPr>
        <w:pStyle w:val="Titre2"/>
        <w:rPr>
          <w:b w:val="0"/>
          <w:bCs w:val="0"/>
          <w:lang w:val="fr-CH"/>
        </w:rPr>
      </w:pPr>
    </w:p>
    <w:p w14:paraId="58D586F8" w14:textId="1E2E1351" w:rsidR="0090165C" w:rsidRPr="000633CF" w:rsidRDefault="0090165C" w:rsidP="0028276A">
      <w:pPr>
        <w:pStyle w:val="Titre2"/>
        <w:rPr>
          <w:lang w:val="fr-CH"/>
        </w:rPr>
      </w:pPr>
    </w:p>
    <w:sectPr w:rsidR="0090165C" w:rsidRPr="00063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1CE84" w14:textId="77777777" w:rsidR="00301BF9" w:rsidRDefault="00301BF9" w:rsidP="0048109F">
      <w:pPr>
        <w:spacing w:after="0" w:line="240" w:lineRule="auto"/>
      </w:pPr>
      <w:r>
        <w:separator/>
      </w:r>
    </w:p>
  </w:endnote>
  <w:endnote w:type="continuationSeparator" w:id="0">
    <w:p w14:paraId="28AC88F9" w14:textId="77777777" w:rsidR="00301BF9" w:rsidRDefault="00301BF9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2B0F1" w14:textId="01CD5FE0" w:rsidR="0048109F" w:rsidRPr="005F2E15" w:rsidRDefault="005F2E15" w:rsidP="005F2E15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6768A" w14:textId="77777777" w:rsidR="00301BF9" w:rsidRDefault="00301BF9" w:rsidP="0048109F">
      <w:pPr>
        <w:spacing w:after="0" w:line="240" w:lineRule="auto"/>
      </w:pPr>
      <w:r>
        <w:separator/>
      </w:r>
    </w:p>
  </w:footnote>
  <w:footnote w:type="continuationSeparator" w:id="0">
    <w:p w14:paraId="15BF21FD" w14:textId="77777777" w:rsidR="00301BF9" w:rsidRDefault="00301BF9" w:rsidP="0048109F">
      <w:pPr>
        <w:spacing w:after="0" w:line="240" w:lineRule="auto"/>
      </w:pPr>
      <w:r>
        <w:continuationSeparator/>
      </w:r>
    </w:p>
  </w:footnote>
  <w:footnote w:id="1">
    <w:p w14:paraId="52E51FE2" w14:textId="77777777" w:rsidR="000C5444" w:rsidRPr="00164BDE" w:rsidRDefault="000C5444" w:rsidP="000C5444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rPr>
          <w:lang w:val="fr-CH"/>
        </w:rPr>
        <w:t xml:space="preserve"> Séquençage avec la technologie Oxford Nanopore à lectures longues. [NA</w:t>
      </w:r>
      <w:proofErr w:type="gramStart"/>
      <w:r>
        <w:rPr>
          <w:lang w:val="fr-CH"/>
        </w:rPr>
        <w:t>]:</w:t>
      </w:r>
      <w:proofErr w:type="gramEnd"/>
      <w:r>
        <w:rPr>
          <w:lang w:val="fr-CH"/>
        </w:rPr>
        <w:t xml:space="preserve"> Non Accrédité.</w:t>
      </w:r>
    </w:p>
  </w:footnote>
  <w:footnote w:id="2">
    <w:p w14:paraId="3B050A00" w14:textId="1F17028A" w:rsidR="000C5444" w:rsidRDefault="000C5444" w:rsidP="000C5444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 w:rsidRPr="006509C2">
        <w:rPr>
          <w:lang w:val="fr-CH"/>
        </w:rPr>
        <w:t xml:space="preserve"> </w:t>
      </w:r>
      <w:r>
        <w:rPr>
          <w:lang w:val="fr-CH"/>
        </w:rPr>
        <w:t>Souche de référence connu susceptible (NC_</w:t>
      </w:r>
      <w:r w:rsidR="00492722" w:rsidRPr="008E2C1E">
        <w:rPr>
          <w:highlight w:val="yellow"/>
          <w:lang w:val="fr-CH"/>
        </w:rPr>
        <w:t>XXXXXXX</w:t>
      </w:r>
      <w:r>
        <w:rPr>
          <w:lang w:val="fr-CH"/>
        </w:rPr>
        <w:t>)</w:t>
      </w:r>
    </w:p>
    <w:p w14:paraId="4B5D873A" w14:textId="77777777" w:rsidR="000C5444" w:rsidRPr="001B2BA0" w:rsidRDefault="000C5444" w:rsidP="000C5444">
      <w:pPr>
        <w:pStyle w:val="Notedebasdepage"/>
        <w:rPr>
          <w:lang w:val="fr-CH"/>
        </w:rPr>
      </w:pPr>
      <w:r w:rsidRPr="001A7002">
        <w:rPr>
          <w:lang w:val="fr-CH"/>
        </w:rPr>
        <w:t>* Le symbole * est utilisé pour représenter le codon stop.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1EFDCD7E" w:rsidR="00A20644" w:rsidRDefault="00A20644">
    <w:pPr>
      <w:pStyle w:val="En-tte"/>
    </w:pPr>
    <w:r>
      <w:fldChar w:fldCharType="begin"/>
    </w:r>
    <w:r>
      <w:instrText xml:space="preserve"> INCLUDEPICTURE "/Users/prados/Library/Group Containers/UBF8T346G9.ms/WebArchiveCopyPasteTempFiles/com.microsoft.Word/logo-hug-presse_0_0.png?itok=PZvrjtdr" \* MERGEFORMATINET </w:instrText>
    </w:r>
    <w:r>
      <w:fldChar w:fldCharType="separate"/>
    </w:r>
    <w:r>
      <w:rPr>
        <w:noProof/>
      </w:rPr>
      <w:drawing>
        <wp:inline distT="0" distB="0" distL="0" distR="0" wp14:anchorId="7500259C" wp14:editId="21AFCF2E">
          <wp:extent cx="1701209" cy="672645"/>
          <wp:effectExtent l="0" t="0" r="635" b="635"/>
          <wp:docPr id="1667241520" name="Image 1" descr="Nouveau logo. Les HUG affirment clairement le modernisme e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uveau logo. Les HUG affirment clairement le modernisme e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455" cy="68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56C22"/>
    <w:rsid w:val="000633CF"/>
    <w:rsid w:val="0009476F"/>
    <w:rsid w:val="000C5444"/>
    <w:rsid w:val="000D2FD1"/>
    <w:rsid w:val="000D39B1"/>
    <w:rsid w:val="00106262"/>
    <w:rsid w:val="00144ADD"/>
    <w:rsid w:val="0016329F"/>
    <w:rsid w:val="0016540D"/>
    <w:rsid w:val="00180700"/>
    <w:rsid w:val="001B023C"/>
    <w:rsid w:val="001B55BB"/>
    <w:rsid w:val="001C055C"/>
    <w:rsid w:val="001F548E"/>
    <w:rsid w:val="00241975"/>
    <w:rsid w:val="00244A41"/>
    <w:rsid w:val="00265B32"/>
    <w:rsid w:val="0027101F"/>
    <w:rsid w:val="002726B0"/>
    <w:rsid w:val="0028276A"/>
    <w:rsid w:val="00287D0D"/>
    <w:rsid w:val="00293D0C"/>
    <w:rsid w:val="002943D7"/>
    <w:rsid w:val="002B7248"/>
    <w:rsid w:val="002C2AC3"/>
    <w:rsid w:val="00301BF9"/>
    <w:rsid w:val="00382CB9"/>
    <w:rsid w:val="003C1F1F"/>
    <w:rsid w:val="003D780C"/>
    <w:rsid w:val="003E6239"/>
    <w:rsid w:val="0040572B"/>
    <w:rsid w:val="00453211"/>
    <w:rsid w:val="00462FED"/>
    <w:rsid w:val="0047278F"/>
    <w:rsid w:val="00474EB4"/>
    <w:rsid w:val="0048109F"/>
    <w:rsid w:val="004853A5"/>
    <w:rsid w:val="00492722"/>
    <w:rsid w:val="005024F2"/>
    <w:rsid w:val="00512326"/>
    <w:rsid w:val="005377B4"/>
    <w:rsid w:val="0055469C"/>
    <w:rsid w:val="005740D2"/>
    <w:rsid w:val="00577D3D"/>
    <w:rsid w:val="005904ED"/>
    <w:rsid w:val="00592AE1"/>
    <w:rsid w:val="00597402"/>
    <w:rsid w:val="005A2CB3"/>
    <w:rsid w:val="005F2E15"/>
    <w:rsid w:val="005F66F4"/>
    <w:rsid w:val="00600051"/>
    <w:rsid w:val="00650A68"/>
    <w:rsid w:val="0066615D"/>
    <w:rsid w:val="00692DEC"/>
    <w:rsid w:val="006C55A2"/>
    <w:rsid w:val="006E64B5"/>
    <w:rsid w:val="00702F15"/>
    <w:rsid w:val="00713CCB"/>
    <w:rsid w:val="00773A60"/>
    <w:rsid w:val="007776D6"/>
    <w:rsid w:val="00831D92"/>
    <w:rsid w:val="00896C01"/>
    <w:rsid w:val="008C1F25"/>
    <w:rsid w:val="008E2C1E"/>
    <w:rsid w:val="0090165C"/>
    <w:rsid w:val="009140B0"/>
    <w:rsid w:val="00926701"/>
    <w:rsid w:val="009409DC"/>
    <w:rsid w:val="00971F43"/>
    <w:rsid w:val="0097514E"/>
    <w:rsid w:val="0098195B"/>
    <w:rsid w:val="009A5FE2"/>
    <w:rsid w:val="00A20644"/>
    <w:rsid w:val="00A36CEB"/>
    <w:rsid w:val="00A66A4D"/>
    <w:rsid w:val="00A769AB"/>
    <w:rsid w:val="00AA628E"/>
    <w:rsid w:val="00AD5B5B"/>
    <w:rsid w:val="00AE6096"/>
    <w:rsid w:val="00AE6614"/>
    <w:rsid w:val="00B27B68"/>
    <w:rsid w:val="00B84F1D"/>
    <w:rsid w:val="00BC6654"/>
    <w:rsid w:val="00BD43BD"/>
    <w:rsid w:val="00C2233C"/>
    <w:rsid w:val="00C27F52"/>
    <w:rsid w:val="00C30F65"/>
    <w:rsid w:val="00C31806"/>
    <w:rsid w:val="00C43E47"/>
    <w:rsid w:val="00C60065"/>
    <w:rsid w:val="00C634A1"/>
    <w:rsid w:val="00C652E4"/>
    <w:rsid w:val="00C67BEE"/>
    <w:rsid w:val="00C75A6C"/>
    <w:rsid w:val="00C814B5"/>
    <w:rsid w:val="00C83D24"/>
    <w:rsid w:val="00CE149D"/>
    <w:rsid w:val="00CF10E4"/>
    <w:rsid w:val="00D30842"/>
    <w:rsid w:val="00D76EBA"/>
    <w:rsid w:val="00D91484"/>
    <w:rsid w:val="00D93EF2"/>
    <w:rsid w:val="00D94EAC"/>
    <w:rsid w:val="00DC1E3B"/>
    <w:rsid w:val="00DC6B7B"/>
    <w:rsid w:val="00DC734A"/>
    <w:rsid w:val="00DF010E"/>
    <w:rsid w:val="00E12946"/>
    <w:rsid w:val="00E24FF8"/>
    <w:rsid w:val="00E25EA5"/>
    <w:rsid w:val="00E61EC2"/>
    <w:rsid w:val="00E621DA"/>
    <w:rsid w:val="00EA3AF5"/>
    <w:rsid w:val="00EB221E"/>
    <w:rsid w:val="00F061F4"/>
    <w:rsid w:val="00F26828"/>
    <w:rsid w:val="00F324C0"/>
    <w:rsid w:val="00F4072C"/>
    <w:rsid w:val="00F66FE9"/>
    <w:rsid w:val="00FB3698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5444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5444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0C54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124</cp:revision>
  <dcterms:created xsi:type="dcterms:W3CDTF">2024-03-19T16:33:00Z</dcterms:created>
  <dcterms:modified xsi:type="dcterms:W3CDTF">2024-09-24T09:02:00Z</dcterms:modified>
</cp:coreProperties>
</file>