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A32CB6" w:rsidRDefault="00AA1D3D">
      <w:pPr>
        <w:ind w:firstLine="482"/>
        <w:jc w:val="left"/>
        <w:rPr>
          <w:bCs/>
          <w:szCs w:val="28"/>
        </w:rPr>
      </w:pPr>
      <w:r>
        <w:rPr>
          <w:rFonts w:eastAsia="宋体"/>
          <w:b/>
        </w:rPr>
        <w:t>Construction of t</w:t>
      </w:r>
      <w:bookmarkStart w:id="0" w:name="OLE_LINK7"/>
      <w:r>
        <w:rPr>
          <w:rFonts w:eastAsia="宋体"/>
          <w:b/>
        </w:rPr>
        <w:t xml:space="preserve">he </w:t>
      </w:r>
      <w:r>
        <w:rPr>
          <w:rFonts w:eastAsia="宋体" w:hint="eastAsia"/>
          <w:b/>
        </w:rPr>
        <w:t xml:space="preserve">basal </w:t>
      </w:r>
      <w:r>
        <w:rPr>
          <w:rFonts w:eastAsia="宋体"/>
          <w:b/>
        </w:rPr>
        <w:t>RBP</w:t>
      </w:r>
      <w:r>
        <w:rPr>
          <w:rFonts w:eastAsia="宋体" w:hint="eastAsia"/>
          <w:b/>
        </w:rPr>
        <w:t>-ncRNAs</w:t>
      </w:r>
      <w:r>
        <w:rPr>
          <w:rFonts w:eastAsia="宋体"/>
          <w:b/>
        </w:rPr>
        <w:t xml:space="preserve"> network</w:t>
      </w:r>
      <w:bookmarkEnd w:id="0"/>
    </w:p>
    <w:p w:rsidR="00A32CB6" w:rsidRDefault="00AA1D3D">
      <w:pPr>
        <w:ind w:firstLine="480"/>
        <w:jc w:val="left"/>
      </w:pPr>
      <w:r>
        <w:rPr>
          <w:bCs/>
        </w:rPr>
        <w:t xml:space="preserve">The </w:t>
      </w:r>
      <w:r>
        <w:rPr>
          <w:rFonts w:hint="eastAsia"/>
          <w:bCs/>
        </w:rPr>
        <w:t>mutual interactions</w:t>
      </w:r>
      <w:r>
        <w:rPr>
          <w:bCs/>
        </w:rPr>
        <w:t xml:space="preserve"> </w:t>
      </w:r>
      <w:r>
        <w:rPr>
          <w:rFonts w:eastAsia="宋体" w:hint="eastAsia"/>
          <w:bCs/>
        </w:rPr>
        <w:t>among RBPs</w:t>
      </w:r>
      <w:r>
        <w:rPr>
          <w:rFonts w:eastAsia="宋体"/>
          <w:bCs/>
        </w:rPr>
        <w:t xml:space="preserve"> </w:t>
      </w:r>
      <w:r>
        <w:rPr>
          <w:rFonts w:eastAsia="宋体" w:hint="eastAsia"/>
          <w:bCs/>
        </w:rPr>
        <w:t>and ncRNAs (</w:t>
      </w:r>
      <w:r>
        <w:rPr>
          <w:rFonts w:eastAsia="宋体"/>
          <w:bCs/>
        </w:rPr>
        <w:t>miRNA</w:t>
      </w:r>
      <w:r>
        <w:rPr>
          <w:bCs/>
        </w:rPr>
        <w:t>s</w:t>
      </w:r>
      <w:r>
        <w:rPr>
          <w:rFonts w:eastAsia="宋体" w:hint="eastAsia"/>
          <w:bCs/>
        </w:rPr>
        <w:t>, circ</w:t>
      </w:r>
      <w:r>
        <w:rPr>
          <w:rFonts w:eastAsia="宋体"/>
          <w:bCs/>
        </w:rPr>
        <w:t>RNAs</w:t>
      </w:r>
      <w:r>
        <w:rPr>
          <w:rFonts w:eastAsia="宋体" w:hint="eastAsia"/>
          <w:bCs/>
        </w:rPr>
        <w:t xml:space="preserve"> </w:t>
      </w:r>
      <w:r>
        <w:rPr>
          <w:bCs/>
        </w:rPr>
        <w:t>and lncRNAs</w:t>
      </w:r>
      <w:r>
        <w:rPr>
          <w:rFonts w:hint="eastAsia"/>
          <w:bCs/>
        </w:rPr>
        <w:t>)</w:t>
      </w:r>
      <w:r>
        <w:rPr>
          <w:bCs/>
        </w:rPr>
        <w:t xml:space="preserve"> 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hint="eastAsia"/>
          <w:bCs/>
        </w:rPr>
        <w:t xml:space="preserve"> database (</w:t>
      </w:r>
      <w:r>
        <w:rPr>
          <w:bCs/>
        </w:rPr>
        <w:t>http://starbase.sysu.edu.cn/panCancer.php</w:t>
      </w:r>
      <w:r>
        <w:rPr>
          <w:rFonts w:hint="eastAsia"/>
          <w:bCs/>
        </w:rPr>
        <w:t>). Each interaction has a</w:t>
      </w:r>
      <w:r>
        <w:rPr>
          <w:rFonts w:eastAsia="宋体"/>
          <w:bCs/>
        </w:rPr>
        <w:t xml:space="preserve"> stringency</w:t>
      </w:r>
      <w:r>
        <w:rPr>
          <w:rFonts w:eastAsia="宋体" w:hint="eastAsia"/>
          <w:bCs/>
        </w:rPr>
        <w:t xml:space="preserve"> value (</w:t>
      </w:r>
      <w:r>
        <w:rPr>
          <w:rFonts w:hint="eastAsia"/>
        </w:rPr>
        <w:t>&gt;=1, low; &gt;=2 medium; &gt;=3 high; &gt;=5 strict</w:t>
      </w:r>
      <w:r>
        <w:rPr>
          <w:rFonts w:eastAsia="宋体" w:hint="eastAsia"/>
          <w:bCs/>
        </w:rPr>
        <w:t>)</w:t>
      </w:r>
      <w:r>
        <w:rPr>
          <w:bCs/>
        </w:rPr>
        <w:t>, wh</w:t>
      </w:r>
      <w:r>
        <w:rPr>
          <w:rFonts w:hint="eastAsia"/>
          <w:bCs/>
        </w:rPr>
        <w:t xml:space="preserve">ere </w:t>
      </w:r>
      <w:r>
        <w:rPr>
          <w:bCs/>
        </w:rPr>
        <w:t xml:space="preserve">the </w:t>
      </w:r>
      <w:r>
        <w:rPr>
          <w:rFonts w:hint="eastAsia"/>
          <w:bCs/>
        </w:rPr>
        <w:t>values</w:t>
      </w:r>
      <w:r>
        <w:rPr>
          <w:bCs/>
        </w:rPr>
        <w:t xml:space="preserve"> </w:t>
      </w:r>
      <w:r>
        <w:rPr>
          <w:rFonts w:hint="eastAsia"/>
          <w:bCs/>
        </w:rPr>
        <w:t>indicated</w:t>
      </w:r>
      <w:r>
        <w:rPr>
          <w:bCs/>
        </w:rPr>
        <w:t xml:space="preserve">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</w:t>
      </w:r>
      <w:r>
        <w:rPr>
          <w:rFonts w:eastAsia="宋体" w:hint="eastAsia"/>
          <w:bCs/>
        </w:rPr>
        <w:t xml:space="preserve">CLIP/PARE experimental evidence. There are 5 types of non-directional interactions in the regulatory network: miRNA-lncRNA (M2L), miRNA-circRNA (M2C), </w:t>
      </w:r>
      <w:r>
        <w:rPr>
          <w:rFonts w:eastAsia="宋体" w:hint="eastAsia"/>
          <w:bCs/>
        </w:rPr>
        <w:t>miRNA-RBP (M2R), RBP-lncRNA (R2L) and RBP-circRNA (R2C). Table 1 lists the statistics of the interactions with low stringency.</w:t>
      </w:r>
      <w:r>
        <w:t xml:space="preserve"> As a result,</w:t>
      </w:r>
      <w:r>
        <w:rPr>
          <w:rFonts w:hint="eastAsia"/>
        </w:rPr>
        <w:t xml:space="preserve"> </w:t>
      </w:r>
      <w:r>
        <w:t xml:space="preserve">642 miRNAs, 14281 lncRNAs, 2556 </w:t>
      </w:r>
      <w:r>
        <w:rPr>
          <w:rFonts w:hint="eastAsia"/>
        </w:rPr>
        <w:t>circRNA</w:t>
      </w:r>
      <w:r>
        <w:t xml:space="preserve">s and 1271 RBPs </w:t>
      </w:r>
      <w:r>
        <w:rPr>
          <w:rFonts w:hint="eastAsia"/>
        </w:rPr>
        <w:t xml:space="preserve">constitute </w:t>
      </w:r>
      <w:r>
        <w:t xml:space="preserve">544957 </w:t>
      </w:r>
      <w:r>
        <w:rPr>
          <w:rFonts w:hint="eastAsia"/>
        </w:rPr>
        <w:t>interactio</w:t>
      </w:r>
      <w:r>
        <w:t>ns.</w:t>
      </w:r>
    </w:p>
    <w:p w:rsidR="00A32CB6" w:rsidRDefault="00A32CB6">
      <w:pPr>
        <w:spacing w:line="0" w:lineRule="atLeast"/>
        <w:jc w:val="center"/>
      </w:pPr>
    </w:p>
    <w:p w:rsidR="00A32CB6" w:rsidRDefault="00AA1D3D">
      <w:pPr>
        <w:spacing w:line="0" w:lineRule="atLeast"/>
        <w:jc w:val="center"/>
        <w:rPr>
          <w:b/>
        </w:rPr>
      </w:pPr>
      <w:r>
        <w:rPr>
          <w:b/>
        </w:rPr>
        <w:t>Table 1</w:t>
      </w:r>
      <w:r>
        <w:rPr>
          <w:rFonts w:hint="eastAsia"/>
          <w:b/>
        </w:rPr>
        <w:t xml:space="preserve">: </w:t>
      </w:r>
      <w:r>
        <w:rPr>
          <w:b/>
        </w:rPr>
        <w:t>Summary of the</w:t>
      </w:r>
      <w:r>
        <w:rPr>
          <w:rFonts w:hint="eastAsia"/>
          <w:b/>
        </w:rPr>
        <w:t xml:space="preserve"> </w:t>
      </w:r>
      <w:r>
        <w:rPr>
          <w:b/>
        </w:rPr>
        <w:t>RBP</w:t>
      </w:r>
      <w:r>
        <w:rPr>
          <w:rFonts w:hint="eastAsia"/>
          <w:b/>
        </w:rPr>
        <w:t>-</w:t>
      </w:r>
      <w:r>
        <w:rPr>
          <w:rFonts w:hint="eastAsia"/>
          <w:b/>
        </w:rPr>
        <w:t>ncRNA</w:t>
      </w:r>
      <w:r>
        <w:rPr>
          <w:b/>
        </w:rPr>
        <w:t xml:space="preserve"> </w:t>
      </w:r>
      <w:r>
        <w:rPr>
          <w:rFonts w:hint="eastAsia"/>
          <w:b/>
        </w:rPr>
        <w:t>regulation</w:t>
      </w:r>
      <w:r>
        <w:rPr>
          <w:b/>
        </w:rPr>
        <w:t xml:space="preserve"> network</w:t>
      </w:r>
    </w:p>
    <w:tbl>
      <w:tblPr>
        <w:tblpPr w:leftFromText="180" w:rightFromText="180" w:vertAnchor="text" w:horzAnchor="page" w:tblpX="1940" w:tblpY="512"/>
        <w:tblOverlap w:val="never"/>
        <w:tblW w:w="79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10"/>
        <w:gridCol w:w="955"/>
        <w:gridCol w:w="1398"/>
        <w:gridCol w:w="1287"/>
        <w:gridCol w:w="1239"/>
        <w:gridCol w:w="2321"/>
      </w:tblGrid>
      <w:tr w:rsidR="00A32CB6">
        <w:trPr>
          <w:trHeight w:val="406"/>
        </w:trPr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16"/>
                <w:szCs w:val="16"/>
              </w:rPr>
              <w:t>#miRNA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16"/>
                <w:szCs w:val="16"/>
              </w:rPr>
              <w:t>#lncRNA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16"/>
                <w:szCs w:val="16"/>
              </w:rPr>
              <w:t>#cicRNA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16"/>
                <w:szCs w:val="16"/>
              </w:rPr>
              <w:t>#RBP(mRNA)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16"/>
                <w:szCs w:val="16"/>
              </w:rPr>
              <w:t>#Interaction</w:t>
            </w:r>
          </w:p>
        </w:tc>
      </w:tr>
      <w:tr w:rsidR="00A32CB6">
        <w:trPr>
          <w:trHeight w:val="406"/>
        </w:trPr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M2L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642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3789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63698</w:t>
            </w:r>
          </w:p>
        </w:tc>
      </w:tr>
      <w:tr w:rsidR="00A32CB6">
        <w:trPr>
          <w:trHeight w:val="398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M2C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642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2075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63386</w:t>
            </w:r>
          </w:p>
        </w:tc>
      </w:tr>
      <w:tr w:rsidR="00A32CB6">
        <w:trPr>
          <w:trHeight w:val="398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M2R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1271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125409</w:t>
            </w:r>
          </w:p>
        </w:tc>
      </w:tr>
      <w:tr w:rsidR="00A32CB6">
        <w:trPr>
          <w:trHeight w:val="398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R2L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14281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131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201147</w:t>
            </w:r>
          </w:p>
        </w:tc>
      </w:tr>
      <w:tr w:rsidR="00A32CB6">
        <w:trPr>
          <w:trHeight w:val="398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R2C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32CB6">
            <w:pPr>
              <w:jc w:val="center"/>
              <w:rPr>
                <w:rFonts w:eastAsia="宋体" w:cs="Times New Roman"/>
                <w:color w:val="000000"/>
                <w:sz w:val="16"/>
                <w:szCs w:val="1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2556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91317</w:t>
            </w:r>
          </w:p>
        </w:tc>
      </w:tr>
      <w:tr w:rsidR="00A32CB6">
        <w:trPr>
          <w:trHeight w:val="406"/>
        </w:trPr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Total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642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14281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2556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1271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32CB6" w:rsidRDefault="00AA1D3D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 w:val="16"/>
                <w:szCs w:val="16"/>
              </w:rPr>
            </w:pPr>
            <w:r>
              <w:rPr>
                <w:rFonts w:eastAsia="宋体" w:cs="Times New Roman"/>
                <w:color w:val="000000"/>
                <w:kern w:val="0"/>
                <w:sz w:val="16"/>
                <w:szCs w:val="16"/>
              </w:rPr>
              <w:t>544957</w:t>
            </w:r>
          </w:p>
        </w:tc>
      </w:tr>
    </w:tbl>
    <w:p w:rsidR="00A32CB6" w:rsidRDefault="00A32CB6">
      <w:pPr>
        <w:ind w:firstLine="480"/>
        <w:jc w:val="left"/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 xml:space="preserve">Users can also provide their own </w:t>
      </w:r>
      <w:r>
        <w:rPr>
          <w:rFonts w:eastAsia="宋体" w:hint="eastAsia"/>
          <w:bCs/>
        </w:rPr>
        <w:t>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Default="00AA1D3D">
      <w:pPr>
        <w:ind w:firstLine="480"/>
        <w:jc w:val="left"/>
      </w:pPr>
      <w:r>
        <w:rPr>
          <w:rFonts w:hint="eastAsia"/>
        </w:rPr>
        <w:lastRenderedPageBreak/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 xml:space="preserve">, the miRNA names were mapped to miRBase accession numbers </w:t>
      </w:r>
      <w:r>
        <w:t>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 xml:space="preserve">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circRNA expression data from the TCGA database (</w:t>
      </w:r>
      <w:r>
        <w:rPr>
          <w:szCs w:val="22"/>
        </w:rPr>
        <w:t>https://www.cancer.gov</w:t>
      </w:r>
      <w:r>
        <w:rPr>
          <w:szCs w:val="22"/>
        </w:rPr>
        <w:t>/about-nci/organization/ccg/ research/structural-genomics/tcga</w:t>
      </w:r>
      <w:r>
        <w:rPr>
          <w:rFonts w:hint="eastAsia"/>
          <w:szCs w:val="22"/>
        </w:rPr>
        <w:t>) and MiOncoCirc (</w:t>
      </w:r>
      <w:r>
        <w:rPr>
          <w:szCs w:val="22"/>
        </w:rPr>
        <w:t>https://mioncocirc.github.io/</w:t>
      </w:r>
      <w:r>
        <w:rPr>
          <w:rFonts w:hint="eastAsia"/>
          <w:szCs w:val="22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 xml:space="preserve">For miRNA expression, we </w:t>
      </w:r>
      <w:r>
        <w:rPr>
          <w:rFonts w:eastAsia="宋体"/>
        </w:rPr>
        <w:t>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</w:t>
      </w:r>
      <w:r>
        <w:rPr>
          <w:rFonts w:eastAsia="宋体"/>
        </w:rPr>
        <w:t>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1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</w:t>
      </w:r>
      <w:r>
        <w:rPr>
          <w:rFonts w:hint="eastAsia"/>
          <w:szCs w:val="22"/>
        </w:rPr>
        <w:t>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</w:t>
      </w:r>
      <w:r>
        <w:t>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Default="00AA1D3D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B6" w:rsidRDefault="00A32CB6">
      <w:pPr>
        <w:ind w:firstLine="482"/>
        <w:jc w:val="left"/>
        <w:rPr>
          <w:rFonts w:eastAsia="宋体"/>
          <w:b/>
        </w:rPr>
      </w:pPr>
    </w:p>
    <w:p w:rsidR="00A32CB6" w:rsidRDefault="00AA1D3D">
      <w:pPr>
        <w:ind w:firstLine="482"/>
        <w:jc w:val="left"/>
        <w:rPr>
          <w:rFonts w:eastAsia="宋体"/>
          <w:b/>
        </w:rPr>
      </w:pPr>
      <w:r>
        <w:rPr>
          <w:rFonts w:eastAsia="宋体"/>
          <w:b/>
        </w:rPr>
        <w:lastRenderedPageBreak/>
        <w:t>Survival analysis</w:t>
      </w:r>
    </w:p>
    <w:p w:rsidR="00A32CB6" w:rsidRDefault="00AA1D3D">
      <w:pPr>
        <w:rPr>
          <w:bCs/>
        </w:rPr>
      </w:pPr>
      <w:r>
        <w:rPr>
          <w:rFonts w:eastAsia="宋体"/>
        </w:rPr>
        <w:t>The corresponding clinical data</w:t>
      </w:r>
      <w:r>
        <w:rPr>
          <w:rFonts w:eastAsia="宋体" w:hint="eastAsia"/>
        </w:rPr>
        <w:t xml:space="preserve"> such as </w:t>
      </w:r>
      <w:r>
        <w:rPr>
          <w:rFonts w:eastAsia="宋体"/>
          <w:szCs w:val="28"/>
        </w:rPr>
        <w:t>survival time</w:t>
      </w:r>
      <w:r>
        <w:rPr>
          <w:rFonts w:eastAsia="宋体"/>
        </w:rPr>
        <w:t xml:space="preserve"> </w:t>
      </w:r>
      <w:r>
        <w:rPr>
          <w:rFonts w:eastAsia="宋体" w:hint="eastAsia"/>
          <w:szCs w:val="28"/>
        </w:rPr>
        <w:t>can also be used</w:t>
      </w:r>
      <w:r>
        <w:rPr>
          <w:rFonts w:hint="eastAsia"/>
          <w:bCs/>
        </w:rPr>
        <w:t xml:space="preserve">. The </w:t>
      </w:r>
      <w:r>
        <w:rPr>
          <w:rFonts w:hint="eastAsia"/>
          <w:bCs/>
          <w:i/>
        </w:rPr>
        <w:t>fRNC</w:t>
      </w:r>
      <w:r>
        <w:rPr>
          <w:rFonts w:hint="eastAsia"/>
          <w:bCs/>
        </w:rPr>
        <w:t xml:space="preserve"> package </w:t>
      </w:r>
      <w:r>
        <w:rPr>
          <w:bCs/>
        </w:rPr>
        <w:t>evaluates each gene (node) by calculating</w:t>
      </w:r>
      <w:r>
        <w:rPr>
          <w:rFonts w:hint="eastAsia"/>
          <w:bCs/>
        </w:rPr>
        <w:t xml:space="preserve"> </w:t>
      </w:r>
      <w:r>
        <w:rPr>
          <w:bCs/>
        </w:rPr>
        <w:t xml:space="preserve">the </w:t>
      </w:r>
      <w:r>
        <w:rPr>
          <w:bCs/>
          <w:i/>
        </w:rPr>
        <w:t>P</w:t>
      </w:r>
      <w:r>
        <w:rPr>
          <w:bCs/>
        </w:rPr>
        <w:t>-values from a univariable Cox proportional</w:t>
      </w:r>
      <w:r>
        <w:rPr>
          <w:rFonts w:hint="eastAsia"/>
          <w:bCs/>
        </w:rPr>
        <w:t xml:space="preserve"> </w:t>
      </w:r>
      <w:r>
        <w:rPr>
          <w:bCs/>
        </w:rPr>
        <w:t>hazards regression model</w:t>
      </w:r>
      <w:r>
        <w:rPr>
          <w:rFonts w:hint="eastAsia"/>
          <w:bCs/>
        </w:rPr>
        <w:t xml:space="preserve"> with the R package </w:t>
      </w:r>
      <w:r>
        <w:rPr>
          <w:bCs/>
          <w:i/>
        </w:rPr>
        <w:t>survival</w:t>
      </w:r>
      <w:r>
        <w:rPr>
          <w:rFonts w:hint="eastAsia"/>
          <w:bCs/>
        </w:rPr>
        <w:t xml:space="preserve">, which </w:t>
      </w:r>
      <w:r>
        <w:rPr>
          <w:bCs/>
        </w:rPr>
        <w:t>quantifies how</w:t>
      </w:r>
      <w:r>
        <w:rPr>
          <w:rFonts w:hint="eastAsia"/>
          <w:bCs/>
        </w:rPr>
        <w:t xml:space="preserve"> </w:t>
      </w:r>
      <w:r>
        <w:rPr>
          <w:bCs/>
        </w:rPr>
        <w:t xml:space="preserve">significantly </w:t>
      </w:r>
      <w:r>
        <w:rPr>
          <w:rFonts w:hint="eastAsia"/>
          <w:bCs/>
        </w:rPr>
        <w:t xml:space="preserve">the </w:t>
      </w:r>
      <w:r>
        <w:rPr>
          <w:bCs/>
        </w:rPr>
        <w:t>expression</w:t>
      </w:r>
      <w:r>
        <w:rPr>
          <w:rFonts w:hint="eastAsia"/>
          <w:bCs/>
        </w:rPr>
        <w:t xml:space="preserve"> dat</w:t>
      </w:r>
      <w:r>
        <w:rPr>
          <w:rFonts w:hint="eastAsia"/>
          <w:bCs/>
        </w:rPr>
        <w:t>a</w:t>
      </w:r>
      <w:r>
        <w:rPr>
          <w:bCs/>
        </w:rPr>
        <w:t xml:space="preserve"> of </w:t>
      </w:r>
      <w:r>
        <w:rPr>
          <w:rFonts w:eastAsia="宋体" w:hint="eastAsia"/>
          <w:bCs/>
        </w:rPr>
        <w:t>the node correlated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>
        <w:rPr>
          <w:rFonts w:hint="eastAsia"/>
          <w:bCs/>
        </w:rPr>
        <w:t>the</w:t>
      </w:r>
      <w:r>
        <w:rPr>
          <w:bCs/>
          <w:color w:val="000000"/>
        </w:rPr>
        <w:t xml:space="preserve"> </w:t>
      </w:r>
      <w:r>
        <w:t>corresponding</w:t>
      </w:r>
      <w:r>
        <w:rPr>
          <w:rFonts w:hint="eastAsia"/>
        </w:rPr>
        <w:t xml:space="preserve"> patient clinical data</w:t>
      </w:r>
      <w:r>
        <w:rPr>
          <w:bCs/>
        </w:rPr>
        <w:t>.</w:t>
      </w:r>
    </w:p>
    <w:bookmarkEnd w:id="1"/>
    <w:p w:rsidR="00A32CB6" w:rsidRDefault="00A32CB6">
      <w:pPr>
        <w:jc w:val="left"/>
        <w:rPr>
          <w:rFonts w:eastAsia="宋体"/>
          <w:bCs/>
        </w:rPr>
      </w:pPr>
    </w:p>
    <w:p w:rsidR="00A32CB6" w:rsidRDefault="00AA1D3D">
      <w:pPr>
        <w:ind w:firstLine="482"/>
        <w:jc w:val="left"/>
        <w:rPr>
          <w:rFonts w:eastAsia="宋体"/>
          <w:b/>
        </w:rPr>
      </w:pPr>
      <w:r>
        <w:rPr>
          <w:rFonts w:eastAsia="宋体"/>
          <w:b/>
        </w:rPr>
        <w:t xml:space="preserve">Identification of the dysregulated </w:t>
      </w:r>
      <w:r>
        <w:rPr>
          <w:rFonts w:eastAsia="宋体" w:hint="eastAsia"/>
          <w:b/>
        </w:rPr>
        <w:t>RNCs</w:t>
      </w:r>
    </w:p>
    <w:p w:rsidR="00A32CB6" w:rsidRDefault="00AA1D3D">
      <w:r>
        <w:rPr>
          <w:rFonts w:hint="eastAsia"/>
          <w:bCs/>
        </w:rPr>
        <w:t xml:space="preserve">The </w:t>
      </w:r>
      <w:r>
        <w:rPr>
          <w:rFonts w:hint="eastAsia"/>
          <w:bCs/>
          <w:i/>
        </w:rPr>
        <w:t>fRNC</w:t>
      </w:r>
      <w:r>
        <w:rPr>
          <w:rFonts w:hint="eastAsia"/>
          <w:bCs/>
        </w:rPr>
        <w:t xml:space="preserve"> package</w:t>
      </w:r>
      <w:r>
        <w:rPr>
          <w:rFonts w:hint="eastAsia"/>
        </w:rPr>
        <w:t xml:space="preserve"> contains two sub-network searching algorithms: fast exact and </w:t>
      </w:r>
      <w:r>
        <w:t>greedy search</w:t>
      </w:r>
      <w:r>
        <w:rPr>
          <w:rFonts w:hint="eastAsia"/>
        </w:rPr>
        <w:t xml:space="preserve"> approach. For both methods, the summary score for a</w:t>
      </w:r>
      <w:r>
        <w:rPr>
          <w:rFonts w:hint="eastAsia"/>
        </w:rPr>
        <w:t xml:space="preserve"> RNC is defined in as </w:t>
      </w:r>
    </w:p>
    <w:bookmarkStart w:id="2" w:name="OLE_LINK10"/>
    <w:bookmarkStart w:id="3" w:name="OLE_LINK11"/>
    <w:p w:rsidR="00A32CB6" w:rsidRDefault="00A32CB6">
      <w:pPr>
        <w:jc w:val="center"/>
        <w:rPr>
          <w:position w:val="-36"/>
        </w:rPr>
      </w:pPr>
      <w:r w:rsidRPr="00A32CB6">
        <w:rPr>
          <w:position w:val="-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37pt" o:ole="">
            <v:imagedata r:id="rId12" o:title=""/>
          </v:shape>
          <o:OLEObject Type="Embed" ProgID="Equation.DSMT4" ShapeID="_x0000_i1025" DrawAspect="Content" ObjectID="_1709122328" r:id="rId13"/>
        </w:object>
      </w:r>
      <w:bookmarkEnd w:id="2"/>
      <w:bookmarkEnd w:id="3"/>
    </w:p>
    <w:p w:rsidR="00A32CB6" w:rsidRDefault="00AA1D3D">
      <w:r>
        <w:rPr>
          <w:rFonts w:cs="Times New Roman"/>
        </w:rPr>
        <w:t xml:space="preserve">where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denote</w:t>
      </w:r>
      <w:r>
        <w:rPr>
          <w:rFonts w:cs="Times New Roman" w:hint="eastAsia"/>
        </w:rPr>
        <w:t>s</w:t>
      </w:r>
      <w:r>
        <w:rPr>
          <w:rFonts w:cs="Times New Roman"/>
        </w:rPr>
        <w:t xml:space="preserve"> the number of nodes in the network.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i/>
        </w:rPr>
        <w:t xml:space="preserve"> </w:t>
      </w:r>
      <w:r>
        <w:rPr>
          <w:rFonts w:hint="eastAsia"/>
        </w:rPr>
        <w:t>i</w:t>
      </w:r>
      <w:r>
        <w:t>ndicates the score of the node</w:t>
      </w:r>
      <w:r>
        <w:rPr>
          <w:rFonts w:hint="eastAsia"/>
          <w:i/>
        </w:rPr>
        <w:t>.</w:t>
      </w:r>
    </w:p>
    <w:p w:rsidR="00A32CB6" w:rsidRDefault="00AA1D3D">
      <w:pPr>
        <w:ind w:firstLineChars="150" w:firstLine="360"/>
      </w:pPr>
      <w:r>
        <w:rPr>
          <w:rFonts w:hint="eastAsia"/>
        </w:rPr>
        <w:t xml:space="preserve">When users choose the method of "global", the fast exact approach was used to calculate high-scoring RNC from the </w:t>
      </w:r>
      <w:r>
        <w:rPr>
          <w:rFonts w:hint="eastAsia"/>
        </w:rPr>
        <w:t>whole network. The following depicts a short outline of the algorithm:</w:t>
      </w:r>
    </w:p>
    <w:p w:rsidR="00A32CB6" w:rsidRDefault="00AA1D3D">
      <w:r>
        <w:rPr>
          <w:rFonts w:hint="eastAsia"/>
        </w:rPr>
        <w:t xml:space="preserve">1. Given a set of P values from either differentially analysis or survival analysis, they are first transformed to a node score as proposed in </w:t>
      </w:r>
      <w:r>
        <w:rPr>
          <w:rFonts w:hint="eastAsia"/>
          <w:bCs/>
        </w:rPr>
        <w:t>R package</w:t>
      </w:r>
      <w:r>
        <w:rPr>
          <w:rFonts w:hint="eastAsia"/>
          <w:bCs/>
          <w:i/>
          <w:color w:val="FF0000"/>
        </w:rPr>
        <w:t xml:space="preserve"> </w:t>
      </w:r>
      <w:r>
        <w:rPr>
          <w:rFonts w:hint="eastAsia"/>
          <w:bCs/>
          <w:i/>
        </w:rPr>
        <w:t>BioNet</w:t>
      </w:r>
      <w:r>
        <w:rPr>
          <w:rFonts w:hint="eastAsia"/>
        </w:rPr>
        <w:t>. Then all positive connec</w:t>
      </w:r>
      <w:r>
        <w:rPr>
          <w:rFonts w:hint="eastAsia"/>
        </w:rPr>
        <w:t>ted nodes are aggregated into meta-nodes based on the different connected sub-networks decomposed from the whole network.</w:t>
      </w:r>
    </w:p>
    <w:p w:rsidR="00A32CB6" w:rsidRDefault="00AA1D3D">
      <w:r>
        <w:rPr>
          <w:rFonts w:hint="eastAsia"/>
        </w:rPr>
        <w:t>2. The node scores are transformed to the edge scores based on the node that an edge linked.</w:t>
      </w:r>
    </w:p>
    <w:p w:rsidR="00A32CB6" w:rsidRDefault="00AA1D3D">
      <w:r>
        <w:rPr>
          <w:rFonts w:hint="eastAsia"/>
        </w:rPr>
        <w:t xml:space="preserve">3. All paths between positive meta-nodes </w:t>
      </w:r>
      <w:r>
        <w:rPr>
          <w:rFonts w:hint="eastAsia"/>
        </w:rPr>
        <w:t>are calculated based on the minimum spanning tree (MST) of these edge scores. It can include negative scoring nodes.</w:t>
      </w:r>
    </w:p>
    <w:p w:rsidR="00A32CB6" w:rsidRDefault="00AA1D3D">
      <w:r>
        <w:rPr>
          <w:rFonts w:hint="eastAsia"/>
        </w:rPr>
        <w:t>4. The highest sub-networks score is calculated on a MST, in which the negative nodes and positive meta-nodes were connected.</w:t>
      </w:r>
    </w:p>
    <w:p w:rsidR="00A32CB6" w:rsidRDefault="00A32CB6"/>
    <w:p w:rsidR="00A32CB6" w:rsidRDefault="00AA1D3D">
      <w:r>
        <w:rPr>
          <w:rFonts w:hint="eastAsia"/>
        </w:rPr>
        <w:t xml:space="preserve">  When users</w:t>
      </w:r>
      <w:r>
        <w:rPr>
          <w:rFonts w:hint="eastAsia"/>
        </w:rPr>
        <w:t xml:space="preserve"> choose the method of "local", the searching algorithm is </w:t>
      </w:r>
      <w:r>
        <w:t>greedy search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approach. Briefly, the </w:t>
      </w:r>
      <w:r>
        <w:t xml:space="preserve">score </w:t>
      </w:r>
      <w:r>
        <w:rPr>
          <w:rFonts w:hint="eastAsia"/>
        </w:rPr>
        <w:t xml:space="preserve">of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rFonts w:cs="Times New Roman"/>
          <w:i/>
          <w:iCs/>
          <w:color w:val="000000"/>
          <w:sz w:val="14"/>
        </w:rPr>
        <w:t xml:space="preserve"> </w:t>
      </w:r>
      <w:r>
        <w:rPr>
          <w:rFonts w:hint="eastAsia"/>
        </w:rPr>
        <w:t>was</w:t>
      </w:r>
      <w:r>
        <w:rPr>
          <w:rFonts w:cs="Times New Roman"/>
        </w:rPr>
        <w:t xml:space="preserve"> calculated from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i/>
        </w:rPr>
        <w:t>P</w:t>
      </w:r>
      <w:r>
        <w:t xml:space="preserve"> value ac</w:t>
      </w:r>
      <w:r>
        <w:rPr>
          <w:rFonts w:cs="Times New Roman"/>
        </w:rPr>
        <w:t>cording to</w:t>
      </w:r>
      <w:r>
        <w:rPr>
          <w:rFonts w:hint="eastAsia"/>
        </w:rPr>
        <w:t xml:space="preserve"> </w:t>
      </w:r>
      <w:r>
        <w:rPr>
          <w:i/>
        </w:rPr>
        <w:t>z</w:t>
      </w:r>
      <w:r>
        <w:rPr>
          <w:vertAlign w:val="subscript"/>
        </w:rPr>
        <w:t>i</w:t>
      </w:r>
      <w:r>
        <w:t xml:space="preserve"> = Φ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(1 - 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 (</w:t>
      </w:r>
      <w:r>
        <w:rPr>
          <w:rFonts w:hint="eastAsia"/>
          <w:i/>
          <w:iCs/>
        </w:rPr>
        <w:t>p</w:t>
      </w:r>
      <w:r>
        <w:t xml:space="preserve"> indicated the significance of expression change determined by</w:t>
      </w:r>
      <w:r>
        <w:rPr>
          <w:b/>
          <w:bCs/>
        </w:rPr>
        <w:t xml:space="preserve"> </w:t>
      </w:r>
      <w:r>
        <w:rPr>
          <w:i/>
        </w:rPr>
        <w:t>edgeR</w:t>
      </w:r>
      <w:r>
        <w:rPr>
          <w:rFonts w:hint="eastAsia"/>
        </w:rPr>
        <w:t xml:space="preserve"> package), </w:t>
      </w:r>
      <w:r>
        <w:t xml:space="preserve">The </w:t>
      </w:r>
      <w:r>
        <w:rPr>
          <w:i/>
          <w:iCs/>
        </w:rPr>
        <w:t>φ</w:t>
      </w:r>
      <w:r>
        <w:rPr>
          <w:vertAlign w:val="superscript"/>
        </w:rPr>
        <w:t>-1</w:t>
      </w:r>
      <w:r>
        <w:t xml:space="preserve"> re</w:t>
      </w:r>
      <w:r>
        <w:t>presents the inverse normal cumulative distribution function.</w:t>
      </w:r>
    </w:p>
    <w:p w:rsidR="00A32CB6" w:rsidRDefault="00AA1D3D">
      <w:r>
        <w:rPr>
          <w:rFonts w:hint="eastAsia"/>
        </w:rPr>
        <w:t>1. Assigning a seed node by the user. Firstly, the sub-network only contains the seed node.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 xml:space="preserve"> of the seed sub-network is computed.</w:t>
      </w:r>
    </w:p>
    <w:p w:rsidR="00A32CB6" w:rsidRDefault="00AA1D3D">
      <w:r>
        <w:rPr>
          <w:rFonts w:hint="eastAsia"/>
        </w:rPr>
        <w:t xml:space="preserve">2. Identifying neighborhood nodes, whose shortest path to any </w:t>
      </w:r>
      <w:r>
        <w:rPr>
          <w:rFonts w:hint="eastAsia"/>
        </w:rPr>
        <w:t xml:space="preserve">node in the sub-network is shorter or equal to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(e.g., </w:t>
      </w:r>
      <w:r>
        <w:rPr>
          <w:rFonts w:hint="eastAsia"/>
          <w:i/>
        </w:rPr>
        <w:t xml:space="preserve">d </w:t>
      </w:r>
      <w:r>
        <w:rPr>
          <w:rFonts w:hint="eastAsia"/>
        </w:rPr>
        <w:t xml:space="preserve">= 2). In other words, identifying the all connected neighborhood nodes with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around the sub-network.</w:t>
      </w:r>
    </w:p>
    <w:p w:rsidR="00A32CB6" w:rsidRDefault="00AA1D3D">
      <w:r>
        <w:rPr>
          <w:rFonts w:hint="eastAsia"/>
        </w:rPr>
        <w:t xml:space="preserve">3. Exploring the neighborhood nodes defined in 2 and find which nodes can </w:t>
      </w:r>
      <w:r>
        <w:rPr>
          <w:rFonts w:hint="eastAsia"/>
        </w:rPr>
        <w:t>generate the maximum increment of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. If the increment (Z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 xml:space="preserve"> -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)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 xml:space="preserve">r, </w:t>
      </w:r>
      <w:r>
        <w:rPr>
          <w:rFonts w:hint="eastAsia"/>
        </w:rPr>
        <w:t xml:space="preserve">the nodes will be added into the sub-network, where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the rate of proportion increment (Z</w:t>
      </w:r>
      <w:r>
        <w:rPr>
          <w:rFonts w:hint="eastAsia"/>
          <w:vertAlign w:val="subscript"/>
        </w:rPr>
        <w:t xml:space="preserve">m+1 &gt; 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</w:rPr>
        <w:t>(1+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)). Here, the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set to 0.1.</w:t>
      </w:r>
    </w:p>
    <w:p w:rsidR="00A32CB6" w:rsidRDefault="00AA1D3D">
      <w:r>
        <w:rPr>
          <w:rFonts w:hint="eastAsia"/>
        </w:rPr>
        <w:t>4. Keeping going 2</w:t>
      </w:r>
      <w:r>
        <w:rPr>
          <w:rFonts w:hint="eastAsia"/>
        </w:rPr>
        <w:t>‐</w:t>
      </w:r>
      <w:r>
        <w:rPr>
          <w:rFonts w:hint="eastAsia"/>
        </w:rPr>
        <w:t xml:space="preserve">3 until any </w:t>
      </w:r>
      <w:r>
        <w:rPr>
          <w:rFonts w:hint="eastAsia"/>
        </w:rPr>
        <w:t>neighborhood nodes added into the current sub-network cannot yield an increment that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>r</w:t>
      </w:r>
      <w:r>
        <w:rPr>
          <w:rFonts w:hint="eastAsia"/>
        </w:rPr>
        <w:t>.</w:t>
      </w:r>
    </w:p>
    <w:p w:rsidR="00A32CB6" w:rsidRDefault="00A32CB6"/>
    <w:p w:rsidR="00A32CB6" w:rsidRDefault="00AA1D3D">
      <w:r>
        <w:rPr>
          <w:rFonts w:hint="eastAsia"/>
        </w:rPr>
        <w:t xml:space="preserve">Lastly, to </w:t>
      </w:r>
      <w:r>
        <w:t xml:space="preserve">evaluate the statistical significance of the </w:t>
      </w:r>
      <w:r>
        <w:rPr>
          <w:rFonts w:hint="eastAsia"/>
        </w:rPr>
        <w:t>sub-network</w:t>
      </w:r>
      <w:r>
        <w:t xml:space="preserve"> identified</w:t>
      </w:r>
      <w:r>
        <w:rPr>
          <w:rFonts w:hint="eastAsia"/>
        </w:rPr>
        <w:t xml:space="preserve"> by the two searching algorithm. </w:t>
      </w:r>
      <w:r>
        <w:t>It uses random sampling to see if the</w:t>
      </w:r>
      <w:r>
        <w:rPr>
          <w:rFonts w:hint="eastAsia"/>
          <w:szCs w:val="20"/>
        </w:rPr>
        <w:t xml:space="preserve"> </w:t>
      </w:r>
      <w:r>
        <w:t xml:space="preserve">score of the </w:t>
      </w:r>
      <w:r>
        <w:rPr>
          <w:rFonts w:hint="eastAsia"/>
        </w:rPr>
        <w:t>sub-network</w:t>
      </w:r>
      <w:r>
        <w:t xml:space="preserve"> is significantly higher than that of a</w:t>
      </w:r>
      <w:r>
        <w:rPr>
          <w:rFonts w:hint="eastAsia"/>
          <w:szCs w:val="20"/>
        </w:rPr>
        <w:t xml:space="preserve"> </w:t>
      </w:r>
      <w:r>
        <w:t xml:space="preserve">random </w:t>
      </w:r>
      <w:r>
        <w:rPr>
          <w:rFonts w:hint="eastAsia"/>
        </w:rPr>
        <w:t>node set</w:t>
      </w:r>
      <w:r>
        <w:t xml:space="preserve"> in the network.</w:t>
      </w:r>
      <w:r>
        <w:rPr>
          <w:rFonts w:hint="eastAsia"/>
        </w:rPr>
        <w:t xml:space="preserve"> In </w:t>
      </w:r>
      <w:r>
        <w:t>this</w:t>
      </w:r>
      <w:r>
        <w:rPr>
          <w:rFonts w:hint="eastAsia"/>
        </w:rPr>
        <w:t xml:space="preserve"> way, we </w:t>
      </w:r>
      <w:r>
        <w:t xml:space="preserve">randomly samples </w:t>
      </w:r>
      <w:r>
        <w:rPr>
          <w:rFonts w:hint="eastAsia"/>
        </w:rPr>
        <w:t>node</w:t>
      </w:r>
      <w:r>
        <w:t xml:space="preserve"> sets with </w:t>
      </w:r>
      <w:r>
        <w:rPr>
          <w:rFonts w:hint="eastAsia"/>
        </w:rPr>
        <w:t>the same</w:t>
      </w:r>
      <w:r>
        <w:t xml:space="preserve"> </w:t>
      </w:r>
      <w:r>
        <w:rPr>
          <w:rFonts w:hint="eastAsia"/>
        </w:rPr>
        <w:t>number</w:t>
      </w:r>
      <w:r>
        <w:t xml:space="preserve"> 10</w:t>
      </w:r>
      <w:r>
        <w:rPr>
          <w:rFonts w:hint="eastAsia"/>
        </w:rPr>
        <w:t>0</w:t>
      </w:r>
      <w:r>
        <w:t xml:space="preserve"> 000 times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he mean</w:t>
      </w:r>
      <w:r>
        <w:rPr>
          <w:rFonts w:hint="eastAsia"/>
        </w:rPr>
        <w:t xml:space="preserve"> </w:t>
      </w:r>
      <w:r>
        <w:rPr>
          <w:rFonts w:cs="Times New Roman"/>
        </w:rPr>
        <w:t>μ</w:t>
      </w:r>
      <w:r>
        <w:rPr>
          <w:rFonts w:cs="Times New Roman"/>
          <w:vertAlign w:val="subscript"/>
        </w:rPr>
        <w:t>n</w:t>
      </w:r>
      <w:r>
        <w:rPr>
          <w:rFonts w:hint="eastAsia"/>
        </w:rPr>
        <w:t xml:space="preserve"> </w:t>
      </w:r>
      <w:r>
        <w:t xml:space="preserve">and standard deviation </w:t>
      </w:r>
      <w:r>
        <w:rPr>
          <w:rFonts w:eastAsia="宋体" w:cs="Times New Roman"/>
        </w:rPr>
        <w:t>σ</w:t>
      </w:r>
      <w:r>
        <w:rPr>
          <w:rFonts w:cs="Times New Roman"/>
          <w:vertAlign w:val="subscript"/>
        </w:rPr>
        <w:t>n</w:t>
      </w:r>
      <w:r>
        <w:t xml:space="preserve"> are estimated from the sampled</w:t>
      </w:r>
      <w:r>
        <w:rPr>
          <w:rFonts w:hint="eastAsia"/>
        </w:rPr>
        <w:t xml:space="preserve"> nodes. </w:t>
      </w:r>
      <w:r>
        <w:t>Fina</w:t>
      </w:r>
      <w:r>
        <w:t>lly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sub-network (</w:t>
      </w:r>
      <w:r>
        <w:rPr>
          <w:rFonts w:hint="eastAsia"/>
          <w:i/>
        </w:rPr>
        <w:t>i.e.</w:t>
      </w:r>
      <w:r>
        <w:rPr>
          <w:rFonts w:hint="eastAsia"/>
        </w:rPr>
        <w:t xml:space="preserve"> RNC)</w:t>
      </w:r>
      <w:r>
        <w:t xml:space="preserve"> score is </w:t>
      </w:r>
      <w:r>
        <w:rPr>
          <w:rFonts w:hint="eastAsia"/>
        </w:rPr>
        <w:t>e</w:t>
      </w:r>
      <w:r>
        <w:t>valuat</w:t>
      </w:r>
      <w:r>
        <w:rPr>
          <w:rFonts w:hint="eastAsia"/>
        </w:rPr>
        <w:t xml:space="preserve">ed </w:t>
      </w:r>
      <w:r>
        <w:t>further normalized by</w:t>
      </w:r>
      <w:r>
        <w:rPr>
          <w:rFonts w:hint="eastAsia"/>
        </w:rPr>
        <w:t xml:space="preserve"> </w:t>
      </w:r>
    </w:p>
    <w:p w:rsidR="00A32CB6" w:rsidRDefault="00AA1D3D">
      <w:pPr>
        <w:pStyle w:val="MTDisplayEquation"/>
      </w:pPr>
      <w:r>
        <w:tab/>
      </w:r>
      <w:r w:rsidR="00A32CB6" w:rsidRPr="00A32CB6">
        <w:rPr>
          <w:position w:val="-30"/>
        </w:rPr>
        <w:object w:dxaOrig="1340" w:dyaOrig="680">
          <v:shape id="_x0000_i1026" type="#_x0000_t75" style="width:67.5pt;height:34pt" o:ole="">
            <v:imagedata r:id="rId14" o:title=""/>
          </v:shape>
          <o:OLEObject Type="Embed" ProgID="Equation.DSMT4" ShapeID="_x0000_i1026" DrawAspect="Content" ObjectID="_1709122329" r:id="rId15"/>
        </w:object>
      </w:r>
      <w:r>
        <w:t xml:space="preserve"> </w:t>
      </w: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jc w:val="left"/>
      </w:pPr>
      <w:r>
        <w:rPr>
          <w:rFonts w:hint="eastAsia"/>
          <w:szCs w:val="22"/>
        </w:rPr>
        <w:t xml:space="preserve">We downloaded miRNA, mRNA and circRNA expression data of esophageal carcinoma (ESCA) and normal samples from TCGA and MiOncoCirc. The miRNA, mRNA-seq data consist of 161 tumors with 11 normal samples in the TCGA, and </w:t>
      </w:r>
      <w:r>
        <w:rPr>
          <w:rFonts w:hint="eastAsia"/>
          <w:szCs w:val="22"/>
        </w:rPr>
        <w:lastRenderedPageBreak/>
        <w:t>circRNA data with 19 tumors and 25 norm</w:t>
      </w:r>
      <w:r>
        <w:rPr>
          <w:rFonts w:hint="eastAsia"/>
          <w:szCs w:val="22"/>
        </w:rPr>
        <w:t xml:space="preserve">al samples in MiOncoCirc.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 xml:space="preserve">miRNA-lncRNA and miRNA-circRNA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</w:t>
      </w:r>
      <w:r>
        <w:rPr>
          <w:rFonts w:hint="eastAsia"/>
          <w:szCs w:val="22"/>
        </w:rPr>
        <w:t xml:space="preserve">ially expressed miRNAs, mRNAs and lncRNAs. The result was saved with the data "dataN". 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miRNA-lncRNA-circRNA regulation network in ESCA.</w:t>
      </w:r>
    </w:p>
    <w:p w:rsidR="00A32CB6" w:rsidRDefault="00AA1D3D">
      <w:r>
        <w:rPr>
          <w:rFonts w:hint="eastAsia"/>
        </w:rPr>
        <w:tab/>
        <w:t xml:space="preserve">First of all, we load the </w:t>
      </w:r>
      <w:r>
        <w:rPr>
          <w:rFonts w:hint="eastAsia"/>
          <w:bCs/>
          <w:i/>
        </w:rPr>
        <w:t>f</w:t>
      </w:r>
      <w:r>
        <w:rPr>
          <w:rFonts w:hint="eastAsia"/>
          <w:bCs/>
          <w:i/>
        </w:rPr>
        <w:t>RNC</w:t>
      </w:r>
      <w:r>
        <w:rPr>
          <w:rFonts w:hint="eastAsia"/>
        </w:rPr>
        <w:t xml:space="preserve"> package and the required data sets, containing a human ncRNA interaction network</w:t>
      </w:r>
      <w:r>
        <w:rPr>
          <w:rFonts w:eastAsia="宋体" w:hint="eastAsia"/>
          <w:bCs/>
        </w:rPr>
        <w:t>, logFC</w:t>
      </w:r>
      <w:r>
        <w:rPr>
          <w:rFonts w:hint="eastAsia"/>
        </w:rPr>
        <w:t xml:space="preserve"> and p-values.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A32CB6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</w:t>
      </w:r>
      <w:r>
        <w:rPr>
          <w:rFonts w:hint="eastAsia"/>
        </w:rPr>
        <w:t>t) and interaction type with either the RBP-ncRNA network or the ncRNAs (miRNA-circRNA, miRNA-lncRNA) network. In which, M2L indicates miRNA-lncRNA interaction (M2C: miRNA-circRNA, M2R:miRNA-RBP, R2L:RBP-lncRNA, R2C:RBP-circRNA). Here, we set stringency wi</w:t>
      </w:r>
      <w:r>
        <w:rPr>
          <w:rFonts w:hint="eastAsia"/>
        </w:rPr>
        <w:t xml:space="preserve">th "high" and type "ncRNA"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head(dataN)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genes   type </w:t>
      </w:r>
      <w:r>
        <w:rPr>
          <w:rFonts w:ascii="Calibri" w:hAnsi="Calibri" w:cs="Calibri"/>
          <w:sz w:val="20"/>
          <w:szCs w:val="20"/>
        </w:rPr>
        <w:t xml:space="preserve">    logFC   logCPM   PValue      FDR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ENSG00000163328 ENSG00000163328 lncRNA -4.324457 5.482506 4.26e-66 6.60e-62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ENSG00000174514 ENSG00000174514 lncRNA -5.250937 5.688601 1.83e-47 1.42e-43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ENSG00000050628 ENSG00000050628 lncRNA -4.527529 3.581380 3.50e-44 </w:t>
      </w:r>
      <w:r>
        <w:rPr>
          <w:rFonts w:ascii="Calibri" w:hAnsi="Calibri" w:cs="Calibri"/>
          <w:sz w:val="20"/>
          <w:szCs w:val="20"/>
        </w:rPr>
        <w:t>1.81e-40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ENSG00000164850 ENSG00000164850 lncRNA -4.077812 2.842756 6.13e-44 2.38e-40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&gt;gene2weight&lt;- combinp(dataN[ ,c("type","logFC","PValue")], islog = T)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&gt;interac &lt;- interStringency(type = "ncRNA", </w:t>
      </w:r>
      <w:r>
        <w:rPr>
          <w:rFonts w:ascii="Calibri" w:hAnsi="Calibri" w:cs="Calibri" w:hint="eastAsia"/>
          <w:sz w:val="20"/>
          <w:szCs w:val="20"/>
        </w:rPr>
        <w:t>spec =</w:t>
      </w:r>
      <w:r>
        <w:rPr>
          <w:rFonts w:ascii="Calibri" w:hAnsi="Calibri" w:cs="Calibri" w:hint="eastAsia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hg</w:t>
      </w:r>
      <w:r>
        <w:rPr>
          <w:rFonts w:ascii="Calibri" w:hAnsi="Calibri" w:cs="Calibri" w:hint="eastAsia"/>
          <w:sz w:val="20"/>
          <w:szCs w:val="20"/>
        </w:rPr>
        <w:t>",stringency = "high")</w:t>
      </w:r>
    </w:p>
    <w:p w:rsidR="00A32CB6" w:rsidRDefault="00AA1D3D">
      <w:r>
        <w:rPr>
          <w:rFonts w:hint="eastAsia"/>
        </w:rPr>
        <w:tab/>
        <w:t>In order to constructin</w:t>
      </w:r>
      <w:r>
        <w:rPr>
          <w:rFonts w:hint="eastAsia"/>
        </w:rPr>
        <w:t xml:space="preserve">g the reliable and refined ceRNA network, we used the criteria of </w:t>
      </w:r>
      <w:r>
        <w:t xml:space="preserve">the </w:t>
      </w:r>
      <w:r>
        <w:rPr>
          <w:rFonts w:hint="eastAsia"/>
        </w:rPr>
        <w:t xml:space="preserve">shared </w:t>
      </w:r>
      <w:r>
        <w:t>number</w:t>
      </w:r>
      <w:r>
        <w:rPr>
          <w:rFonts w:hint="eastAsia"/>
        </w:rPr>
        <w:t xml:space="preserve"> of miRNAs &gt; 50</w:t>
      </w:r>
      <w:r>
        <w:t xml:space="preserve"> and hypergeometric probability</w:t>
      </w:r>
      <w:r>
        <w:rPr>
          <w:rFonts w:hint="eastAsia"/>
        </w:rPr>
        <w:t xml:space="preserve"> &lt;0.05</w:t>
      </w:r>
      <w:r>
        <w:t xml:space="preserve"> of </w:t>
      </w:r>
      <w:r>
        <w:rPr>
          <w:rFonts w:hint="eastAsia"/>
        </w:rPr>
        <w:t>common</w:t>
      </w:r>
      <w:r>
        <w:t xml:space="preserve"> miRNAs by a lncRNA</w:t>
      </w:r>
      <w:r>
        <w:rPr>
          <w:rFonts w:hint="eastAsia"/>
        </w:rPr>
        <w:t xml:space="preserve"> and circ</w:t>
      </w:r>
      <w:r>
        <w:t>RNA</w:t>
      </w:r>
      <w:r>
        <w:rPr>
          <w:rFonts w:hint="eastAsia"/>
        </w:rPr>
        <w:t xml:space="preserve"> to </w:t>
      </w:r>
      <w:r>
        <w:t>identify</w:t>
      </w:r>
      <w:r>
        <w:rPr>
          <w:rFonts w:hint="eastAsia"/>
        </w:rPr>
        <w:t xml:space="preserve"> </w:t>
      </w:r>
      <w:r>
        <w:t>lncRNA-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pairs with the function </w:t>
      </w:r>
      <w:r>
        <w:rPr>
          <w:rFonts w:hint="eastAsia"/>
          <w:i/>
          <w:iCs/>
        </w:rPr>
        <w:t>cepair</w:t>
      </w:r>
      <w:r>
        <w:rPr>
          <w:rFonts w:hint="eastAsia"/>
        </w:rPr>
        <w:t>. It may run for a few</w:t>
      </w:r>
      <w:r>
        <w:rPr>
          <w:rFonts w:hint="eastAsia"/>
        </w:rPr>
        <w:t xml:space="preserve"> minutes depending on the computational environment.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&gt;interac_high_p_50 &lt;- cepair(interac, N_mi= 50)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&gt;interac_str &lt;- interac_high_p_50[ ,c("node_gene_ID", "type", "target_gene_ID")]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head(interac_str)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   node_gene_ID type   target_gene_ID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16 MIMAT0000062 </w:t>
      </w:r>
      <w:r>
        <w:rPr>
          <w:rFonts w:ascii="Calibri" w:hAnsi="Calibri" w:cs="Calibri" w:hint="eastAsia"/>
          <w:sz w:val="20"/>
          <w:szCs w:val="20"/>
        </w:rPr>
        <w:t xml:space="preserve"> M2C hsa_circ_0000249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18 MIMAT0000062  M2C hsa_circ_0000384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29 MIMAT0000062  M2C hsa_circ_0000593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37 MIMAT0000062  M2C hsa_circ_0000799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40 MIMAT0000062  M2C hsa_circ_0000810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44 MIMAT0000062  M2C hsa_circ_0000962</w:t>
      </w:r>
    </w:p>
    <w:p w:rsidR="00A32CB6" w:rsidRDefault="00AA1D3D">
      <w:r>
        <w:rPr>
          <w:rFonts w:hint="eastAsia"/>
        </w:rPr>
        <w:tab/>
        <w:t>Now we used a fast exact approach to calcul</w:t>
      </w:r>
      <w:r>
        <w:rPr>
          <w:rFonts w:hint="eastAsia"/>
        </w:rPr>
        <w:t xml:space="preserve">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1e-14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</w:t>
      </w:r>
      <w:r>
        <w:rPr>
          <w:rFonts w:hint="eastAsia"/>
        </w:rPr>
        <w:t>b-network.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&gt;res.list_global &lt;- runmodule(network = </w:t>
      </w:r>
      <w:r>
        <w:rPr>
          <w:rFonts w:ascii="Calibri" w:hAnsi="Calibri" w:cs="Calibri"/>
          <w:sz w:val="20"/>
          <w:szCs w:val="20"/>
        </w:rPr>
        <w:t>interac_str</w:t>
      </w:r>
      <w:r>
        <w:rPr>
          <w:rFonts w:ascii="Calibri" w:hAnsi="Calibri" w:cs="Calibri" w:hint="eastAsia"/>
          <w:sz w:val="20"/>
          <w:szCs w:val="20"/>
        </w:rPr>
        <w:t>, gene2weight, method = "global", FDR = 1e-14, issymbol = T)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</w:t>
      </w:r>
      <w:r>
        <w:rPr>
          <w:rFonts w:ascii="Calibri" w:hAnsi="Calibri" w:cs="Calibri"/>
          <w:sz w:val="20"/>
          <w:szCs w:val="20"/>
        </w:rPr>
        <w:t>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</w:t>
      </w:r>
      <w:r>
        <w:rPr>
          <w:rFonts w:ascii="Calibri" w:hAnsi="Calibri" w:cs="Calibri"/>
          <w:sz w:val="20"/>
          <w:szCs w:val="20"/>
        </w:rPr>
        <w:t>e more reliable of the module it is.</w:t>
      </w:r>
    </w:p>
    <w:p w:rsidR="00A32CB6" w:rsidRDefault="00AA1D3D">
      <w:r>
        <w:rPr>
          <w:rFonts w:hint="eastAsia"/>
        </w:rPr>
        <w:lastRenderedPageBreak/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</w:t>
      </w:r>
      <w:r>
        <w:rPr>
          <w:rFonts w:ascii="Calibri" w:hAnsi="Calibri" w:cs="Calibri" w:hint="eastAsia"/>
          <w:sz w:val="20"/>
          <w:szCs w:val="20"/>
        </w:rPr>
        <w:t>A_module",type = "XGMML")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Following figure is the dysregulated RNC in ESCA ncRNA network. The miRNA node is represented by black square, lncRNA by </w:t>
      </w:r>
      <w:r>
        <w:t>purple</w:t>
      </w:r>
      <w:r>
        <w:rPr>
          <w:rFonts w:hint="eastAsia"/>
        </w:rPr>
        <w:t xml:space="preserve"> triangle and circRNA by yellow circle.</w:t>
      </w:r>
    </w:p>
    <w:p w:rsidR="00A32CB6" w:rsidRDefault="00AA1D3D">
      <w:r>
        <w:rPr>
          <w:noProof/>
        </w:rPr>
        <w:drawing>
          <wp:inline distT="0" distB="0" distL="0" distR="0">
            <wp:extent cx="5274310" cy="4741545"/>
            <wp:effectExtent l="19050" t="0" r="2540" b="0"/>
            <wp:docPr id="2" name="图片 1" descr="26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6-28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“HNRNPC”</w:t>
      </w:r>
      <w:r>
        <w:rPr>
          <w:rFonts w:hint="eastAsia"/>
        </w:rPr>
        <w:t xml:space="preserve"> by the "local" method from miRNA-lncRNA-RBP regulation network in ESCA.</w:t>
      </w:r>
    </w:p>
    <w:p w:rsidR="00A32CB6" w:rsidRDefault="00AA1D3D">
      <w:pPr>
        <w:ind w:firstLineChars="98" w:firstLine="235"/>
      </w:pPr>
      <w:r>
        <w:rPr>
          <w:rFonts w:hint="eastAsia"/>
        </w:rPr>
        <w:lastRenderedPageBreak/>
        <w:t xml:space="preserve">First of all, we loaded the miRNA, mRNA expression data of the </w:t>
      </w:r>
      <w:r>
        <w:rPr>
          <w:rFonts w:hint="eastAsia"/>
          <w:szCs w:val="22"/>
        </w:rPr>
        <w:t>ES</w:t>
      </w:r>
      <w:r>
        <w:rPr>
          <w:rFonts w:hint="eastAsia"/>
          <w:szCs w:val="22"/>
        </w:rPr>
        <w:t>CA</w:t>
      </w:r>
      <w:r>
        <w:rPr>
          <w:rFonts w:hint="eastAsia"/>
        </w:rPr>
        <w:t xml:space="preserve"> cancer and normal samples separately. Then we loaded the survival data. </w:t>
      </w:r>
      <w:r>
        <w:rPr>
          <w:rFonts w:hint="eastAsia"/>
          <w:i/>
        </w:rPr>
        <w:t>DEGs</w:t>
      </w:r>
      <w:r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>
        <w:rPr>
          <w:rFonts w:hint="eastAsia"/>
          <w:i/>
        </w:rPr>
        <w:t>DEGs</w:t>
      </w:r>
      <w:r>
        <w:rPr>
          <w:rFonts w:hint="eastAsia"/>
        </w:rPr>
        <w:t xml:space="preserve"> funct</w:t>
      </w:r>
      <w:r>
        <w:rPr>
          <w:rFonts w:hint="eastAsia"/>
        </w:rPr>
        <w:t>ion can handle expression data generated from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&gt;data("case.exp_miRNA")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&gt;data("control.exp_miRNA")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&gt;result_miR &lt;- DEGs(case.exp_miRNA,control.exp_miRNA, geneid= rownames(control.exp_miRNA), data_type = "RNAseq_counts</w:t>
      </w:r>
      <w:r>
        <w:rPr>
          <w:rFonts w:ascii="Calibri" w:hAnsi="Calibri" w:cs="Calibri" w:hint="eastAsia"/>
          <w:sz w:val="20"/>
          <w:szCs w:val="20"/>
        </w:rPr>
        <w:t>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&gt;data("case.exp_rna")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&gt;data("control.exp_rna")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&gt;result_rna &lt;- DEGs(case.exp_rna,control.exp_rna, geneid= rownames(control.exp_rna), data_type = "RNAseq_counts")</w:t>
      </w:r>
    </w:p>
    <w:p w:rsidR="00A32CB6" w:rsidRDefault="00AA1D3D">
      <w:pPr>
        <w:rPr>
          <w:bCs/>
        </w:rPr>
      </w:pPr>
      <w:r>
        <w:rPr>
          <w:rFonts w:hint="eastAsia"/>
          <w:bCs/>
        </w:rPr>
        <w:tab/>
        <w:t xml:space="preserve">You can also evaluated each node by calculating the </w:t>
      </w:r>
      <w:r>
        <w:rPr>
          <w:rFonts w:hint="eastAsia"/>
          <w:bCs/>
          <w:i/>
        </w:rPr>
        <w:t>P</w:t>
      </w:r>
      <w:r>
        <w:rPr>
          <w:rFonts w:hint="eastAsia"/>
          <w:bCs/>
        </w:rPr>
        <w:t>-values from a univariable Cox proport</w:t>
      </w:r>
      <w:r>
        <w:rPr>
          <w:rFonts w:hint="eastAsia"/>
          <w:bCs/>
        </w:rPr>
        <w:t xml:space="preserve">ional hazards regression model </w:t>
      </w:r>
      <w:r>
        <w:rPr>
          <w:bCs/>
        </w:rPr>
        <w:t xml:space="preserve">between survival </w:t>
      </w:r>
      <w:r>
        <w:rPr>
          <w:rFonts w:hint="eastAsia"/>
          <w:bCs/>
        </w:rPr>
        <w:t xml:space="preserve">data </w:t>
      </w:r>
      <w:r>
        <w:rPr>
          <w:bCs/>
        </w:rPr>
        <w:t>and</w:t>
      </w:r>
      <w:r>
        <w:rPr>
          <w:rFonts w:hint="eastAsia"/>
          <w:bCs/>
        </w:rPr>
        <w:t xml:space="preserve"> corresponding</w:t>
      </w:r>
      <w:r>
        <w:rPr>
          <w:bCs/>
        </w:rPr>
        <w:t xml:space="preserve"> </w:t>
      </w:r>
      <w:r>
        <w:rPr>
          <w:rFonts w:hint="eastAsia"/>
          <w:bCs/>
        </w:rPr>
        <w:t xml:space="preserve">normalized </w:t>
      </w:r>
      <w:r>
        <w:rPr>
          <w:bCs/>
        </w:rPr>
        <w:t xml:space="preserve">expression of </w:t>
      </w:r>
      <w:r>
        <w:rPr>
          <w:rFonts w:hint="eastAsia"/>
          <w:bCs/>
        </w:rPr>
        <w:t xml:space="preserve">node in the </w:t>
      </w:r>
      <w:r>
        <w:rPr>
          <w:rFonts w:hint="eastAsia"/>
        </w:rPr>
        <w:t>function</w:t>
      </w:r>
      <w:r>
        <w:rPr>
          <w:rFonts w:hint="eastAsia"/>
          <w:bCs/>
        </w:rPr>
        <w:t xml:space="preserve"> </w:t>
      </w:r>
      <w:r>
        <w:rPr>
          <w:rFonts w:hint="eastAsia"/>
          <w:bCs/>
          <w:i/>
        </w:rPr>
        <w:t>DEGs</w:t>
      </w:r>
      <w:r>
        <w:rPr>
          <w:rFonts w:hint="eastAsia"/>
          <w:bCs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&gt;data("clinData")</w:t>
      </w:r>
    </w:p>
    <w:p w:rsidR="00A32CB6" w:rsidRDefault="00EA1BCD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#</w:t>
      </w:r>
      <w:r w:rsidR="00AA1D3D">
        <w:rPr>
          <w:rFonts w:ascii="Calibri" w:hAnsi="Calibri" w:cs="Calibri"/>
          <w:sz w:val="20"/>
          <w:szCs w:val="20"/>
        </w:rPr>
        <w:t xml:space="preserve">&gt;result_clin &lt;- survival.miR_rna(miRNA_profile=result_miR$Nor_expr, gene_profile = </w:t>
      </w:r>
      <w:r>
        <w:rPr>
          <w:rFonts w:ascii="Calibri" w:hAnsi="Calibri" w:cs="Calibri" w:hint="eastAsia"/>
          <w:sz w:val="20"/>
          <w:szCs w:val="20"/>
        </w:rPr>
        <w:t>#</w:t>
      </w:r>
      <w:r w:rsidR="00AA1D3D">
        <w:rPr>
          <w:rFonts w:ascii="Calibri" w:hAnsi="Calibri" w:cs="Calibri"/>
          <w:sz w:val="20"/>
          <w:szCs w:val="20"/>
        </w:rPr>
        <w:t>result_rna$Nor_expr, clinData =</w:t>
      </w:r>
      <w:r w:rsidR="00AA1D3D">
        <w:rPr>
          <w:rFonts w:ascii="Calibri" w:hAnsi="Calibri" w:cs="Calibri"/>
          <w:sz w:val="20"/>
          <w:szCs w:val="20"/>
        </w:rPr>
        <w:t xml:space="preserve"> clinData)</w:t>
      </w:r>
    </w:p>
    <w:p w:rsidR="00883280" w:rsidRDefault="00883280" w:rsidP="0088328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Pr="00262D05">
        <w:rPr>
          <w:rFonts w:ascii="Calibri" w:hAnsi="Calibri" w:cs="Calibri"/>
          <w:sz w:val="20"/>
          <w:szCs w:val="20"/>
        </w:rPr>
        <w:t>result_clin_mir &lt;- survival.rna(gene_profile = result_miR$Nor_expr, clinData = clinData)</w:t>
      </w:r>
    </w:p>
    <w:p w:rsidR="00883280" w:rsidRDefault="00883280" w:rsidP="0088328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Pr="00262D05">
        <w:rPr>
          <w:rFonts w:ascii="Calibri" w:hAnsi="Calibri" w:cs="Calibri"/>
          <w:sz w:val="20"/>
          <w:szCs w:val="20"/>
        </w:rPr>
        <w:t>result_clin_rna &lt;- survival.rna(gene_profile = result_rna$Nor_expr, clinData = clinData)</w:t>
      </w:r>
    </w:p>
    <w:p w:rsidR="00883280" w:rsidRPr="00883280" w:rsidRDefault="00883280">
      <w:pPr>
        <w:rPr>
          <w:rFonts w:ascii="Calibri" w:hAnsi="Calibri" w:cs="Calibri"/>
          <w:sz w:val="20"/>
          <w:szCs w:val="20"/>
        </w:rPr>
      </w:pP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&gt;gene2weight &lt;- combinp(dataNo[,c("type","logFC","PValue")], islog = T)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&gt;interac_RBP &lt;- interStringency(type = "RBP", </w:t>
      </w:r>
      <w:r>
        <w:rPr>
          <w:rFonts w:ascii="Calibri" w:hAnsi="Calibri" w:cs="Calibri" w:hint="eastAsia"/>
          <w:sz w:val="20"/>
          <w:szCs w:val="20"/>
        </w:rPr>
        <w:t>spec =</w:t>
      </w:r>
      <w:r>
        <w:rPr>
          <w:rFonts w:ascii="Calibri" w:hAnsi="Calibri" w:cs="Calibri" w:hint="eastAsia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hg</w:t>
      </w:r>
      <w:r>
        <w:rPr>
          <w:rFonts w:ascii="Calibri" w:hAnsi="Calibri" w:cs="Calibri" w:hint="eastAsia"/>
          <w:sz w:val="20"/>
          <w:szCs w:val="20"/>
        </w:rPr>
        <w:t>",stringency = "high")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interac_RBP &lt;- interac_RBP[,c("</w:t>
      </w:r>
      <w:r>
        <w:rPr>
          <w:rFonts w:ascii="Calibri" w:hAnsi="Calibri" w:cs="Calibri" w:hint="eastAsia"/>
          <w:sz w:val="20"/>
          <w:szCs w:val="20"/>
        </w:rPr>
        <w:t>node_gene_ID","type","target_gene_ID")]</w:t>
      </w:r>
    </w:p>
    <w:p w:rsidR="00A32CB6" w:rsidRDefault="00AA1D3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 xml:space="preserve">, users can </w:t>
      </w:r>
      <w:r>
        <w:rPr>
          <w:rFonts w:hint="eastAsia"/>
        </w:rPr>
        <w:t>assign the node set as the seeds with ensemble ID and miRBase miRNA ID. For example the "</w:t>
      </w:r>
      <w:r>
        <w:t>ENSG00000092199</w:t>
      </w:r>
      <w:r>
        <w:rPr>
          <w:rFonts w:hint="eastAsia"/>
        </w:rPr>
        <w:t xml:space="preserve">" is </w:t>
      </w:r>
      <w:r>
        <w:rPr>
          <w:rFonts w:hint="eastAsia"/>
        </w:rPr>
        <w:lastRenderedPageBreak/>
        <w:t xml:space="preserve">ensemble ID for </w:t>
      </w:r>
      <w:r>
        <w:t>HNRNP</w:t>
      </w:r>
      <w:r>
        <w:rPr>
          <w:rFonts w:hint="eastAsia"/>
        </w:rPr>
        <w:t xml:space="preserve">C.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&gt;res.li</w:t>
      </w:r>
      <w:r>
        <w:rPr>
          <w:rFonts w:ascii="Calibri" w:hAnsi="Calibri" w:cs="Calibri"/>
          <w:sz w:val="20"/>
          <w:szCs w:val="20"/>
        </w:rPr>
        <w:t>st_local &lt;- runmodule(network = interac_RBP, gene2weight, metho</w:t>
      </w:r>
      <w:bookmarkStart w:id="4" w:name="_GoBack"/>
      <w:bookmarkEnd w:id="4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c("ENSG00000092199",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"ENSG00000066044")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</w:t>
      </w:r>
      <w:r>
        <w:rPr>
          <w:rFonts w:ascii="Calibri" w:hAnsi="Calibri" w:cs="Calibri"/>
          <w:sz w:val="20"/>
          <w:szCs w:val="20"/>
        </w:rPr>
        <w:t>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>
        <w:t xml:space="preserve"> ENSG00000092199</w:t>
      </w:r>
      <w:r>
        <w:rPr>
          <w:rFonts w:hint="eastAsia"/>
        </w:rPr>
        <w:t>"(</w:t>
      </w:r>
      <w:r>
        <w:t>HNRNPC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</w:t>
      </w:r>
      <w:r>
        <w:rPr>
          <w:rFonts w:ascii="Calibri" w:hAnsi="Calibri" w:cs="Calibri"/>
          <w:sz w:val="20"/>
          <w:szCs w:val="20"/>
        </w:rPr>
        <w:t>(res.list_local)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“HNRNPC”</w:t>
      </w:r>
      <w:r>
        <w:rPr>
          <w:rFonts w:hint="eastAsia"/>
        </w:rPr>
        <w:t xml:space="preserve"> in ESCA.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A32CB6">
      <w:pPr>
        <w:rPr>
          <w:vertAlign w:val="subscript"/>
        </w:rPr>
      </w:pPr>
    </w:p>
    <w:p w:rsidR="00A32CB6" w:rsidRDefault="00AA1D3D">
      <w:pPr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>
            <wp:extent cx="5274310" cy="3957320"/>
            <wp:effectExtent l="19050" t="0" r="2540" b="0"/>
            <wp:docPr id="6" name="图片 5" descr="ENSG00000092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ENSG00000092199.jp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32CB6">
      <w:pPr>
        <w:rPr>
          <w:vertAlign w:val="subscript"/>
        </w:rPr>
      </w:pP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>he</w:t>
      </w:r>
      <w:r>
        <w:rPr>
          <w:b/>
          <w:sz w:val="21"/>
          <w:szCs w:val="21"/>
        </w:rPr>
        <w:t xml:space="preserve">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HNRNPC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ESCA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3D" w:rsidRDefault="00AA1D3D" w:rsidP="00883280">
      <w:pPr>
        <w:spacing w:line="240" w:lineRule="auto"/>
      </w:pPr>
      <w:r>
        <w:separator/>
      </w:r>
    </w:p>
  </w:endnote>
  <w:endnote w:type="continuationSeparator" w:id="0">
    <w:p w:rsidR="00AA1D3D" w:rsidRDefault="00AA1D3D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3D" w:rsidRDefault="00AA1D3D" w:rsidP="00883280">
      <w:pPr>
        <w:spacing w:line="240" w:lineRule="auto"/>
      </w:pPr>
      <w:r>
        <w:separator/>
      </w:r>
    </w:p>
  </w:footnote>
  <w:footnote w:type="continuationSeparator" w:id="0">
    <w:p w:rsidR="00AA1D3D" w:rsidRDefault="00AA1D3D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AUAMD5hvCwAAAA="/>
  </w:docVars>
  <w:rsids>
    <w:rsidRoot w:val="008F6338"/>
    <w:rsid w:val="00010149"/>
    <w:rsid w:val="00015E64"/>
    <w:rsid w:val="00024709"/>
    <w:rsid w:val="00024E83"/>
    <w:rsid w:val="00025633"/>
    <w:rsid w:val="00033FA1"/>
    <w:rsid w:val="0003660C"/>
    <w:rsid w:val="00051D15"/>
    <w:rsid w:val="00052FB9"/>
    <w:rsid w:val="000550B5"/>
    <w:rsid w:val="000574FC"/>
    <w:rsid w:val="00071D93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361B"/>
    <w:rsid w:val="000F1416"/>
    <w:rsid w:val="000F1DC8"/>
    <w:rsid w:val="000F6D96"/>
    <w:rsid w:val="00104D8B"/>
    <w:rsid w:val="0013047E"/>
    <w:rsid w:val="00133C59"/>
    <w:rsid w:val="00136901"/>
    <w:rsid w:val="00137194"/>
    <w:rsid w:val="001508A6"/>
    <w:rsid w:val="00150A8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D36F7"/>
    <w:rsid w:val="001E4054"/>
    <w:rsid w:val="001F0F15"/>
    <w:rsid w:val="001F2BD6"/>
    <w:rsid w:val="001F7243"/>
    <w:rsid w:val="00233665"/>
    <w:rsid w:val="002367D1"/>
    <w:rsid w:val="00271261"/>
    <w:rsid w:val="00272B1B"/>
    <w:rsid w:val="00275206"/>
    <w:rsid w:val="00280318"/>
    <w:rsid w:val="00290465"/>
    <w:rsid w:val="002940DB"/>
    <w:rsid w:val="002A4C01"/>
    <w:rsid w:val="002B7722"/>
    <w:rsid w:val="002C28A4"/>
    <w:rsid w:val="002C3739"/>
    <w:rsid w:val="002D519A"/>
    <w:rsid w:val="002D5D98"/>
    <w:rsid w:val="002E188C"/>
    <w:rsid w:val="002E520C"/>
    <w:rsid w:val="00303312"/>
    <w:rsid w:val="00305855"/>
    <w:rsid w:val="00314910"/>
    <w:rsid w:val="00317D0F"/>
    <w:rsid w:val="00333245"/>
    <w:rsid w:val="0035298A"/>
    <w:rsid w:val="00365991"/>
    <w:rsid w:val="003751B6"/>
    <w:rsid w:val="00381848"/>
    <w:rsid w:val="00392A6A"/>
    <w:rsid w:val="0039409F"/>
    <w:rsid w:val="003B0F57"/>
    <w:rsid w:val="003B39A5"/>
    <w:rsid w:val="003B435C"/>
    <w:rsid w:val="003B672F"/>
    <w:rsid w:val="003C5A1C"/>
    <w:rsid w:val="003D6D82"/>
    <w:rsid w:val="003F2035"/>
    <w:rsid w:val="004016B0"/>
    <w:rsid w:val="0042653A"/>
    <w:rsid w:val="004538F0"/>
    <w:rsid w:val="0046090B"/>
    <w:rsid w:val="00462D2D"/>
    <w:rsid w:val="00486CEB"/>
    <w:rsid w:val="004911B3"/>
    <w:rsid w:val="004A452E"/>
    <w:rsid w:val="004B22BD"/>
    <w:rsid w:val="004C2223"/>
    <w:rsid w:val="004D352B"/>
    <w:rsid w:val="004D7609"/>
    <w:rsid w:val="004E1B60"/>
    <w:rsid w:val="00530FBC"/>
    <w:rsid w:val="00533E56"/>
    <w:rsid w:val="00536D96"/>
    <w:rsid w:val="0054129F"/>
    <w:rsid w:val="005478EA"/>
    <w:rsid w:val="00564174"/>
    <w:rsid w:val="00564709"/>
    <w:rsid w:val="00570AF0"/>
    <w:rsid w:val="00572037"/>
    <w:rsid w:val="00582DF8"/>
    <w:rsid w:val="00597EDE"/>
    <w:rsid w:val="005A3E98"/>
    <w:rsid w:val="005A6328"/>
    <w:rsid w:val="005C5AC8"/>
    <w:rsid w:val="005C607B"/>
    <w:rsid w:val="005F3E03"/>
    <w:rsid w:val="006130DB"/>
    <w:rsid w:val="00613706"/>
    <w:rsid w:val="00621850"/>
    <w:rsid w:val="00633265"/>
    <w:rsid w:val="006442C7"/>
    <w:rsid w:val="00656A14"/>
    <w:rsid w:val="006577CF"/>
    <w:rsid w:val="00670517"/>
    <w:rsid w:val="00683D59"/>
    <w:rsid w:val="006859B1"/>
    <w:rsid w:val="00690616"/>
    <w:rsid w:val="006A11CA"/>
    <w:rsid w:val="006A17D6"/>
    <w:rsid w:val="006A52A4"/>
    <w:rsid w:val="006B2463"/>
    <w:rsid w:val="006B6A39"/>
    <w:rsid w:val="006F3B09"/>
    <w:rsid w:val="00706E7D"/>
    <w:rsid w:val="00710E39"/>
    <w:rsid w:val="00714C25"/>
    <w:rsid w:val="007278BB"/>
    <w:rsid w:val="00734BBC"/>
    <w:rsid w:val="00741D43"/>
    <w:rsid w:val="00743AE4"/>
    <w:rsid w:val="007540E0"/>
    <w:rsid w:val="00764A5B"/>
    <w:rsid w:val="00765550"/>
    <w:rsid w:val="007976C0"/>
    <w:rsid w:val="007A4958"/>
    <w:rsid w:val="007B564B"/>
    <w:rsid w:val="007C0099"/>
    <w:rsid w:val="007C25BF"/>
    <w:rsid w:val="007C2934"/>
    <w:rsid w:val="007D3832"/>
    <w:rsid w:val="007E54E0"/>
    <w:rsid w:val="0080469F"/>
    <w:rsid w:val="00807682"/>
    <w:rsid w:val="00817EE1"/>
    <w:rsid w:val="00824759"/>
    <w:rsid w:val="00840C17"/>
    <w:rsid w:val="008458B0"/>
    <w:rsid w:val="00855B65"/>
    <w:rsid w:val="00870398"/>
    <w:rsid w:val="0087330F"/>
    <w:rsid w:val="00873816"/>
    <w:rsid w:val="00881EF1"/>
    <w:rsid w:val="00883280"/>
    <w:rsid w:val="008A6906"/>
    <w:rsid w:val="008B4C4F"/>
    <w:rsid w:val="008C0FF2"/>
    <w:rsid w:val="008D2E5A"/>
    <w:rsid w:val="008F6338"/>
    <w:rsid w:val="008F745F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674B"/>
    <w:rsid w:val="009917D6"/>
    <w:rsid w:val="009C6DB9"/>
    <w:rsid w:val="009C774D"/>
    <w:rsid w:val="009D4F31"/>
    <w:rsid w:val="009D7953"/>
    <w:rsid w:val="009E1C88"/>
    <w:rsid w:val="009E583B"/>
    <w:rsid w:val="00A04DD4"/>
    <w:rsid w:val="00A054A6"/>
    <w:rsid w:val="00A32CB6"/>
    <w:rsid w:val="00A334A8"/>
    <w:rsid w:val="00A35A0D"/>
    <w:rsid w:val="00A42CAB"/>
    <w:rsid w:val="00A52680"/>
    <w:rsid w:val="00A55A47"/>
    <w:rsid w:val="00A71382"/>
    <w:rsid w:val="00A71447"/>
    <w:rsid w:val="00A805E9"/>
    <w:rsid w:val="00A82D59"/>
    <w:rsid w:val="00A8730A"/>
    <w:rsid w:val="00A92D95"/>
    <w:rsid w:val="00A97669"/>
    <w:rsid w:val="00AA1D3D"/>
    <w:rsid w:val="00AA70A7"/>
    <w:rsid w:val="00AB6993"/>
    <w:rsid w:val="00AC04AD"/>
    <w:rsid w:val="00AC6440"/>
    <w:rsid w:val="00AC6F46"/>
    <w:rsid w:val="00AE009F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51CC3"/>
    <w:rsid w:val="00B52F75"/>
    <w:rsid w:val="00B54E60"/>
    <w:rsid w:val="00B6746A"/>
    <w:rsid w:val="00B773CD"/>
    <w:rsid w:val="00B822E8"/>
    <w:rsid w:val="00B94C0A"/>
    <w:rsid w:val="00B96DE1"/>
    <w:rsid w:val="00BB0B7A"/>
    <w:rsid w:val="00BB2754"/>
    <w:rsid w:val="00BB31BE"/>
    <w:rsid w:val="00BC30AE"/>
    <w:rsid w:val="00BC5413"/>
    <w:rsid w:val="00BD30F0"/>
    <w:rsid w:val="00BF3174"/>
    <w:rsid w:val="00BF34DA"/>
    <w:rsid w:val="00BF4137"/>
    <w:rsid w:val="00BF4DD8"/>
    <w:rsid w:val="00C0199F"/>
    <w:rsid w:val="00C0273B"/>
    <w:rsid w:val="00C05C1C"/>
    <w:rsid w:val="00C06154"/>
    <w:rsid w:val="00C1366F"/>
    <w:rsid w:val="00C1596D"/>
    <w:rsid w:val="00C17E45"/>
    <w:rsid w:val="00C2200D"/>
    <w:rsid w:val="00C242C5"/>
    <w:rsid w:val="00C3213B"/>
    <w:rsid w:val="00C378F9"/>
    <w:rsid w:val="00C448A5"/>
    <w:rsid w:val="00C60036"/>
    <w:rsid w:val="00C83C9E"/>
    <w:rsid w:val="00C90766"/>
    <w:rsid w:val="00C96B0F"/>
    <w:rsid w:val="00CA1A0B"/>
    <w:rsid w:val="00CA1C87"/>
    <w:rsid w:val="00CB3D05"/>
    <w:rsid w:val="00CB76AF"/>
    <w:rsid w:val="00CD2777"/>
    <w:rsid w:val="00CE6BEB"/>
    <w:rsid w:val="00CF2893"/>
    <w:rsid w:val="00D02BB2"/>
    <w:rsid w:val="00D04AA9"/>
    <w:rsid w:val="00D1308C"/>
    <w:rsid w:val="00D267F0"/>
    <w:rsid w:val="00D4109A"/>
    <w:rsid w:val="00DB2B1F"/>
    <w:rsid w:val="00DB2CCA"/>
    <w:rsid w:val="00DC6F25"/>
    <w:rsid w:val="00DE2AD5"/>
    <w:rsid w:val="00DE46BE"/>
    <w:rsid w:val="00DF4729"/>
    <w:rsid w:val="00E02064"/>
    <w:rsid w:val="00E23416"/>
    <w:rsid w:val="00E243FA"/>
    <w:rsid w:val="00E32FDC"/>
    <w:rsid w:val="00E5475C"/>
    <w:rsid w:val="00E6763E"/>
    <w:rsid w:val="00E705ED"/>
    <w:rsid w:val="00E70B45"/>
    <w:rsid w:val="00E80B77"/>
    <w:rsid w:val="00E90FB0"/>
    <w:rsid w:val="00E96D2B"/>
    <w:rsid w:val="00EA1BCD"/>
    <w:rsid w:val="00EA34F5"/>
    <w:rsid w:val="00EA46D3"/>
    <w:rsid w:val="00EB0B94"/>
    <w:rsid w:val="00EC1E7C"/>
    <w:rsid w:val="00EC678B"/>
    <w:rsid w:val="00ED534F"/>
    <w:rsid w:val="00EE0CFB"/>
    <w:rsid w:val="00EE1363"/>
    <w:rsid w:val="00EE1CE2"/>
    <w:rsid w:val="00EE41D1"/>
    <w:rsid w:val="00EF2123"/>
    <w:rsid w:val="00EF4F2B"/>
    <w:rsid w:val="00F02463"/>
    <w:rsid w:val="00F03BF9"/>
    <w:rsid w:val="00F1190F"/>
    <w:rsid w:val="00F25585"/>
    <w:rsid w:val="00F551E4"/>
    <w:rsid w:val="00F859ED"/>
    <w:rsid w:val="00F90EB8"/>
    <w:rsid w:val="00F95299"/>
    <w:rsid w:val="00FB0120"/>
    <w:rsid w:val="00FB1035"/>
    <w:rsid w:val="00FB4F77"/>
    <w:rsid w:val="00FC787D"/>
    <w:rsid w:val="00FE2852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2073</Words>
  <Characters>11820</Characters>
  <Application>Microsoft Office Word</Application>
  <DocSecurity>0</DocSecurity>
  <Lines>98</Lines>
  <Paragraphs>27</Paragraphs>
  <ScaleCrop>false</ScaleCrop>
  <Company>Organization</Company>
  <LinksUpToDate>false</LinksUpToDate>
  <CharactersWithSpaces>13866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264</cp:revision>
  <dcterms:created xsi:type="dcterms:W3CDTF">2020-12-27T10:22:00Z</dcterms:created>
  <dcterms:modified xsi:type="dcterms:W3CDTF">2022-03-18T07:23:00Z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