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l6ex22y.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120" w:after="80"/>
      </w:pPr>
      <w:r>
        <w:rPr>
          <w:rFonts w:ascii="Avenir Next LT Pro" w:hAnsi="Avenir Next LT Pro"/>
          <w:b/>
          <w:color w:val="1C4076"/>
          <w:sz w:val="24"/>
        </w:rPr>
        <w:t>Objectives</w:t>
      </w:r>
    </w:p>
    <w:p>
      <w:pPr>
        <w:spacing w:after="200"/>
        <w:jc w:val="both"/>
      </w:pPr>
      <w:r>
        <w:rPr>
          <w:rFonts w:ascii="Avenir Next LT Pro" w:hAnsi="Avenir Next LT Pro"/>
          <w:b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120" w:after="80"/>
      </w:pPr>
      <w:r>
        <w:rPr>
          <w:rFonts w:ascii="Avenir Next LT Pro" w:hAnsi="Avenir Next LT Pro"/>
          <w:b/>
          <w:color w:val="1C4076"/>
          <w:sz w:val="24"/>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fxi ed fee multiples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color w:val="1C4076"/>
          <w:sz w:val="22"/>
        </w:rPr>
        <w:t>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color w:val="1C4076"/>
          <w:sz w:val="22"/>
        </w:rPr>
        <w:t>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color w:val="1C4076"/>
          <w:sz w:val="22"/>
        </w:rPr>
        <w:t>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color w:val="1C4076"/>
          <w:sz w:val="22"/>
        </w:rPr>
        <w:t>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120" w:after="80"/>
      </w:pPr>
      <w:r>
        <w:rPr>
          <w:rFonts w:ascii="Avenir Next LT Pro" w:hAnsi="Avenir Next LT Pro"/>
          <w:b/>
          <w:color w:val="1C4076"/>
          <w:sz w:val="24"/>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color w:val="1C4076"/>
          <w:sz w:val="22"/>
        </w:rPr>
        <w:t>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 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