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61564" w14:textId="3842B59E" w:rsidR="00882524" w:rsidRPr="00164267" w:rsidRDefault="00882524" w:rsidP="003C480E">
      <w:pPr>
        <w:pStyle w:val="Heading1"/>
        <w:ind w:left="0"/>
        <w:rPr>
          <w:lang w:val="en-GB"/>
        </w:rPr>
      </w:pPr>
      <w:bookmarkStart w:id="0" w:name="_Toc224560364"/>
      <w:r w:rsidRPr="00164267">
        <w:rPr>
          <w:lang w:val="en-GB"/>
        </w:rPr>
        <w:t>1</w:t>
        <w:tab/>
        <w:t>Introduction</w:t>
      </w:r>
      <w:bookmarkEnd w:id="0"/>
    </w:p>
    <w:p w14:paraId="04FBA379" w14:textId="77777777" w:rsidR="00844718" w:rsidRDefault="00844718" w:rsidP="00844718">
      <w:pPr>
        <w:numPr>
          <w:ilvl w:val="1"/>
          <w:numId w:val="15"/>
        </w:numPr>
        <w:rPr>
          <w:lang w:val="en-US"/>
        </w:rPr>
      </w:pPr>
      <w:r w:rsidRPr="00844718">
        <w:rPr>
          <w:lang w:val="en-US"/>
        </w:rPr>
        <w:t>1.1</w:t>
        <w:tab/>
        <w:t xml:space="preserve">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 </w:t>
      </w:r>
    </w:p>
    <w:p w14:paraId="5D44284F" w14:textId="77777777" w:rsidR="00844718" w:rsidRPr="00844718" w:rsidRDefault="00844718" w:rsidP="00844718">
      <w:pPr>
        <w:pStyle w:val="ListParagraph"/>
        <w:ind w:left="730" w:firstLine="0"/>
        <w:rPr>
          <w:lang w:val="en-US"/>
        </w:rPr>
      </w:pPr>
    </w:p>
    <w:p w14:paraId="1F14098D" w14:textId="37D2AAB5" w:rsidR="00844718" w:rsidRPr="00844718" w:rsidRDefault="00844718" w:rsidP="00844718">
      <w:pPr>
        <w:numPr>
          <w:ilvl w:val="1"/>
          <w:numId w:val="15"/>
        </w:numPr>
        <w:rPr>
          <w:lang w:val="en-US"/>
        </w:rPr>
      </w:pPr>
      <w:r w:rsidRPr="00844718">
        <w:rPr>
          <w:lang w:val="en-US"/>
        </w:rPr>
        <w:t>1.2</w:t>
        <w:tab/>
        <w:t xml:space="preserve">These Internal Rules shall ensure that the Company provides the market with timely, reliable, accurate and up-to-date information. The Internal Rules </w:t>
      </w:r>
      <w:proofErr w:type="gramStart"/>
      <w:r w:rsidRPr="00844718">
        <w:rPr>
          <w:lang w:val="en-US"/>
        </w:rPr>
        <w:t>constitutes</w:t>
      </w:r>
      <w:proofErr w:type="gramEnd"/>
      <w:r w:rsidRPr="00844718">
        <w:rPr>
          <w:lang w:val="en-US"/>
        </w:rPr>
        <w:t xml:space="preserve"> the Company’s information policy as required under section 2.15.3(b) of the Rules for Issuers. The Company </w:t>
      </w:r>
      <w:proofErr w:type="gramStart"/>
      <w:r w:rsidRPr="00844718">
        <w:rPr>
          <w:lang w:val="en-US"/>
        </w:rPr>
        <w:t>has further</w:t>
      </w:r>
      <w:proofErr w:type="gramEnd"/>
      <w:r w:rsidRPr="00844718">
        <w:rPr>
          <w:lang w:val="en-US"/>
        </w:rPr>
        <w:t xml:space="preserve"> adopted a</w:t>
      </w:r>
      <w:r w:rsidR="00064F73">
        <w:rPr>
          <w:lang w:val="en-US"/>
        </w:rPr>
        <w:t>n</w:t>
      </w:r>
      <w:r w:rsidRPr="00844718">
        <w:rPr>
          <w:lang w:val="en-US"/>
        </w:rPr>
        <w:t xml:space="preserve"> Investor Relations Policy which sets the framework for the Company’s communication with the investors, analysts and other stakeholders in the capital market.</w:t>
      </w:r>
    </w:p>
    <w:p w14:paraId="50D88FDE" w14:textId="77777777" w:rsidR="00844718" w:rsidRPr="00844718" w:rsidRDefault="00844718" w:rsidP="00844718">
      <w:pPr>
        <w:pStyle w:val="ListParagraph"/>
        <w:ind w:left="730" w:firstLine="0"/>
        <w:rPr>
          <w:lang w:val="en-US"/>
        </w:rPr>
      </w:pPr>
    </w:p>
    <w:p w14:paraId="57BBE5C7" w14:textId="77777777" w:rsidR="00844718" w:rsidRDefault="00844718" w:rsidP="00844718">
      <w:pPr>
        <w:numPr>
          <w:ilvl w:val="1"/>
          <w:numId w:val="15"/>
        </w:numPr>
        <w:rPr>
          <w:lang w:val="en-US"/>
        </w:rPr>
      </w:pPr>
      <w:r w:rsidRPr="00844718">
        <w:rPr>
          <w:lang w:val="en-US"/>
        </w:rPr>
        <w:t>1.3</w:t>
        <w:tab/>
        <w:t xml:space="preserve">Defined terms used in these Internal Rules are set out in </w:t>
      </w:r>
      <w:r w:rsidRPr="0038252E">
        <w:rPr>
          <w:u w:val="single"/>
          <w:lang w:val="en-US"/>
        </w:rPr>
        <w:t>Appendix A</w:t>
      </w:r>
      <w:r w:rsidRPr="00844718">
        <w:rPr>
          <w:lang w:val="en-US"/>
        </w:rPr>
        <w:t xml:space="preserve">. </w:t>
      </w:r>
    </w:p>
    <w:p w14:paraId="0E5F5CD2" w14:textId="77777777" w:rsidR="00844718" w:rsidRPr="00844718" w:rsidRDefault="00844718" w:rsidP="00844718">
      <w:pPr>
        <w:pStyle w:val="ListParagraph"/>
        <w:ind w:left="730" w:firstLine="0"/>
        <w:rPr>
          <w:lang w:val="en-US"/>
        </w:rPr>
      </w:pPr>
    </w:p>
    <w:p w14:paraId="5604C210" w14:textId="5AA852E3" w:rsidR="00844718" w:rsidRDefault="00844718" w:rsidP="00844718">
      <w:pPr>
        <w:numPr>
          <w:ilvl w:val="1"/>
          <w:numId w:val="15"/>
        </w:numPr>
        <w:rPr>
          <w:lang w:val="en-US"/>
        </w:rPr>
      </w:pPr>
      <w:r w:rsidRPr="00844718">
        <w:rPr>
          <w:lang w:val="en-US"/>
        </w:rPr>
        <w:t>1.4</w:t>
        <w:tab/>
        <w:t>The rules set out herein shall be strictly adhered to. A breach of the Company’s disclosure obligations may result in public prosecution, a reprimand and/or a fine.</w:t>
      </w:r>
    </w:p>
    <w:p w14:paraId="1463205E" w14:textId="77777777" w:rsidR="00844718" w:rsidRPr="00844718" w:rsidRDefault="00844718" w:rsidP="00844718">
      <w:pPr>
        <w:pStyle w:val="ListParagraph"/>
        <w:ind w:left="730" w:firstLine="0"/>
        <w:rPr>
          <w:lang w:val="en-US"/>
        </w:rPr>
      </w:pPr>
    </w:p>
    <w:p w14:paraId="2E6F0917" w14:textId="7921BB9C" w:rsidR="00844718" w:rsidRPr="00435839" w:rsidRDefault="00844718" w:rsidP="00435839">
      <w:pPr>
        <w:numPr>
          <w:ilvl w:val="1"/>
          <w:numId w:val="15"/>
        </w:numPr>
        <w:rPr>
          <w:lang w:val="en-US"/>
        </w:rPr>
      </w:pPr>
      <w:r w:rsidRPr="00844718">
        <w:rPr>
          <w:lang w:val="en-US"/>
        </w:rPr>
        <w:t>1.5</w:t>
        <w:tab/>
        <w:t xml:space="preserve">These rules are </w:t>
      </w:r>
      <w:r w:rsidR="003F5909" w:rsidRPr="00844718">
        <w:rPr>
          <w:lang w:val="en-US"/>
        </w:rPr>
        <w:t>reviewed regularly and at least once a year</w:t>
      </w:r>
      <w:r w:rsidRPr="00844718">
        <w:rPr>
          <w:lang w:val="en-US"/>
        </w:rPr>
        <w:t xml:space="preserve"> by the Company’s Board of Directors and Executive Management</w:t>
      </w:r>
      <w:r w:rsidR="00B10C6C" w:rsidRPr="00B10C6C">
        <w:rPr>
          <w:lang w:val="en-US"/>
        </w:rPr>
        <w:t xml:space="preserve">. </w:t>
      </w:r>
    </w:p>
    <w:p w14:paraId="422738CD" w14:textId="77777777" w:rsidR="00844718" w:rsidRPr="0059752A" w:rsidRDefault="00844718" w:rsidP="003C480E">
      <w:pPr>
        <w:pStyle w:val="Heading1"/>
        <w:ind w:left="0"/>
        <w:rPr>
          <w:rFonts w:cs="Calibri"/>
          <w:szCs w:val="20"/>
          <w:lang w:val="en-GB"/>
        </w:rPr>
      </w:pPr>
      <w:bookmarkStart w:id="1" w:name="_Toc151730167"/>
      <w:bookmarkStart w:id="2" w:name="_Toc224560365"/>
      <w:r w:rsidRPr="0059752A">
        <w:rPr>
          <w:rFonts w:cs="Calibri"/>
          <w:szCs w:val="20"/>
          <w:lang w:val="en-GB"/>
        </w:rPr>
        <w:t>2</w:t>
        <w:tab/>
        <w:t>Persons responsible for compliance with the disclosure obligations</w:t>
      </w:r>
      <w:bookmarkEnd w:id="1"/>
      <w:bookmarkEnd w:id="2"/>
    </w:p>
    <w:p w14:paraId="02C25BE2" w14:textId="5610390E" w:rsidR="00844718" w:rsidRPr="00844718" w:rsidRDefault="00FF479E" w:rsidP="003F5909">
      <w:pPr>
        <w:ind w:left="705" w:right="0" w:hanging="705"/>
        <w:rPr>
          <w:lang w:val="en-US"/>
        </w:rPr>
      </w:pPr>
      <w:r w:rsidRPr="00D85E80">
        <w:rPr>
          <w:lang w:val="en-US"/>
        </w:rPr>
        <w:t>2.1</w:t>
      </w:r>
      <w:r w:rsidR="00D85E80">
        <w:rPr>
          <w:lang w:val="en-US"/>
        </w:rPr>
        <w:t xml:space="preserve"> </w:t>
      </w:r>
      <w:r w:rsidR="00D85E80">
        <w:rPr>
          <w:lang w:val="en-US"/>
        </w:rPr>
        <w:tab/>
      </w:r>
      <w:r w:rsidR="00844718" w:rsidRPr="00844718">
        <w:rPr>
          <w:lang w:val="en-US"/>
        </w:rPr>
        <w:t xml:space="preserve">Together with the Board of Directors, the Executive Management is primarily </w:t>
      </w:r>
      <w:r w:rsidR="00844718">
        <w:rPr>
          <w:lang w:val="en-US"/>
        </w:rPr>
        <w:t>responsible</w:t>
      </w:r>
      <w:r w:rsidR="00844718" w:rsidRPr="00844718">
        <w:rPr>
          <w:lang w:val="en-US"/>
        </w:rPr>
        <w:t xml:space="preserve"> for the Company’s compliance with its disclosure obligations. </w:t>
      </w:r>
    </w:p>
    <w:p w14:paraId="5369A2E3" w14:textId="4CDE7CA9" w:rsidR="00B10C6C" w:rsidRPr="00B10C6C" w:rsidRDefault="00844718" w:rsidP="003F5909">
      <w:pPr>
        <w:ind w:left="705" w:right="0" w:hanging="705"/>
        <w:rPr>
          <w:rFonts w:cstheme="minorHAnsi"/>
          <w:szCs w:val="20"/>
          <w:lang w:val="en-GB"/>
        </w:rPr>
      </w:pPr>
      <w:r w:rsidRPr="00844718">
        <w:rPr>
          <w:lang w:val="en-US"/>
        </w:rPr>
        <w:t>2.2</w:t>
      </w:r>
      <w:r w:rsidRPr="00844718">
        <w:rPr>
          <w:lang w:val="en-US"/>
        </w:rPr>
        <w:tab/>
        <w:t xml:space="preserve">To assist </w:t>
      </w:r>
      <w:proofErr w:type="gramStart"/>
      <w:r w:rsidR="0087553A">
        <w:rPr>
          <w:lang w:val="en-US"/>
        </w:rPr>
        <w:t xml:space="preserve">the </w:t>
      </w:r>
      <w:r w:rsidR="0087553A" w:rsidRPr="00844718">
        <w:rPr>
          <w:lang w:val="en-US"/>
        </w:rPr>
        <w:t>Executive</w:t>
      </w:r>
      <w:proofErr w:type="gramEnd"/>
      <w:r w:rsidRPr="00844718">
        <w:rPr>
          <w:lang w:val="en-US"/>
        </w:rPr>
        <w:t xml:space="preserve"> Management, </w:t>
      </w:r>
      <w:proofErr w:type="gramStart"/>
      <w:r w:rsidRPr="00844718">
        <w:rPr>
          <w:lang w:val="en-US"/>
        </w:rPr>
        <w:t>the Executive</w:t>
      </w:r>
      <w:proofErr w:type="gramEnd"/>
      <w:r w:rsidRPr="00844718">
        <w:rPr>
          <w:lang w:val="en-US"/>
        </w:rPr>
        <w:t xml:space="preserve"> Management has established a Disclosure Committee </w:t>
      </w:r>
      <w:r w:rsidR="00F4068C">
        <w:rPr>
          <w:lang w:val="en-US"/>
        </w:rPr>
        <w:t xml:space="preserve">currently </w:t>
      </w:r>
      <w:r w:rsidRPr="00844718">
        <w:rPr>
          <w:lang w:val="en-US"/>
        </w:rPr>
        <w:t xml:space="preserve">consisting of the </w:t>
      </w:r>
      <w:r w:rsidR="00891708">
        <w:rPr>
          <w:lang w:val="en-US"/>
        </w:rPr>
        <w:t xml:space="preserve">CEO, the CFO, the </w:t>
      </w:r>
      <w:r w:rsidRPr="00844718">
        <w:rPr>
          <w:lang w:val="en-US"/>
        </w:rPr>
        <w:t>Chief Legal Officer</w:t>
      </w:r>
      <w:r w:rsidR="0052761A">
        <w:rPr>
          <w:lang w:val="en-US"/>
        </w:rPr>
        <w:t>,</w:t>
      </w:r>
      <w:r w:rsidR="00F4068C">
        <w:rPr>
          <w:lang w:val="en-US"/>
        </w:rPr>
        <w:t xml:space="preserve"> </w:t>
      </w:r>
      <w:r w:rsidR="00685583" w:rsidRPr="00685583">
        <w:rPr>
          <w:lang w:val="en-US"/>
        </w:rPr>
        <w:t>VP Strategy, Business Development &amp; M&amp;A</w:t>
      </w:r>
      <w:r w:rsidR="007150D1">
        <w:rPr>
          <w:lang w:val="en-US"/>
        </w:rPr>
        <w:t xml:space="preserve"> and</w:t>
      </w:r>
      <w:r w:rsidR="007C6F69">
        <w:rPr>
          <w:lang w:val="en-US"/>
        </w:rPr>
        <w:t xml:space="preserve"> </w:t>
      </w:r>
      <w:r w:rsidR="00C16227">
        <w:rPr>
          <w:lang w:val="en-US"/>
        </w:rPr>
        <w:t>VP People, Purpose &amp; Communication</w:t>
      </w:r>
      <w:r w:rsidRPr="00844718">
        <w:rPr>
          <w:lang w:val="en-US"/>
        </w:rPr>
        <w:t>. The responsibilities of the Disclosure Committee are set out in a separate Charter for the Disclosure Committee</w:t>
      </w:r>
      <w:r w:rsidR="00882524" w:rsidRPr="00882524">
        <w:rPr>
          <w:lang w:val="en-US"/>
        </w:rPr>
        <w:t>.</w:t>
      </w:r>
    </w:p>
    <w:p w14:paraId="44876B4C" w14:textId="57BBE81B" w:rsidR="00844718" w:rsidRPr="002D27D6" w:rsidRDefault="00844718" w:rsidP="003C480E">
      <w:pPr>
        <w:pStyle w:val="Heading1"/>
        <w:ind w:left="0"/>
        <w:rPr>
          <w:rFonts w:cs="Calibri"/>
          <w:szCs w:val="20"/>
          <w:lang w:val="en-GB"/>
        </w:rPr>
      </w:pPr>
      <w:bookmarkStart w:id="3" w:name="_Ref151028121"/>
      <w:bookmarkStart w:id="4" w:name="_Toc151730168"/>
      <w:bookmarkStart w:id="5" w:name="_Toc224560366"/>
      <w:r w:rsidRPr="0059752A">
        <w:rPr>
          <w:rFonts w:cs="Calibri"/>
          <w:szCs w:val="20"/>
          <w:lang w:val="en-GB"/>
        </w:rPr>
        <w:t>3</w:t>
        <w:tab/>
        <w:t>Disclosure of Inside Information</w:t>
      </w:r>
      <w:r w:rsidR="002D27D6">
        <w:rPr>
          <w:rFonts w:cs="Calibri"/>
          <w:szCs w:val="20"/>
          <w:lang w:val="en-GB"/>
        </w:rPr>
        <w:t xml:space="preserve"> </w:t>
      </w:r>
      <w:r w:rsidRPr="002D27D6">
        <w:rPr>
          <w:rFonts w:cs="Calibri"/>
          <w:szCs w:val="20"/>
          <w:lang w:val="en-GB"/>
        </w:rPr>
        <w:t>(general disclosure obligation)</w:t>
      </w:r>
      <w:bookmarkEnd w:id="3"/>
      <w:bookmarkEnd w:id="4"/>
      <w:bookmarkEnd w:id="5"/>
    </w:p>
    <w:p w14:paraId="54A47366" w14:textId="07E36C2E" w:rsidR="00844718" w:rsidRPr="00844718" w:rsidRDefault="00844718" w:rsidP="00341E7E">
      <w:pPr>
        <w:ind w:left="705" w:right="0" w:hanging="705"/>
        <w:rPr>
          <w:lang w:val="en-US"/>
        </w:rPr>
      </w:pPr>
      <w:r w:rsidRPr="00844718">
        <w:rPr>
          <w:lang w:val="en-US"/>
        </w:rPr>
        <w:t>3.1</w:t>
      </w:r>
      <w:r w:rsidRPr="00844718">
        <w:rPr>
          <w:lang w:val="en-US"/>
        </w:rPr>
        <w:tab/>
        <w:t xml:space="preserve">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w:t>
      </w:r>
      <w:proofErr w:type="gramStart"/>
      <w:r w:rsidRPr="00844718">
        <w:rPr>
          <w:lang w:val="en-US"/>
        </w:rPr>
        <w:t>making a decision</w:t>
      </w:r>
      <w:proofErr w:type="gramEnd"/>
      <w:r w:rsidRPr="00844718">
        <w:rPr>
          <w:lang w:val="en-US"/>
        </w:rPr>
        <w:t xml:space="preserve"> whether to invest in securities issued by the Company. For a more detailed </w:t>
      </w:r>
      <w:r w:rsidRPr="00844718">
        <w:rPr>
          <w:lang w:val="en-US"/>
        </w:rPr>
        <w:lastRenderedPageBreak/>
        <w:t xml:space="preserve">definition of Inside Information please refer to </w:t>
      </w:r>
      <w:r w:rsidRPr="00266361">
        <w:rPr>
          <w:u w:val="single"/>
          <w:lang w:val="en-US"/>
        </w:rPr>
        <w:t>Appendix B</w:t>
      </w:r>
      <w:r w:rsidRPr="00844718">
        <w:rPr>
          <w:lang w:val="en-US"/>
        </w:rPr>
        <w:t xml:space="preserve">. Significant changes concerning already publicly disclosed Inside Information shall be publicly disclosed promptly after these changes occur, and through the same channel as the one used for public disclosure of the original information. </w:t>
      </w:r>
    </w:p>
    <w:p w14:paraId="43EBE998" w14:textId="4869613F" w:rsidR="00844718" w:rsidRPr="00844718" w:rsidRDefault="00844718" w:rsidP="00341E7E">
      <w:pPr>
        <w:ind w:left="705" w:right="0" w:hanging="705"/>
        <w:rPr>
          <w:lang w:val="en-US"/>
        </w:rPr>
      </w:pPr>
      <w:r w:rsidRPr="00844718">
        <w:rPr>
          <w:lang w:val="en-US"/>
        </w:rPr>
        <w:t>3.2</w:t>
      </w:r>
      <w:r w:rsidRPr="00844718">
        <w:rPr>
          <w:lang w:val="en-US"/>
        </w:rPr>
        <w:tab/>
        <w:t xml:space="preserve">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w:t>
      </w:r>
      <w:r>
        <w:rPr>
          <w:lang w:val="en-US"/>
        </w:rPr>
        <w:t xml:space="preserve">final circumstances or final event </w:t>
      </w:r>
      <w:proofErr w:type="gramStart"/>
      <w:r>
        <w:rPr>
          <w:lang w:val="en-US"/>
        </w:rPr>
        <w:t>has</w:t>
      </w:r>
      <w:proofErr w:type="gramEnd"/>
      <w:r>
        <w:rPr>
          <w:lang w:val="en-US"/>
        </w:rPr>
        <w:t xml:space="preserve"> occurred in processes which occur in stages (as opposed to once the Inside Information arises), </w:t>
      </w:r>
      <w:proofErr w:type="gramStart"/>
      <w:r>
        <w:rPr>
          <w:lang w:val="en-US"/>
        </w:rPr>
        <w:t>provided that</w:t>
      </w:r>
      <w:proofErr w:type="gramEnd"/>
      <w:r>
        <w:rPr>
          <w:lang w:val="en-US"/>
        </w:rPr>
        <w:t xml:space="preserve"> confidentiality is ensured</w:t>
      </w:r>
      <w:r w:rsidRPr="00844718">
        <w:rPr>
          <w:lang w:val="en-US"/>
        </w:rPr>
        <w:t>.</w:t>
      </w:r>
    </w:p>
    <w:p w14:paraId="4C6D4861" w14:textId="54FA1646" w:rsidR="00844718" w:rsidRPr="00844718" w:rsidRDefault="00844718" w:rsidP="00341E7E">
      <w:pPr>
        <w:ind w:left="705" w:right="0" w:hanging="705"/>
        <w:rPr>
          <w:lang w:val="en-US"/>
        </w:rPr>
      </w:pPr>
      <w:r w:rsidRPr="00844718">
        <w:rPr>
          <w:lang w:val="en-US"/>
        </w:rPr>
        <w:t>3.3</w:t>
      </w:r>
      <w:r w:rsidRPr="00844718">
        <w:rPr>
          <w:lang w:val="en-US"/>
        </w:rPr>
        <w:tab/>
        <w:t xml:space="preserve">The Disclosure Committee shall assist the Executive Management and Board of </w:t>
      </w:r>
      <w:r>
        <w:rPr>
          <w:lang w:val="en-US"/>
        </w:rPr>
        <w:t>Directors</w:t>
      </w:r>
      <w:r w:rsidRPr="00844718">
        <w:rPr>
          <w:lang w:val="en-US"/>
        </w:rPr>
        <w:t xml:space="preserve"> in their assessment of whether a matter is likely to constitute or constitutes Inside Information. </w:t>
      </w:r>
    </w:p>
    <w:p w14:paraId="177E9B1D" w14:textId="667C8552" w:rsidR="00844718" w:rsidRPr="00844718" w:rsidRDefault="00844718" w:rsidP="00341E7E">
      <w:pPr>
        <w:ind w:left="705" w:right="0" w:hanging="705"/>
        <w:rPr>
          <w:lang w:val="en-US"/>
        </w:rPr>
      </w:pPr>
      <w:r w:rsidRPr="00844718">
        <w:rPr>
          <w:lang w:val="en-US"/>
        </w:rPr>
        <w:t>3.4</w:t>
      </w:r>
      <w:r w:rsidRPr="00844718">
        <w:rPr>
          <w:lang w:val="en-US"/>
        </w:rPr>
        <w:tab/>
        <w:t xml:space="preserve">Any decision to disclose Inside Information or delay disclosure is made by </w:t>
      </w:r>
      <w:proofErr w:type="gramStart"/>
      <w:r w:rsidRPr="00844718">
        <w:rPr>
          <w:lang w:val="en-US"/>
        </w:rPr>
        <w:t>the Executive</w:t>
      </w:r>
      <w:proofErr w:type="gramEnd"/>
      <w:r w:rsidRPr="00844718">
        <w:rPr>
          <w:lang w:val="en-US"/>
        </w:rPr>
        <w:t xml:space="preserve"> Management together with the Chair of the Board of Directors and, if deemed relevant or requested, the Board of Directors based on recommendation from the Disclosure Committee.</w:t>
      </w:r>
    </w:p>
    <w:p w14:paraId="6F117442" w14:textId="1A8D00CE" w:rsidR="00844718" w:rsidRPr="00844718" w:rsidRDefault="00844718" w:rsidP="00341E7E">
      <w:pPr>
        <w:ind w:left="705" w:right="0" w:hanging="705"/>
        <w:rPr>
          <w:lang w:val="en-US"/>
        </w:rPr>
      </w:pPr>
      <w:r w:rsidRPr="00844718">
        <w:rPr>
          <w:lang w:val="en-US"/>
        </w:rPr>
        <w:t>3.5</w:t>
      </w:r>
      <w:r w:rsidRPr="00844718">
        <w:rPr>
          <w:lang w:val="en-US"/>
        </w:rPr>
        <w:tab/>
        <w:t xml:space="preserve">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w:t>
      </w:r>
      <w:r>
        <w:rPr>
          <w:lang w:val="en-US"/>
        </w:rPr>
        <w:t>announcements</w:t>
      </w:r>
      <w:r w:rsidRPr="00844718">
        <w:rPr>
          <w:lang w:val="en-US"/>
        </w:rPr>
        <w:t xml:space="preserve"> for each outcome.</w:t>
      </w:r>
    </w:p>
    <w:p w14:paraId="41DF0966" w14:textId="038A2415" w:rsidR="00B10C6C" w:rsidRDefault="00844718" w:rsidP="00341E7E">
      <w:pPr>
        <w:ind w:left="705" w:right="0" w:hanging="705"/>
        <w:rPr>
          <w:lang w:val="en-US"/>
        </w:rPr>
      </w:pPr>
      <w:r w:rsidRPr="00844718">
        <w:rPr>
          <w:lang w:val="en-US"/>
        </w:rPr>
        <w:t>3.6</w:t>
      </w:r>
      <w:r w:rsidRPr="00844718">
        <w:rPr>
          <w:lang w:val="en-US"/>
        </w:rPr>
        <w:tab/>
        <w:t xml:space="preserve">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t>
      </w:r>
      <w:proofErr w:type="gramStart"/>
      <w:r w:rsidRPr="00844718">
        <w:rPr>
          <w:lang w:val="en-US"/>
        </w:rPr>
        <w:t>whether or not</w:t>
      </w:r>
      <w:proofErr w:type="gramEnd"/>
      <w:r w:rsidRPr="00844718">
        <w:rPr>
          <w:lang w:val="en-US"/>
        </w:rPr>
        <w:t xml:space="preserve"> such matters constitute Inside Information. The definition of Inside Information and a non-exhaustive list of circumstances, which may constitute Inside Information and would thus be comprised by the Company’s general disclosure </w:t>
      </w:r>
      <w:r>
        <w:rPr>
          <w:lang w:val="en-US"/>
        </w:rPr>
        <w:t>obligation</w:t>
      </w:r>
      <w:r w:rsidRPr="00844718">
        <w:rPr>
          <w:lang w:val="en-US"/>
        </w:rPr>
        <w:t>, are set out in the definition of Inside Information in Appendix B</w:t>
      </w:r>
      <w:r w:rsidR="00B10C6C" w:rsidRPr="00B10C6C">
        <w:rPr>
          <w:lang w:val="en-US"/>
        </w:rPr>
        <w:t>.</w:t>
      </w:r>
    </w:p>
    <w:p w14:paraId="5E3BF42D" w14:textId="77777777" w:rsidR="00844718" w:rsidRPr="0059752A" w:rsidRDefault="00844718" w:rsidP="003C480E">
      <w:pPr>
        <w:pStyle w:val="Heading1"/>
        <w:ind w:left="0"/>
        <w:rPr>
          <w:rFonts w:cs="Calibri"/>
          <w:szCs w:val="20"/>
          <w:lang w:val="en-GB"/>
        </w:rPr>
      </w:pPr>
      <w:bookmarkStart w:id="6" w:name="_Ref150789046"/>
      <w:bookmarkStart w:id="7" w:name="_Toc151730169"/>
      <w:bookmarkStart w:id="8" w:name="_Toc224560367"/>
      <w:r w:rsidRPr="0059752A">
        <w:rPr>
          <w:rFonts w:cs="Calibri"/>
          <w:szCs w:val="20"/>
          <w:lang w:val="en-GB"/>
        </w:rPr>
        <w:t>4</w:t>
        <w:tab/>
        <w:t>Delay of disclosure of Inside Information</w:t>
      </w:r>
      <w:bookmarkEnd w:id="6"/>
      <w:bookmarkEnd w:id="7"/>
      <w:bookmarkEnd w:id="8"/>
    </w:p>
    <w:p w14:paraId="772DDAC3" w14:textId="0D28BBC2" w:rsidR="00844718" w:rsidRPr="00844718" w:rsidRDefault="00844718" w:rsidP="00341E7E">
      <w:pPr>
        <w:ind w:left="705" w:right="0" w:hanging="705"/>
        <w:rPr>
          <w:lang w:val="en-US"/>
        </w:rPr>
      </w:pPr>
      <w:r w:rsidRPr="00844718">
        <w:rPr>
          <w:lang w:val="en-US"/>
        </w:rPr>
        <w:t>4.1</w:t>
      </w:r>
      <w:r w:rsidRPr="00844718">
        <w:rPr>
          <w:lang w:val="en-US"/>
        </w:rPr>
        <w:tab/>
        <w:t xml:space="preserve">The Company may at its own responsibility delay the disclosure to the public of Inside Information </w:t>
      </w:r>
      <w:proofErr w:type="gramStart"/>
      <w:r w:rsidRPr="00844718">
        <w:rPr>
          <w:lang w:val="en-US"/>
        </w:rPr>
        <w:t>provided that</w:t>
      </w:r>
      <w:proofErr w:type="gramEnd"/>
      <w:r w:rsidRPr="00844718">
        <w:rPr>
          <w:lang w:val="en-US"/>
        </w:rPr>
        <w:t xml:space="preserve"> all of the following conditions are met:</w:t>
      </w:r>
    </w:p>
    <w:p w14:paraId="352E6A12" w14:textId="77777777" w:rsidR="00844718" w:rsidRPr="00844718" w:rsidRDefault="00844718" w:rsidP="00844718">
      <w:pPr>
        <w:pStyle w:val="ListParagraph"/>
        <w:ind w:right="0" w:firstLine="698"/>
        <w:rPr>
          <w:lang w:val="en-US"/>
        </w:rPr>
      </w:pPr>
      <w:r w:rsidRPr="00844718">
        <w:rPr>
          <w:lang w:val="en-US"/>
        </w:rPr>
        <w:lastRenderedPageBreak/>
        <w:t>(a)</w:t>
      </w:r>
      <w:r w:rsidRPr="00844718">
        <w:rPr>
          <w:lang w:val="en-US"/>
        </w:rPr>
        <w:tab/>
        <w:t>Immediate disclosure is likely to prejudice the Company’s legitimate interests;</w:t>
      </w:r>
    </w:p>
    <w:p w14:paraId="50A806BC" w14:textId="7356D745" w:rsidR="00844718" w:rsidRPr="00844718" w:rsidRDefault="00844718" w:rsidP="004C0092">
      <w:pPr>
        <w:pStyle w:val="ListParagraph"/>
        <w:ind w:left="1413" w:right="0" w:hanging="705"/>
        <w:rPr>
          <w:lang w:val="en-US"/>
        </w:rPr>
      </w:pPr>
      <w:r w:rsidRPr="00844718">
        <w:rPr>
          <w:lang w:val="en-US"/>
        </w:rPr>
        <w:t>(b)</w:t>
      </w:r>
      <w:r w:rsidRPr="00844718">
        <w:rPr>
          <w:lang w:val="en-US"/>
        </w:rPr>
        <w:tab/>
      </w:r>
      <w:r w:rsidR="00BF50A2">
        <w:rPr>
          <w:lang w:val="en-US"/>
        </w:rPr>
        <w:t>d</w:t>
      </w:r>
      <w:r w:rsidRPr="00844718">
        <w:rPr>
          <w:lang w:val="en-US"/>
        </w:rPr>
        <w:t xml:space="preserve">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w:t>
      </w:r>
      <w:r>
        <w:rPr>
          <w:lang w:val="en-US"/>
        </w:rPr>
        <w:t>existing</w:t>
      </w:r>
      <w:r w:rsidRPr="00844718">
        <w:rPr>
          <w:lang w:val="en-US"/>
        </w:rPr>
        <w:t xml:space="preserve"> guidelines from ESMA and thus not expected to change the current practice significantly); and </w:t>
      </w:r>
    </w:p>
    <w:p w14:paraId="59173E1A" w14:textId="77777777" w:rsidR="00844718" w:rsidRPr="00844718" w:rsidRDefault="00844718" w:rsidP="00844718">
      <w:pPr>
        <w:pStyle w:val="ListParagraph"/>
        <w:ind w:right="0" w:firstLine="698"/>
        <w:rPr>
          <w:lang w:val="en-US"/>
        </w:rPr>
      </w:pPr>
      <w:r w:rsidRPr="00844718">
        <w:rPr>
          <w:lang w:val="en-US"/>
        </w:rPr>
        <w:t>(c)</w:t>
      </w:r>
      <w:r w:rsidRPr="00844718">
        <w:rPr>
          <w:lang w:val="en-US"/>
        </w:rPr>
        <w:tab/>
        <w:t xml:space="preserve">the Company </w:t>
      </w:r>
      <w:proofErr w:type="gramStart"/>
      <w:r w:rsidRPr="00844718">
        <w:rPr>
          <w:lang w:val="en-US"/>
        </w:rPr>
        <w:t>is able to</w:t>
      </w:r>
      <w:proofErr w:type="gramEnd"/>
      <w:r w:rsidRPr="00844718">
        <w:rPr>
          <w:lang w:val="en-US"/>
        </w:rPr>
        <w:t xml:space="preserve"> ensure the confidentiality of the Inside Information in question.</w:t>
      </w:r>
    </w:p>
    <w:p w14:paraId="6BB6432F" w14:textId="4D51C3C0" w:rsidR="00844718" w:rsidRPr="00844718" w:rsidRDefault="00844718" w:rsidP="00341E7E">
      <w:pPr>
        <w:ind w:left="705" w:right="0" w:hanging="705"/>
        <w:rPr>
          <w:lang w:val="en-US"/>
        </w:rPr>
      </w:pPr>
      <w:r w:rsidRPr="00844718">
        <w:rPr>
          <w:lang w:val="en-US"/>
        </w:rPr>
        <w:t>4.2</w:t>
      </w:r>
      <w:r w:rsidRPr="00844718">
        <w:rPr>
          <w:lang w:val="en-US"/>
        </w:rPr>
        <w:tab/>
        <w:t xml:space="preserve">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w:t>
      </w:r>
      <w:proofErr w:type="gramStart"/>
      <w:r w:rsidRPr="00844718">
        <w:rPr>
          <w:lang w:val="en-US"/>
        </w:rPr>
        <w:t>provided that</w:t>
      </w:r>
      <w:proofErr w:type="gramEnd"/>
      <w:r w:rsidRPr="00844718">
        <w:rPr>
          <w:lang w:val="en-US"/>
        </w:rPr>
        <w:t xml:space="preserve"> confidentiality is ensured.</w:t>
      </w:r>
    </w:p>
    <w:p w14:paraId="4A3C56D0" w14:textId="77777777" w:rsidR="00844718" w:rsidRPr="00844718" w:rsidRDefault="00844718" w:rsidP="00341E7E">
      <w:pPr>
        <w:ind w:left="705" w:right="0" w:hanging="705"/>
        <w:rPr>
          <w:lang w:val="en-US"/>
        </w:rPr>
      </w:pPr>
      <w:r w:rsidRPr="00844718">
        <w:rPr>
          <w:lang w:val="en-US"/>
        </w:rPr>
        <w:t>4.3</w:t>
      </w:r>
      <w:r w:rsidRPr="00844718">
        <w:rPr>
          <w:lang w:val="en-US"/>
        </w:rPr>
        <w:tab/>
        <w:t>The assessment of whether the Company’s legitimate interests may be prejudiced is made on a case-by-case basis. The Company’s legitimate interests may be prejudiced in the following non-exhaustive situations:</w:t>
      </w:r>
    </w:p>
    <w:p w14:paraId="07DB4368" w14:textId="3F6E0F33" w:rsidR="00844718" w:rsidRPr="00844718" w:rsidRDefault="00844718" w:rsidP="00467896">
      <w:pPr>
        <w:pStyle w:val="ListParagraph"/>
        <w:numPr>
          <w:ilvl w:val="0"/>
          <w:numId w:val="25"/>
        </w:numPr>
        <w:ind w:left="1440" w:right="0" w:hanging="732"/>
        <w:rPr>
          <w:lang w:val="en-US"/>
        </w:rPr>
      </w:pPr>
      <w:r w:rsidRPr="00844718">
        <w:rPr>
          <w:lang w:val="en-US"/>
        </w:rPr>
        <w:t>(a)</w:t>
        <w:tab/>
        <w:t xml:space="preserve">The Company is conducting negotiations where the outcome or normal pattern of those negotiations would be likely to be jeopardized by public disclosure; or </w:t>
      </w:r>
    </w:p>
    <w:p w14:paraId="2B71C415" w14:textId="77777777" w:rsidR="00A66F5E" w:rsidRDefault="00A66F5E" w:rsidP="00467896">
      <w:pPr>
        <w:pStyle w:val="ListParagraph"/>
        <w:ind w:left="1440" w:right="0" w:hanging="732"/>
        <w:rPr>
          <w:lang w:val="en-US"/>
        </w:rPr>
      </w:pPr>
    </w:p>
    <w:p w14:paraId="01B59818" w14:textId="0A48F1D2" w:rsidR="00844718" w:rsidRPr="00844718" w:rsidRDefault="00844718" w:rsidP="00467896">
      <w:pPr>
        <w:pStyle w:val="ListParagraph"/>
        <w:numPr>
          <w:ilvl w:val="0"/>
          <w:numId w:val="25"/>
        </w:numPr>
        <w:ind w:left="1440" w:right="0" w:hanging="732"/>
        <w:rPr>
          <w:lang w:val="en-US"/>
        </w:rPr>
      </w:pPr>
      <w:r w:rsidRPr="00844718">
        <w:rPr>
          <w:lang w:val="en-US"/>
        </w:rPr>
        <w:t>(b)</w:t>
        <w:tab/>
        <w:t>the Company is planning to buy or sell a substantial activity, and the disclosure of such information would jeopardize the conclusion of the transaction.</w:t>
      </w:r>
    </w:p>
    <w:p w14:paraId="2E9883BF" w14:textId="77777777" w:rsidR="00844718" w:rsidRPr="00844718" w:rsidRDefault="00844718" w:rsidP="004C0092">
      <w:pPr>
        <w:ind w:left="705" w:right="0" w:hanging="705"/>
        <w:rPr>
          <w:lang w:val="en-US"/>
        </w:rPr>
      </w:pPr>
      <w:r w:rsidRPr="00844718">
        <w:rPr>
          <w:lang w:val="en-US"/>
        </w:rPr>
        <w:t>4.4</w:t>
      </w:r>
      <w:r w:rsidRPr="00844718">
        <w:rPr>
          <w:lang w:val="en-US"/>
        </w:rPr>
        <w:tab/>
        <w:t>Disclosure cannot be delayed if a delay is likely to mislead the public. It shall always be determined on a case-by-case basis whether a delay will be likely to mislead the public. A delay is likely to mislead the public in the following situations:</w:t>
      </w:r>
    </w:p>
    <w:p w14:paraId="2C03049E" w14:textId="77777777" w:rsidR="00844718" w:rsidRPr="00844718" w:rsidRDefault="00844718" w:rsidP="004C0092">
      <w:pPr>
        <w:pStyle w:val="ListParagraph"/>
        <w:ind w:left="1413" w:right="0" w:hanging="705"/>
        <w:rPr>
          <w:lang w:val="en-US"/>
        </w:rPr>
      </w:pPr>
      <w:r w:rsidRPr="00844718">
        <w:rPr>
          <w:lang w:val="en-US"/>
        </w:rPr>
        <w:t>(a)</w:t>
      </w:r>
      <w:r w:rsidRPr="00844718">
        <w:rPr>
          <w:lang w:val="en-US"/>
        </w:rPr>
        <w:tab/>
        <w:t xml:space="preserve">The information is materially different from a previous public announcement of the Company on the matter to which the information refers; </w:t>
      </w:r>
    </w:p>
    <w:p w14:paraId="0AD4DDCB" w14:textId="77777777" w:rsidR="00844718" w:rsidRPr="00844718" w:rsidRDefault="00844718" w:rsidP="004C0092">
      <w:pPr>
        <w:pStyle w:val="ListParagraph"/>
        <w:ind w:left="1413" w:right="0" w:hanging="705"/>
        <w:rPr>
          <w:lang w:val="en-US"/>
        </w:rPr>
      </w:pPr>
      <w:r w:rsidRPr="00844718">
        <w:rPr>
          <w:lang w:val="en-US"/>
        </w:rPr>
        <w:t>(b)</w:t>
      </w:r>
      <w:r w:rsidRPr="00844718">
        <w:rPr>
          <w:lang w:val="en-US"/>
        </w:rPr>
        <w:tab/>
        <w:t xml:space="preserve">the information concerns the fact that the Company’s financial objectives are likely not to be met, where such objectives were previously publicly announced (i.e. changes to financial outlook shall always be disclosed promptly); or </w:t>
      </w:r>
    </w:p>
    <w:p w14:paraId="234D77A9" w14:textId="4864D4C0" w:rsidR="00844718" w:rsidRPr="00844718" w:rsidRDefault="00844718" w:rsidP="004C0092">
      <w:pPr>
        <w:pStyle w:val="ListParagraph"/>
        <w:ind w:left="1413" w:right="0" w:hanging="705"/>
        <w:rPr>
          <w:lang w:val="en-US"/>
        </w:rPr>
      </w:pPr>
      <w:r w:rsidRPr="00844718">
        <w:rPr>
          <w:lang w:val="en-US"/>
        </w:rPr>
        <w:lastRenderedPageBreak/>
        <w:t>(c)</w:t>
      </w:r>
      <w:r w:rsidRPr="00844718">
        <w:rPr>
          <w:lang w:val="en-US"/>
        </w:rPr>
        <w:tab/>
        <w:t>the information is in contrast with the market’s expectations, where such expectations are based on signals that the Company has previously communicated (for example in press releases or an interview with the CEO).</w:t>
      </w:r>
    </w:p>
    <w:p w14:paraId="6DF449BC" w14:textId="77777777" w:rsidR="00844718" w:rsidRPr="00844718" w:rsidRDefault="00844718" w:rsidP="00844718">
      <w:pPr>
        <w:ind w:right="0"/>
        <w:rPr>
          <w:lang w:val="en-US"/>
        </w:rPr>
      </w:pPr>
      <w:r w:rsidRPr="00844718">
        <w:rPr>
          <w:lang w:val="en-US"/>
        </w:rPr>
        <w:t>4.5</w:t>
      </w:r>
      <w:r w:rsidRPr="00844718">
        <w:rPr>
          <w:lang w:val="en-US"/>
        </w:rPr>
        <w:tab/>
        <w:t>If the Company has delayed disclosure of Inside Information, the Company shall:</w:t>
      </w:r>
    </w:p>
    <w:p w14:paraId="4FBDAC1B" w14:textId="640A7E3D" w:rsidR="00844718" w:rsidRPr="00844718" w:rsidRDefault="00844718" w:rsidP="004C0092">
      <w:pPr>
        <w:ind w:left="1413" w:right="0" w:hanging="705"/>
        <w:rPr>
          <w:lang w:val="en-US"/>
        </w:rPr>
      </w:pPr>
      <w:r w:rsidRPr="00844718">
        <w:rPr>
          <w:lang w:val="en-US"/>
        </w:rPr>
        <w:t>1.</w:t>
      </w:r>
      <w:r w:rsidRPr="00844718">
        <w:rPr>
          <w:lang w:val="en-US"/>
        </w:rPr>
        <w:tab/>
        <w:t xml:space="preserve">Upon disclosure to the market, notify the Danish Financial Supervisory </w:t>
      </w:r>
      <w:r>
        <w:rPr>
          <w:lang w:val="en-US"/>
        </w:rPr>
        <w:t>Authority</w:t>
      </w:r>
      <w:r w:rsidRPr="00844718">
        <w:rPr>
          <w:lang w:val="en-US"/>
        </w:rPr>
        <w:t xml:space="preserve"> that the disclosure of the Inside Information was delayed; and </w:t>
      </w:r>
    </w:p>
    <w:p w14:paraId="3A80568F" w14:textId="77777777" w:rsidR="00844718" w:rsidRPr="00844718" w:rsidRDefault="00844718" w:rsidP="004C0092">
      <w:pPr>
        <w:ind w:left="1413" w:right="0" w:hanging="705"/>
        <w:rPr>
          <w:lang w:val="en-US"/>
        </w:rPr>
      </w:pPr>
      <w:r w:rsidRPr="00844718">
        <w:rPr>
          <w:lang w:val="en-US"/>
        </w:rPr>
        <w:t>2.</w:t>
      </w:r>
      <w:r w:rsidRPr="00844718">
        <w:rPr>
          <w:lang w:val="en-US"/>
        </w:rPr>
        <w:tab/>
        <w:t>upon request of the Danish Financial Supervisory Authority, submit a written explanation on how the conditions for delay listed in section 4.1 were met.</w:t>
      </w:r>
    </w:p>
    <w:p w14:paraId="6885821D" w14:textId="1C64F431" w:rsidR="00844718" w:rsidRPr="00844718" w:rsidRDefault="00844718" w:rsidP="004C0092">
      <w:pPr>
        <w:ind w:left="705" w:right="0" w:hanging="705"/>
        <w:rPr>
          <w:lang w:val="en-US"/>
        </w:rPr>
      </w:pPr>
      <w:r w:rsidRPr="00844718">
        <w:rPr>
          <w:lang w:val="en-US"/>
        </w:rPr>
        <w:t>4.6</w:t>
      </w:r>
      <w:r w:rsidRPr="00844718">
        <w:rPr>
          <w:lang w:val="en-US"/>
        </w:rPr>
        <w:tab/>
        <w:t xml:space="preserve">The Disclosure Committee will handle the process of making the notification and preparing the written explanation. The written explanation will be prepared and updated from the time the decision to delay is made. </w:t>
      </w:r>
    </w:p>
    <w:p w14:paraId="13537D21" w14:textId="6EB7B939" w:rsidR="00B10C6C" w:rsidRDefault="00844718" w:rsidP="004C0092">
      <w:pPr>
        <w:ind w:left="705" w:right="0" w:hanging="705"/>
        <w:rPr>
          <w:lang w:val="en-US"/>
        </w:rPr>
      </w:pPr>
      <w:r w:rsidRPr="00844718">
        <w:rPr>
          <w:lang w:val="en-US"/>
        </w:rPr>
        <w:t>4.7</w:t>
      </w:r>
      <w:r w:rsidRPr="00844718">
        <w:rPr>
          <w:lang w:val="en-US"/>
        </w:rPr>
        <w:tab/>
        <w:t xml:space="preserve">When disclosure of Inside Information is delayed, the Company, assisted by the Disclosure Committee, shall on an ongoing basis assess whether the information to which the delay relates continues to qualify as Inside Information and whether the conditions for delay of disclosure </w:t>
      </w:r>
      <w:proofErr w:type="gramStart"/>
      <w:r w:rsidRPr="00844718">
        <w:rPr>
          <w:lang w:val="en-US"/>
        </w:rPr>
        <w:t>continues</w:t>
      </w:r>
      <w:proofErr w:type="gramEnd"/>
      <w:r w:rsidRPr="00844718">
        <w:rPr>
          <w:lang w:val="en-US"/>
        </w:rPr>
        <w:t xml:space="preserve"> to be fulfilled. Draft announcements regarding leaks and, to the extent deemed relevant, a leak protocol shall be prepared by the Disclosure Committee when disclosure of Inside Information has been delayed. The procedure for handling leaks is set out in section 5 below</w:t>
      </w:r>
      <w:r w:rsidR="00B10C6C" w:rsidRPr="00B10C6C">
        <w:rPr>
          <w:lang w:val="en-US"/>
        </w:rPr>
        <w:t>.</w:t>
      </w:r>
    </w:p>
    <w:p w14:paraId="634EF1BE" w14:textId="77777777" w:rsidR="00844718" w:rsidRPr="0059752A" w:rsidRDefault="00844718" w:rsidP="00093A7A">
      <w:pPr>
        <w:pStyle w:val="Heading1"/>
        <w:ind w:left="0"/>
        <w:rPr>
          <w:rFonts w:cs="Calibri"/>
          <w:szCs w:val="20"/>
          <w:lang w:val="en-GB"/>
        </w:rPr>
      </w:pPr>
      <w:bookmarkStart w:id="9" w:name="_Ref151028083"/>
      <w:bookmarkStart w:id="10" w:name="_Toc151730170"/>
      <w:bookmarkStart w:id="11" w:name="_Toc224560368"/>
      <w:r w:rsidRPr="0059752A">
        <w:rPr>
          <w:rFonts w:cs="Calibri"/>
          <w:szCs w:val="20"/>
          <w:lang w:val="en-GB"/>
        </w:rPr>
        <w:t>5</w:t>
        <w:tab/>
        <w:t>Confidentiality can no longer be ensured</w:t>
      </w:r>
      <w:bookmarkEnd w:id="9"/>
      <w:bookmarkEnd w:id="10"/>
      <w:bookmarkEnd w:id="11"/>
    </w:p>
    <w:p w14:paraId="5275E626" w14:textId="29FF2F3C" w:rsidR="00844718" w:rsidRPr="00844718" w:rsidRDefault="00844718" w:rsidP="004C0092">
      <w:pPr>
        <w:ind w:left="705" w:right="0" w:hanging="705"/>
        <w:rPr>
          <w:lang w:val="en-US"/>
        </w:rPr>
      </w:pPr>
      <w:r w:rsidRPr="00844718">
        <w:rPr>
          <w:lang w:val="en-US"/>
        </w:rPr>
        <w:t>5.1</w:t>
      </w:r>
      <w:r w:rsidRPr="00844718">
        <w:rPr>
          <w:lang w:val="en-US"/>
        </w:rPr>
        <w:tab/>
        <w:t xml:space="preserve">Where disclosure of Inside Information has been delayed and the Company learns that </w:t>
      </w:r>
      <w:proofErr w:type="gramStart"/>
      <w:r w:rsidRPr="00844718">
        <w:rPr>
          <w:lang w:val="en-US"/>
        </w:rPr>
        <w:t>the Inside</w:t>
      </w:r>
      <w:proofErr w:type="gramEnd"/>
      <w:r w:rsidRPr="00844718">
        <w:rPr>
          <w:lang w:val="en-US"/>
        </w:rPr>
        <w:t xml:space="preserve"> Information is no longer kept confidential, e.g. due to an information leak, the Company shall as soon as possible publish the part of </w:t>
      </w:r>
      <w:proofErr w:type="gramStart"/>
      <w:r w:rsidRPr="00844718">
        <w:rPr>
          <w:lang w:val="en-US"/>
        </w:rPr>
        <w:t>the Inside</w:t>
      </w:r>
      <w:proofErr w:type="gramEnd"/>
      <w:r w:rsidRPr="00844718">
        <w:rPr>
          <w:lang w:val="en-US"/>
        </w:rPr>
        <w:t xml:space="preserve"> Information which is no longer kept confidential. Disclosure shall also be made where a </w:t>
      </w:r>
      <w:r w:rsidR="001C22E4" w:rsidRPr="00844718">
        <w:rPr>
          <w:lang w:val="en-US"/>
        </w:rPr>
        <w:t>rumor</w:t>
      </w:r>
      <w:r w:rsidRPr="00844718">
        <w:rPr>
          <w:lang w:val="en-US"/>
        </w:rPr>
        <w:t xml:space="preserve"> explicitly relates to Inside Information, the disclosure of which has been </w:t>
      </w:r>
      <w:r>
        <w:rPr>
          <w:lang w:val="en-US"/>
        </w:rPr>
        <w:t>delayed</w:t>
      </w:r>
      <w:r w:rsidRPr="00844718">
        <w:rPr>
          <w:lang w:val="en-US"/>
        </w:rPr>
        <w:t xml:space="preserve">, where the </w:t>
      </w:r>
      <w:r w:rsidR="001C22E4" w:rsidRPr="00844718">
        <w:rPr>
          <w:lang w:val="en-US"/>
        </w:rPr>
        <w:t>rumor</w:t>
      </w:r>
      <w:r w:rsidRPr="00844718">
        <w:rPr>
          <w:lang w:val="en-US"/>
        </w:rPr>
        <w:t xml:space="preserve"> is sufficiently accurate to indicate that the confidentiality of the Inside Information is no longer ensured.</w:t>
      </w:r>
    </w:p>
    <w:p w14:paraId="100B1500" w14:textId="77777777" w:rsidR="00844718" w:rsidRPr="00844718" w:rsidRDefault="00844718" w:rsidP="001C22E4">
      <w:pPr>
        <w:ind w:left="705" w:right="0" w:hanging="705"/>
        <w:rPr>
          <w:lang w:val="en-US"/>
        </w:rPr>
      </w:pPr>
      <w:r w:rsidRPr="00844718">
        <w:rPr>
          <w:lang w:val="en-US"/>
        </w:rPr>
        <w:t>5.2</w:t>
      </w:r>
      <w:r w:rsidRPr="00844718">
        <w:rPr>
          <w:lang w:val="en-US"/>
        </w:rPr>
        <w:tab/>
        <w:t xml:space="preserve">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 </w:t>
      </w:r>
    </w:p>
    <w:p w14:paraId="6128E14F" w14:textId="126347CA" w:rsidR="00844718" w:rsidRDefault="00844718" w:rsidP="001C22E4">
      <w:pPr>
        <w:ind w:left="705" w:right="0" w:hanging="705"/>
        <w:rPr>
          <w:lang w:val="en-US"/>
        </w:rPr>
      </w:pPr>
      <w:r w:rsidRPr="00844718">
        <w:rPr>
          <w:lang w:val="en-US"/>
        </w:rPr>
        <w:t>5.3</w:t>
      </w:r>
      <w:r w:rsidRPr="00844718">
        <w:rPr>
          <w:lang w:val="en-US"/>
        </w:rPr>
        <w:tab/>
        <w:t xml:space="preserve">Nasdaq Copenhagen’s surveillance function may be contacted and consulted in </w:t>
      </w:r>
      <w:r>
        <w:rPr>
          <w:lang w:val="en-US"/>
        </w:rPr>
        <w:t>situations</w:t>
      </w:r>
      <w:r w:rsidRPr="00844718">
        <w:rPr>
          <w:lang w:val="en-US"/>
        </w:rPr>
        <w:t xml:space="preserve"> regarding potential leaks.</w:t>
      </w:r>
    </w:p>
    <w:p w14:paraId="14A36094" w14:textId="77777777" w:rsidR="00844718" w:rsidRPr="0059752A" w:rsidRDefault="00844718" w:rsidP="00093A7A">
      <w:pPr>
        <w:pStyle w:val="Heading1"/>
        <w:ind w:left="0"/>
        <w:rPr>
          <w:rFonts w:cs="Calibri"/>
          <w:szCs w:val="20"/>
          <w:lang w:val="en-GB"/>
        </w:rPr>
      </w:pPr>
      <w:bookmarkStart w:id="12" w:name="_Toc151730171"/>
      <w:bookmarkStart w:id="13" w:name="_Toc224560369"/>
      <w:r w:rsidRPr="0059752A">
        <w:rPr>
          <w:rFonts w:cs="Calibri"/>
          <w:szCs w:val="20"/>
          <w:lang w:val="en-GB"/>
        </w:rPr>
        <w:t>6</w:t>
        <w:tab/>
        <w:t>Authorisation to publish company announcements in urgent matters</w:t>
      </w:r>
      <w:bookmarkEnd w:id="12"/>
      <w:bookmarkEnd w:id="13"/>
    </w:p>
    <w:p w14:paraId="59FDBCB8" w14:textId="0F847A43" w:rsidR="00844718" w:rsidRDefault="00844718" w:rsidP="001C22E4">
      <w:pPr>
        <w:ind w:left="705" w:right="0" w:hanging="705"/>
        <w:rPr>
          <w:lang w:val="en-US"/>
        </w:rPr>
      </w:pPr>
      <w:r w:rsidRPr="00844718">
        <w:rPr>
          <w:lang w:val="en-US"/>
        </w:rPr>
        <w:t>6.1</w:t>
      </w:r>
      <w:r w:rsidRPr="00844718">
        <w:rPr>
          <w:lang w:val="en-US"/>
        </w:rPr>
        <w:tab/>
        <w:t xml:space="preserve">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w:t>
      </w:r>
      <w:proofErr w:type="gramStart"/>
      <w:r w:rsidRPr="00844718">
        <w:rPr>
          <w:lang w:val="en-US"/>
        </w:rPr>
        <w:t>the</w:t>
      </w:r>
      <w:r w:rsidR="001C22E4">
        <w:rPr>
          <w:lang w:val="en-US"/>
        </w:rPr>
        <w:t xml:space="preserve"> </w:t>
      </w:r>
      <w:r w:rsidRPr="00844718">
        <w:rPr>
          <w:lang w:val="en-US"/>
        </w:rPr>
        <w:t>Executive</w:t>
      </w:r>
      <w:proofErr w:type="gramEnd"/>
      <w:r w:rsidRPr="00844718">
        <w:rPr>
          <w:lang w:val="en-US"/>
        </w:rPr>
        <w:t xml:space="preserve"> Management</w:t>
      </w:r>
      <w:proofErr w:type="gramStart"/>
      <w:r w:rsidRPr="00844718">
        <w:rPr>
          <w:lang w:val="en-US"/>
        </w:rPr>
        <w:t>, as the case may be, must</w:t>
      </w:r>
      <w:proofErr w:type="gramEnd"/>
      <w:r w:rsidRPr="00844718">
        <w:rPr>
          <w:lang w:val="en-US"/>
        </w:rPr>
        <w:t xml:space="preserve"> immediately inform the Chair of the Board of Directors and the Disclosure Committee thereof.</w:t>
      </w:r>
    </w:p>
    <w:p w14:paraId="25537AFA" w14:textId="77777777" w:rsidR="00844718" w:rsidRPr="0059752A" w:rsidRDefault="00844718" w:rsidP="00093A7A">
      <w:pPr>
        <w:pStyle w:val="Heading1"/>
        <w:ind w:left="0"/>
        <w:rPr>
          <w:rFonts w:cs="Calibri"/>
          <w:szCs w:val="20"/>
          <w:lang w:val="en-GB"/>
        </w:rPr>
      </w:pPr>
      <w:bookmarkStart w:id="14" w:name="_Ref150789098"/>
      <w:bookmarkStart w:id="15" w:name="_Toc151730172"/>
      <w:bookmarkStart w:id="16" w:name="_Toc224560370"/>
      <w:r w:rsidRPr="0059752A">
        <w:rPr>
          <w:rFonts w:cs="Calibri"/>
          <w:szCs w:val="20"/>
          <w:lang w:val="en-GB"/>
        </w:rPr>
        <w:t>7</w:t>
        <w:tab/>
        <w:t>Disclosure, form and content of announcements</w:t>
      </w:r>
      <w:bookmarkEnd w:id="14"/>
      <w:bookmarkEnd w:id="15"/>
      <w:bookmarkEnd w:id="16"/>
    </w:p>
    <w:p w14:paraId="2D69FE17" w14:textId="2C2F6E70" w:rsidR="00844718" w:rsidRPr="00844718" w:rsidRDefault="00844718" w:rsidP="001C22E4">
      <w:pPr>
        <w:ind w:left="705" w:right="0" w:hanging="705"/>
        <w:rPr>
          <w:lang w:val="en-US"/>
        </w:rPr>
      </w:pPr>
      <w:r w:rsidRPr="00844718">
        <w:rPr>
          <w:lang w:val="en-US"/>
        </w:rPr>
        <w:t>7.1</w:t>
      </w:r>
      <w:r w:rsidRPr="00844718">
        <w:rPr>
          <w:lang w:val="en-US"/>
        </w:rPr>
        <w:tab/>
        <w:t xml:space="preserve">Disclosure to the public of Inside Information shall take place by issuing a company announcement through </w:t>
      </w:r>
      <w:r w:rsidR="00CA6D42">
        <w:rPr>
          <w:lang w:val="en-US"/>
        </w:rPr>
        <w:t>the Company’s chosen news distribution service</w:t>
      </w:r>
      <w:r w:rsidRPr="00844718">
        <w:rPr>
          <w:lang w:val="en-US"/>
        </w:rPr>
        <w:t>.</w:t>
      </w:r>
    </w:p>
    <w:p w14:paraId="56457DBD" w14:textId="53397F64" w:rsidR="00844718" w:rsidRPr="00844718" w:rsidRDefault="00844718" w:rsidP="001C22E4">
      <w:pPr>
        <w:ind w:left="705" w:right="0" w:hanging="705"/>
        <w:rPr>
          <w:lang w:val="en-US"/>
        </w:rPr>
      </w:pPr>
      <w:r w:rsidRPr="00844718">
        <w:rPr>
          <w:lang w:val="en-US"/>
        </w:rPr>
        <w:t>7.2</w:t>
      </w:r>
      <w:r w:rsidRPr="00844718">
        <w:rPr>
          <w:lang w:val="en-US"/>
        </w:rPr>
        <w:tab/>
        <w:t xml:space="preserve">As a general rule, the company announcement will be submitted to Nasdaq Copenhagen and the Danish Financial Supervisory Authority (where required) via </w:t>
      </w:r>
      <w:r w:rsidR="009B5A3D">
        <w:rPr>
          <w:lang w:val="en-US"/>
        </w:rPr>
        <w:t>the Company’s chosen news distribution service</w:t>
      </w:r>
      <w:r w:rsidRPr="00844718">
        <w:rPr>
          <w:lang w:val="en-US"/>
        </w:rPr>
        <w:t xml:space="preserve">. In </w:t>
      </w:r>
      <w:r w:rsidR="0033374C">
        <w:rPr>
          <w:lang w:val="en-US"/>
        </w:rPr>
        <w:t>certain</w:t>
      </w:r>
      <w:r w:rsidRPr="00844718">
        <w:rPr>
          <w:lang w:val="en-US"/>
        </w:rPr>
        <w:t xml:space="preserve"> instances, it may be necessary to submit company announcements separately to both the Danish Financial Supervisory Authority and </w:t>
      </w:r>
      <w:r w:rsidR="00536FCB">
        <w:rPr>
          <w:lang w:val="en-US"/>
        </w:rPr>
        <w:t>the Company’s chosen news distribution service</w:t>
      </w:r>
      <w:r w:rsidRPr="00844718">
        <w:rPr>
          <w:lang w:val="en-US"/>
        </w:rPr>
        <w:t>. This may be the case if a particular company announcement is required to be published pursuant to one of the specific disclosure obligations as set out in Schedule 8.1 but is also deemed to contain Inside Information.</w:t>
      </w:r>
    </w:p>
    <w:p w14:paraId="42F59D24" w14:textId="0AA1AC91" w:rsidR="00844718" w:rsidRPr="00844718" w:rsidRDefault="00844718" w:rsidP="00350395">
      <w:pPr>
        <w:ind w:left="705" w:right="0" w:hanging="705"/>
        <w:rPr>
          <w:lang w:val="en-US"/>
        </w:rPr>
      </w:pPr>
      <w:r w:rsidRPr="00844718">
        <w:rPr>
          <w:lang w:val="en-US"/>
        </w:rPr>
        <w:t>7.3</w:t>
      </w:r>
      <w:r w:rsidRPr="00844718">
        <w:rPr>
          <w:lang w:val="en-US"/>
        </w:rPr>
        <w:tab/>
        <w:t xml:space="preserve">Simultaneously with the publication via </w:t>
      </w:r>
      <w:r w:rsidR="00200C39">
        <w:rPr>
          <w:lang w:val="en-US"/>
        </w:rPr>
        <w:t>the Company’s chosen news distribution service</w:t>
      </w:r>
      <w:r w:rsidRPr="00844718">
        <w:rPr>
          <w:lang w:val="en-US"/>
        </w:rPr>
        <w:t xml:space="preserve">, all company announcements must be made available on the Company’s website. All company announcements must remain on the Company’s website for a minimum of five years. However, financial reports shall be made available for a minimum of ten years from the date of disclosure. </w:t>
      </w:r>
    </w:p>
    <w:p w14:paraId="639A53FB" w14:textId="6BF90DF6" w:rsidR="00844718" w:rsidRPr="00844718" w:rsidRDefault="00844718" w:rsidP="00844718">
      <w:pPr>
        <w:ind w:right="0"/>
        <w:rPr>
          <w:lang w:val="en-US"/>
        </w:rPr>
      </w:pPr>
      <w:r w:rsidRPr="00844718">
        <w:rPr>
          <w:lang w:val="en-US"/>
        </w:rPr>
        <w:t>7.4</w:t>
      </w:r>
      <w:r w:rsidRPr="00844718">
        <w:rPr>
          <w:lang w:val="en-US"/>
        </w:rPr>
        <w:tab/>
        <w:t xml:space="preserve">Disclosure must not be combined with the Company or the Group’s marketing </w:t>
      </w:r>
      <w:r w:rsidR="0033374C">
        <w:rPr>
          <w:lang w:val="en-US"/>
        </w:rPr>
        <w:t>activities</w:t>
      </w:r>
      <w:r w:rsidRPr="00844718">
        <w:rPr>
          <w:lang w:val="en-US"/>
        </w:rPr>
        <w:t xml:space="preserve">. </w:t>
      </w:r>
    </w:p>
    <w:p w14:paraId="32949F39" w14:textId="653B9D8B" w:rsidR="00844718" w:rsidRPr="00712BEC" w:rsidRDefault="00844718" w:rsidP="00093A7A">
      <w:pPr>
        <w:numPr>
          <w:ilvl w:val="1"/>
          <w:numId w:val="24"/>
        </w:numPr>
        <w:ind w:left="720" w:right="0" w:hanging="720"/>
        <w:rPr>
          <w:lang w:val="en-US"/>
        </w:rPr>
      </w:pPr>
      <w:r w:rsidRPr="00712BEC">
        <w:rPr>
          <w:lang w:val="en-US"/>
        </w:rPr>
        <w:t>7.5</w:t>
        <w:tab/>
        <w:t>All company announcements shall be prepared on the following basis:</w:t>
      </w:r>
    </w:p>
    <w:p w14:paraId="767FF5DF" w14:textId="77777777" w:rsidR="00DE37BB" w:rsidRDefault="00DE37BB" w:rsidP="00DE37BB">
      <w:pPr>
        <w:pStyle w:val="ListParagraph"/>
        <w:ind w:left="1428" w:right="0" w:firstLine="0"/>
        <w:rPr>
          <w:lang w:val="en-US"/>
        </w:rPr>
      </w:pPr>
    </w:p>
    <w:p w14:paraId="5DF4E3C8" w14:textId="77777777" w:rsidR="00411190" w:rsidRDefault="00844718" w:rsidP="00411190">
      <w:pPr>
        <w:pStyle w:val="ListParagraph"/>
        <w:numPr>
          <w:ilvl w:val="0"/>
          <w:numId w:val="26"/>
        </w:numPr>
        <w:ind w:right="0"/>
        <w:rPr>
          <w:lang w:val="en-US"/>
        </w:rPr>
      </w:pPr>
      <w:r w:rsidRPr="00DE37BB">
        <w:rPr>
          <w:lang w:val="en-US"/>
        </w:rPr>
        <w:t>(a)</w:t>
        <w:tab/>
        <w:t xml:space="preserve">Each announcement shall have a heading indicating the substance of the </w:t>
      </w:r>
      <w:r w:rsidR="0033374C" w:rsidRPr="00DE37BB">
        <w:rPr>
          <w:lang w:val="en-US"/>
        </w:rPr>
        <w:t>announcement</w:t>
      </w:r>
      <w:r w:rsidRPr="00DE37BB">
        <w:rPr>
          <w:lang w:val="en-US"/>
        </w:rPr>
        <w:t>;</w:t>
      </w:r>
    </w:p>
    <w:p w14:paraId="4252C356" w14:textId="77777777" w:rsidR="00411190" w:rsidRDefault="00411190" w:rsidP="00411190">
      <w:pPr>
        <w:pStyle w:val="ListParagraph"/>
        <w:ind w:left="1428" w:right="0" w:firstLine="0"/>
        <w:rPr>
          <w:lang w:val="en-US"/>
        </w:rPr>
      </w:pPr>
    </w:p>
    <w:p w14:paraId="3B41736F" w14:textId="77777777" w:rsidR="006A225E" w:rsidRDefault="00844718" w:rsidP="006A225E">
      <w:pPr>
        <w:pStyle w:val="ListParagraph"/>
        <w:numPr>
          <w:ilvl w:val="0"/>
          <w:numId w:val="26"/>
        </w:numPr>
        <w:ind w:right="0"/>
        <w:rPr>
          <w:lang w:val="en-US"/>
        </w:rPr>
      </w:pPr>
      <w:proofErr w:type="gramStart"/>
      <w:r w:rsidRPr="00411190">
        <w:rPr>
          <w:lang w:val="en-US"/>
        </w:rPr>
        <w:t>(b)</w:t>
        <w:tab/>
        <w:t>the</w:t>
      </w:r>
      <w:proofErr w:type="gramEnd"/>
      <w:r w:rsidRPr="00411190">
        <w:rPr>
          <w:lang w:val="en-US"/>
        </w:rPr>
        <w:t xml:space="preserve"> most important information in the announcement shall be clearly presented at the beginning of the announcements;</w:t>
      </w:r>
    </w:p>
    <w:p w14:paraId="58F647F5" w14:textId="77777777" w:rsidR="006A225E" w:rsidRPr="006A225E" w:rsidRDefault="006A225E" w:rsidP="006A225E">
      <w:pPr>
        <w:pStyle w:val="ListParagraph"/>
        <w:rPr>
          <w:lang w:val="en-US"/>
        </w:rPr>
      </w:pPr>
    </w:p>
    <w:p w14:paraId="59E24A56" w14:textId="77777777" w:rsidR="006A225E" w:rsidRDefault="003B01D4" w:rsidP="006A225E">
      <w:pPr>
        <w:pStyle w:val="ListParagraph"/>
        <w:numPr>
          <w:ilvl w:val="0"/>
          <w:numId w:val="26"/>
        </w:numPr>
        <w:ind w:right="0"/>
        <w:rPr>
          <w:lang w:val="en-US"/>
        </w:rPr>
      </w:pPr>
      <w:r w:rsidRPr="006A225E">
        <w:rPr>
          <w:lang w:val="en-US"/>
        </w:rPr>
        <w:t>(c)</w:t>
        <w:tab/>
        <w:t>t</w:t>
      </w:r>
      <w:r w:rsidR="00844718" w:rsidRPr="006A225E">
        <w:rPr>
          <w:lang w:val="en-US"/>
        </w:rPr>
        <w:t>he announcement shall contain information on the time and date of disclosure, the Company’s name and website, a contact person from the Company and such contact person’s phone number and shall be numbered consecutively;</w:t>
      </w:r>
    </w:p>
    <w:p w14:paraId="594AB5EF" w14:textId="77777777" w:rsidR="006A225E" w:rsidRPr="006A225E" w:rsidRDefault="006A225E" w:rsidP="006A225E">
      <w:pPr>
        <w:pStyle w:val="ListParagraph"/>
        <w:rPr>
          <w:lang w:val="en-US"/>
        </w:rPr>
      </w:pPr>
    </w:p>
    <w:p w14:paraId="4BC345D4" w14:textId="77777777" w:rsidR="006A225E" w:rsidRDefault="00844718" w:rsidP="006A225E">
      <w:pPr>
        <w:pStyle w:val="ListParagraph"/>
        <w:numPr>
          <w:ilvl w:val="0"/>
          <w:numId w:val="26"/>
        </w:numPr>
        <w:ind w:right="0"/>
        <w:rPr>
          <w:lang w:val="en-US"/>
        </w:rPr>
      </w:pPr>
      <w:r w:rsidRPr="006A225E">
        <w:rPr>
          <w:lang w:val="en-US"/>
        </w:rPr>
        <w:t>(d)</w:t>
        <w:tab/>
        <w:t xml:space="preserve">the announcement shall be correct, relevant and clear; and </w:t>
      </w:r>
    </w:p>
    <w:p w14:paraId="1D5AA584" w14:textId="77777777" w:rsidR="006A225E" w:rsidRPr="006A225E" w:rsidRDefault="006A225E" w:rsidP="006A225E">
      <w:pPr>
        <w:pStyle w:val="ListParagraph"/>
        <w:rPr>
          <w:lang w:val="en-US"/>
        </w:rPr>
      </w:pPr>
    </w:p>
    <w:p w14:paraId="6AB22E43" w14:textId="6B41861F" w:rsidR="0033374C" w:rsidRPr="006A225E" w:rsidRDefault="00844718" w:rsidP="006A225E">
      <w:pPr>
        <w:pStyle w:val="ListParagraph"/>
        <w:numPr>
          <w:ilvl w:val="0"/>
          <w:numId w:val="26"/>
        </w:numPr>
        <w:ind w:right="0"/>
        <w:rPr>
          <w:lang w:val="en-US"/>
        </w:rPr>
      </w:pPr>
      <w:proofErr w:type="gramStart"/>
      <w:r w:rsidRPr="006A225E">
        <w:rPr>
          <w:lang w:val="en-US"/>
        </w:rPr>
        <w:t>(e)</w:t>
        <w:tab/>
        <w:t>the</w:t>
      </w:r>
      <w:proofErr w:type="gramEnd"/>
      <w:r w:rsidRPr="006A225E">
        <w:rPr>
          <w:lang w:val="en-US"/>
        </w:rPr>
        <w:t xml:space="preserve"> announcement shall provide sufficient guidance to enable an evaluation of the information and its effect on the price of the Company’s Financial Instruments.</w:t>
      </w:r>
    </w:p>
    <w:p w14:paraId="1DDBAA07" w14:textId="77777777" w:rsidR="0033374C" w:rsidRPr="0059752A" w:rsidRDefault="0033374C" w:rsidP="00093A7A">
      <w:pPr>
        <w:pStyle w:val="Heading1"/>
        <w:ind w:left="0"/>
        <w:rPr>
          <w:rFonts w:cs="Calibri"/>
          <w:szCs w:val="20"/>
          <w:lang w:val="en-GB"/>
        </w:rPr>
      </w:pPr>
      <w:bookmarkStart w:id="17" w:name="_Ref150789107"/>
      <w:bookmarkStart w:id="18" w:name="_Toc151730173"/>
      <w:bookmarkStart w:id="19" w:name="_Toc224560371"/>
      <w:r w:rsidRPr="0059752A">
        <w:rPr>
          <w:rFonts w:cs="Calibri"/>
          <w:szCs w:val="20"/>
          <w:lang w:val="en-GB"/>
        </w:rPr>
        <w:t>8</w:t>
        <w:tab/>
        <w:t>Specific disclosure obligations</w:t>
      </w:r>
      <w:bookmarkEnd w:id="17"/>
      <w:bookmarkEnd w:id="18"/>
      <w:bookmarkEnd w:id="19"/>
    </w:p>
    <w:p w14:paraId="4F09AA46" w14:textId="467B7938" w:rsidR="0033374C" w:rsidRPr="0033374C" w:rsidRDefault="0033374C" w:rsidP="006A225E">
      <w:pPr>
        <w:ind w:left="705" w:right="0" w:hanging="705"/>
        <w:rPr>
          <w:u w:val="single"/>
          <w:lang w:val="en-US"/>
        </w:rPr>
      </w:pPr>
      <w:r w:rsidRPr="0033374C">
        <w:rPr>
          <w:lang w:val="en-US"/>
        </w:rPr>
        <w:t>8.1</w:t>
      </w:r>
      <w:r w:rsidRPr="0033374C">
        <w:rPr>
          <w:lang w:val="en-US"/>
        </w:rPr>
        <w:tab/>
        <w:t xml:space="preserve">The Company is subject to certain specific disclosure obligations pursuant to the Rules for Issuers, which require the Company to publish information, regardless of whether such information is deemed Inside Information or not. These disclosure </w:t>
      </w:r>
      <w:r>
        <w:rPr>
          <w:lang w:val="en-US"/>
        </w:rPr>
        <w:t>obligations</w:t>
      </w:r>
      <w:r w:rsidRPr="0033374C">
        <w:rPr>
          <w:lang w:val="en-US"/>
        </w:rPr>
        <w:t xml:space="preserve"> are further set out in </w:t>
      </w:r>
      <w:r w:rsidRPr="0033374C">
        <w:rPr>
          <w:u w:val="single"/>
          <w:lang w:val="en-US"/>
        </w:rPr>
        <w:t>Schedule 8.1 – Specific disclosure obligations.</w:t>
      </w:r>
    </w:p>
    <w:p w14:paraId="49994684" w14:textId="77777777" w:rsidR="0033374C" w:rsidRPr="0059752A" w:rsidRDefault="0033374C" w:rsidP="00093A7A">
      <w:pPr>
        <w:pStyle w:val="Heading1"/>
        <w:ind w:left="0"/>
        <w:rPr>
          <w:rFonts w:cs="Calibri"/>
          <w:szCs w:val="20"/>
          <w:lang w:val="en-GB"/>
        </w:rPr>
      </w:pPr>
      <w:bookmarkStart w:id="20" w:name="_Toc151730174"/>
      <w:bookmarkStart w:id="21" w:name="_Toc224560372"/>
      <w:r w:rsidRPr="0059752A">
        <w:rPr>
          <w:rFonts w:cs="Calibri"/>
          <w:szCs w:val="20"/>
          <w:lang w:val="en-GB"/>
        </w:rPr>
        <w:t>9</w:t>
        <w:tab/>
        <w:t>Subsequent control and handling of errors</w:t>
      </w:r>
      <w:bookmarkEnd w:id="20"/>
      <w:bookmarkEnd w:id="21"/>
    </w:p>
    <w:p w14:paraId="57F51FD7" w14:textId="32A1758B" w:rsidR="0033374C" w:rsidRPr="0033374C" w:rsidRDefault="0033374C" w:rsidP="006A225E">
      <w:pPr>
        <w:ind w:left="705" w:right="0" w:hanging="705"/>
        <w:rPr>
          <w:lang w:val="en-US"/>
        </w:rPr>
      </w:pPr>
      <w:r w:rsidRPr="0033374C">
        <w:rPr>
          <w:lang w:val="en-US"/>
        </w:rPr>
        <w:t>9.1</w:t>
      </w:r>
      <w:r w:rsidRPr="0033374C">
        <w:rPr>
          <w:lang w:val="en-US"/>
        </w:rPr>
        <w:tab/>
        <w:t xml:space="preserve">The person at the Company responsible for disclosing the Inside Information through </w:t>
      </w:r>
      <w:r w:rsidR="00200C39">
        <w:rPr>
          <w:lang w:val="en-US"/>
        </w:rPr>
        <w:t>the Company’s chosen news distribution service</w:t>
      </w:r>
      <w:r w:rsidR="00200C39" w:rsidRPr="0033374C" w:rsidDel="00200C39">
        <w:rPr>
          <w:lang w:val="en-US"/>
        </w:rPr>
        <w:t xml:space="preserve"> </w:t>
      </w:r>
      <w:r w:rsidRPr="0033374C">
        <w:rPr>
          <w:lang w:val="en-US"/>
        </w:rPr>
        <w:t xml:space="preserve">must, immediately following release, control that the Inside Information has been disclosed in accordance with sections 7 and 8 above, including that the relevant material is available through Nasdaq Copenhagen and the Danish Financial </w:t>
      </w:r>
      <w:r>
        <w:rPr>
          <w:lang w:val="en-US"/>
        </w:rPr>
        <w:t>Supervisory</w:t>
      </w:r>
      <w:r w:rsidRPr="0033374C">
        <w:rPr>
          <w:lang w:val="en-US"/>
        </w:rPr>
        <w:t xml:space="preserve"> Authority, if relevant, and on the Company’s website.</w:t>
      </w:r>
    </w:p>
    <w:p w14:paraId="71D36B58" w14:textId="68EA74AB" w:rsidR="0033374C" w:rsidRPr="0033374C" w:rsidRDefault="0033374C" w:rsidP="006A225E">
      <w:pPr>
        <w:ind w:left="705" w:right="0" w:hanging="705"/>
        <w:rPr>
          <w:lang w:val="en-US"/>
        </w:rPr>
      </w:pPr>
      <w:r w:rsidRPr="0033374C">
        <w:rPr>
          <w:lang w:val="en-US"/>
        </w:rPr>
        <w:t>9.2</w:t>
      </w:r>
      <w:r w:rsidRPr="0033374C">
        <w:rPr>
          <w:lang w:val="en-US"/>
        </w:rPr>
        <w:tab/>
        <w:t xml:space="preserve">Where Inside Information has not been disclosed correctly in accordance with </w:t>
      </w:r>
      <w:r>
        <w:rPr>
          <w:lang w:val="en-US"/>
        </w:rPr>
        <w:t>sections</w:t>
      </w:r>
      <w:r w:rsidRPr="0033374C">
        <w:rPr>
          <w:lang w:val="en-US"/>
        </w:rPr>
        <w:t xml:space="preserve"> 7 and 8 above due to a technical error, the Company shall immediately reach out to </w:t>
      </w:r>
      <w:r w:rsidR="00956ABF">
        <w:rPr>
          <w:lang w:val="en-US"/>
        </w:rPr>
        <w:t>the Company’s chosen news distribution service</w:t>
      </w:r>
      <w:r w:rsidR="00956ABF" w:rsidRPr="0033374C" w:rsidDel="00956ABF">
        <w:rPr>
          <w:lang w:val="en-US"/>
        </w:rPr>
        <w:t xml:space="preserve"> </w:t>
      </w:r>
      <w:r w:rsidRPr="0033374C">
        <w:rPr>
          <w:lang w:val="en-US"/>
        </w:rPr>
        <w:t>to find a solution to the problem in question.</w:t>
      </w:r>
    </w:p>
    <w:p w14:paraId="5FB3FDA7" w14:textId="058ABC9C" w:rsidR="0033374C" w:rsidRDefault="0033374C" w:rsidP="006A225E">
      <w:pPr>
        <w:ind w:left="705" w:right="0" w:hanging="705"/>
        <w:rPr>
          <w:lang w:val="en-US"/>
        </w:rPr>
      </w:pPr>
      <w:r w:rsidRPr="0033374C">
        <w:rPr>
          <w:lang w:val="en-US"/>
        </w:rPr>
        <w:t>9.3</w:t>
      </w:r>
      <w:r w:rsidRPr="0033374C">
        <w:rPr>
          <w:lang w:val="en-US"/>
        </w:rPr>
        <w:tab/>
        <w:t xml:space="preserve">Nasdaq Copenhagen’s surveillance function may be contacted and consulted in </w:t>
      </w:r>
      <w:r>
        <w:rPr>
          <w:lang w:val="en-US"/>
        </w:rPr>
        <w:t>situations</w:t>
      </w:r>
      <w:r w:rsidRPr="0033374C">
        <w:rPr>
          <w:lang w:val="en-US"/>
        </w:rPr>
        <w:t xml:space="preserve"> regarding technical errors if the Company and </w:t>
      </w:r>
      <w:r w:rsidR="00956ABF">
        <w:rPr>
          <w:lang w:val="en-US"/>
        </w:rPr>
        <w:t>the Company’s chosen news distribution service</w:t>
      </w:r>
      <w:r w:rsidRPr="0033374C">
        <w:rPr>
          <w:lang w:val="en-US"/>
        </w:rPr>
        <w:t xml:space="preserve"> are not able to find a timely acceptable solution to the problem in question.</w:t>
      </w:r>
    </w:p>
    <w:p w14:paraId="7CC14471" w14:textId="77777777" w:rsidR="0033374C" w:rsidRPr="0059752A" w:rsidRDefault="0033374C" w:rsidP="00093A7A">
      <w:pPr>
        <w:pStyle w:val="Heading1"/>
        <w:ind w:left="0"/>
        <w:rPr>
          <w:rFonts w:cs="Calibri"/>
          <w:szCs w:val="20"/>
          <w:lang w:val="en-GB"/>
        </w:rPr>
      </w:pPr>
      <w:bookmarkStart w:id="22" w:name="_Toc151730175"/>
      <w:bookmarkStart w:id="23" w:name="_Toc224560373"/>
      <w:r w:rsidRPr="0059752A">
        <w:rPr>
          <w:rFonts w:cs="Calibri"/>
          <w:szCs w:val="20"/>
          <w:lang w:val="en-GB"/>
        </w:rPr>
        <w:t>10</w:t>
        <w:tab/>
        <w:t>The Company’s spokespersons</w:t>
      </w:r>
      <w:bookmarkEnd w:id="22"/>
      <w:bookmarkEnd w:id="23"/>
    </w:p>
    <w:p w14:paraId="336C518E" w14:textId="31CFD240" w:rsidR="0033374C" w:rsidRPr="0033374C" w:rsidRDefault="0033374C" w:rsidP="006A225E">
      <w:pPr>
        <w:ind w:left="705" w:right="0" w:hanging="705"/>
        <w:rPr>
          <w:lang w:val="en-US"/>
        </w:rPr>
      </w:pPr>
      <w:r w:rsidRPr="0033374C">
        <w:rPr>
          <w:lang w:val="en-US"/>
        </w:rPr>
        <w:t>10.1</w:t>
      </w:r>
      <w:r w:rsidRPr="0033374C">
        <w:rPr>
          <w:lang w:val="en-US"/>
        </w:rPr>
        <w:tab/>
        <w:t xml:space="preserve">Only the Chair of the Board of Directors and the CEO are entitled to make statements regarding the Company and the Group in respect of matters which </w:t>
      </w:r>
      <w:proofErr w:type="gramStart"/>
      <w:r w:rsidRPr="0033374C">
        <w:rPr>
          <w:lang w:val="en-US"/>
        </w:rPr>
        <w:t>constitute Inside</w:t>
      </w:r>
      <w:proofErr w:type="gramEnd"/>
      <w:r w:rsidRPr="0033374C">
        <w:rPr>
          <w:lang w:val="en-US"/>
        </w:rPr>
        <w:t xml:space="preserve"> Information. The CEO may delegate such authority to other members of the </w:t>
      </w:r>
      <w:r>
        <w:rPr>
          <w:lang w:val="en-US"/>
        </w:rPr>
        <w:t>Executive</w:t>
      </w:r>
      <w:r w:rsidRPr="0033374C">
        <w:rPr>
          <w:lang w:val="en-US"/>
        </w:rPr>
        <w:t xml:space="preserve"> Management.</w:t>
      </w:r>
    </w:p>
    <w:p w14:paraId="5D818C67" w14:textId="2E6515A1" w:rsidR="0033374C" w:rsidRPr="0033374C" w:rsidRDefault="0033374C" w:rsidP="006A225E">
      <w:pPr>
        <w:ind w:left="705" w:right="0" w:hanging="705"/>
        <w:rPr>
          <w:lang w:val="en-US"/>
        </w:rPr>
      </w:pPr>
      <w:r w:rsidRPr="0033374C">
        <w:rPr>
          <w:lang w:val="en-US"/>
        </w:rPr>
        <w:t>10.2</w:t>
      </w:r>
      <w:r w:rsidRPr="0033374C">
        <w:rPr>
          <w:lang w:val="en-US"/>
        </w:rPr>
        <w:tab/>
        <w:t xml:space="preserve">In addition, the following </w:t>
      </w:r>
      <w:proofErr w:type="gramStart"/>
      <w:r w:rsidRPr="0033374C">
        <w:rPr>
          <w:lang w:val="en-US"/>
        </w:rPr>
        <w:t>persons</w:t>
      </w:r>
      <w:proofErr w:type="gramEnd"/>
      <w:r w:rsidRPr="0033374C">
        <w:rPr>
          <w:lang w:val="en-US"/>
        </w:rPr>
        <w:t xml:space="preserve"> are in accordance with the Company’s Investor Relations Policy authorised to communicate with the investor community on behalf of the Company:</w:t>
      </w:r>
    </w:p>
    <w:p w14:paraId="4DF420C3" w14:textId="69B014DD" w:rsidR="0033374C" w:rsidRPr="0033374C" w:rsidRDefault="0033374C" w:rsidP="007C29FE">
      <w:pPr>
        <w:pStyle w:val="ListParagraph"/>
        <w:numPr>
          <w:ilvl w:val="0"/>
          <w:numId w:val="19"/>
        </w:numPr>
        <w:ind w:left="1080" w:right="0"/>
        <w:rPr>
          <w:lang w:val="en-US"/>
        </w:rPr>
      </w:pPr>
      <w:r w:rsidRPr="0033374C">
        <w:rPr>
          <w:lang w:val="en-US"/>
        </w:rPr>
        <w:t>The Chair of the Board of Directors</w:t>
      </w:r>
    </w:p>
    <w:p w14:paraId="2999AE69" w14:textId="44792F95" w:rsidR="0033374C" w:rsidRPr="0033374C" w:rsidRDefault="0033374C" w:rsidP="007C29FE">
      <w:pPr>
        <w:pStyle w:val="ListParagraph"/>
        <w:numPr>
          <w:ilvl w:val="0"/>
          <w:numId w:val="19"/>
        </w:numPr>
        <w:ind w:left="1080" w:right="0"/>
        <w:rPr>
          <w:lang w:val="en-US"/>
        </w:rPr>
      </w:pPr>
      <w:proofErr w:type="gramStart"/>
      <w:r w:rsidRPr="0033374C">
        <w:rPr>
          <w:lang w:val="en-US"/>
        </w:rPr>
        <w:t xml:space="preserve">The </w:t>
      </w:r>
      <w:r w:rsidR="004D589B">
        <w:rPr>
          <w:lang w:val="en-US"/>
        </w:rPr>
        <w:t>Executive</w:t>
      </w:r>
      <w:proofErr w:type="gramEnd"/>
      <w:r w:rsidR="004D589B">
        <w:rPr>
          <w:lang w:val="en-US"/>
        </w:rPr>
        <w:t xml:space="preserve"> Management</w:t>
      </w:r>
    </w:p>
    <w:p w14:paraId="65604362" w14:textId="2D98AF48" w:rsidR="0033374C" w:rsidRDefault="0033374C" w:rsidP="003452C4">
      <w:pPr>
        <w:pStyle w:val="ListParagraph"/>
        <w:numPr>
          <w:ilvl w:val="0"/>
          <w:numId w:val="19"/>
        </w:numPr>
        <w:ind w:left="1080" w:right="0"/>
        <w:rPr>
          <w:lang w:val="en-US"/>
        </w:rPr>
      </w:pPr>
      <w:proofErr w:type="gramStart"/>
      <w:r w:rsidRPr="0033374C">
        <w:rPr>
          <w:lang w:val="en-US"/>
        </w:rPr>
        <w:t xml:space="preserve">The </w:t>
      </w:r>
      <w:r w:rsidR="002C56B7">
        <w:rPr>
          <w:lang w:val="en-US"/>
        </w:rPr>
        <w:t>VP</w:t>
      </w:r>
      <w:proofErr w:type="gramEnd"/>
      <w:r w:rsidR="002C56B7">
        <w:rPr>
          <w:lang w:val="en-US"/>
        </w:rPr>
        <w:t>, People, Purpose &amp; Communication</w:t>
      </w:r>
    </w:p>
    <w:p w14:paraId="13539C28" w14:textId="5EE52F0D" w:rsidR="0038148F" w:rsidRPr="003452C4" w:rsidRDefault="0038148F" w:rsidP="003452C4">
      <w:pPr>
        <w:pStyle w:val="ListParagraph"/>
        <w:numPr>
          <w:ilvl w:val="0"/>
          <w:numId w:val="19"/>
        </w:numPr>
        <w:ind w:left="1080" w:right="0"/>
        <w:rPr>
          <w:lang w:val="en-US"/>
        </w:rPr>
      </w:pPr>
      <w:r>
        <w:rPr>
          <w:lang w:val="en-US"/>
        </w:rPr>
        <w:t xml:space="preserve">The </w:t>
      </w:r>
      <w:r w:rsidR="00273842">
        <w:rPr>
          <w:lang w:val="en-US"/>
        </w:rPr>
        <w:t xml:space="preserve">VP </w:t>
      </w:r>
      <w:proofErr w:type="spellStart"/>
      <w:r w:rsidR="00273842" w:rsidRPr="00273842">
        <w:t>Strategy</w:t>
      </w:r>
      <w:proofErr w:type="spellEnd"/>
      <w:r w:rsidR="00273842" w:rsidRPr="00273842">
        <w:t xml:space="preserve">, Business </w:t>
      </w:r>
      <w:proofErr w:type="spellStart"/>
      <w:r w:rsidR="00273842" w:rsidRPr="00273842">
        <w:t>Development</w:t>
      </w:r>
      <w:proofErr w:type="spellEnd"/>
      <w:r w:rsidR="00273842" w:rsidRPr="00273842">
        <w:t xml:space="preserve"> &amp; M&amp;A</w:t>
      </w:r>
    </w:p>
    <w:p w14:paraId="61FB7250" w14:textId="4E431839" w:rsidR="0033374C" w:rsidRDefault="0033374C" w:rsidP="007C29FE">
      <w:pPr>
        <w:pStyle w:val="ListParagraph"/>
        <w:numPr>
          <w:ilvl w:val="0"/>
          <w:numId w:val="19"/>
        </w:numPr>
        <w:ind w:left="1080" w:right="0"/>
        <w:rPr>
          <w:lang w:val="en-US"/>
        </w:rPr>
      </w:pPr>
      <w:r w:rsidRPr="0033374C">
        <w:rPr>
          <w:lang w:val="en-US"/>
        </w:rPr>
        <w:t xml:space="preserve">Such </w:t>
      </w:r>
      <w:proofErr w:type="gramStart"/>
      <w:r w:rsidRPr="0033374C">
        <w:rPr>
          <w:lang w:val="en-US"/>
        </w:rPr>
        <w:t>other persons</w:t>
      </w:r>
      <w:proofErr w:type="gramEnd"/>
      <w:r w:rsidRPr="0033374C">
        <w:rPr>
          <w:lang w:val="en-US"/>
        </w:rPr>
        <w:t xml:space="preserve"> as are instructed and authorised to communicate with the investment community by one of the </w:t>
      </w:r>
      <w:proofErr w:type="gramStart"/>
      <w:r w:rsidRPr="0033374C">
        <w:rPr>
          <w:lang w:val="en-US"/>
        </w:rPr>
        <w:t>abovementioned</w:t>
      </w:r>
      <w:proofErr w:type="gramEnd"/>
      <w:r w:rsidRPr="0033374C">
        <w:rPr>
          <w:lang w:val="en-US"/>
        </w:rPr>
        <w:t xml:space="preserve"> </w:t>
      </w:r>
      <w:proofErr w:type="gramStart"/>
      <w:r w:rsidRPr="0033374C">
        <w:rPr>
          <w:lang w:val="en-US"/>
        </w:rPr>
        <w:t>persons</w:t>
      </w:r>
      <w:proofErr w:type="gramEnd"/>
      <w:r w:rsidRPr="0033374C">
        <w:rPr>
          <w:lang w:val="en-US"/>
        </w:rPr>
        <w:t xml:space="preserve"> on specific matters.</w:t>
      </w:r>
    </w:p>
    <w:p w14:paraId="57BEC957" w14:textId="77777777" w:rsidR="0033374C" w:rsidRDefault="0033374C" w:rsidP="00623CD4">
      <w:pPr>
        <w:pStyle w:val="ListParagraph"/>
        <w:ind w:right="0" w:firstLine="0"/>
        <w:rPr>
          <w:lang w:val="en-US"/>
        </w:rPr>
      </w:pPr>
    </w:p>
    <w:p w14:paraId="0BD60053" w14:textId="77777777" w:rsidR="00B73CBA" w:rsidRPr="00623CD4" w:rsidRDefault="00B73CBA" w:rsidP="00623CD4">
      <w:pPr>
        <w:pStyle w:val="ListParagraph"/>
        <w:ind w:right="0" w:firstLine="0"/>
        <w:rPr>
          <w:lang w:val="en-US"/>
        </w:rPr>
      </w:pPr>
    </w:p>
    <w:p w14:paraId="7BEA39A5" w14:textId="267B1734" w:rsidR="0033374C" w:rsidRPr="00B73CBA" w:rsidRDefault="0033374C" w:rsidP="00B73CBA">
      <w:pPr>
        <w:ind w:right="0"/>
        <w:jc w:val="center"/>
        <w:rPr>
          <w:lang w:val="en-US"/>
        </w:rPr>
      </w:pPr>
      <w:r w:rsidRPr="00623CD4">
        <w:rPr>
          <w:lang w:val="en-US"/>
        </w:rPr>
        <w:t xml:space="preserve">Approved by the Board of Directors on </w:t>
      </w:r>
      <w:r w:rsidR="00606E60">
        <w:rPr>
          <w:lang w:val="en-US"/>
        </w:rPr>
        <w:t>19 May</w:t>
      </w:r>
      <w:r w:rsidRPr="00623CD4">
        <w:rPr>
          <w:lang w:val="en-US"/>
        </w:rPr>
        <w:t xml:space="preserve"> 2026.</w:t>
      </w:r>
    </w:p>
    <w:p w14:paraId="5FDECB0D" w14:textId="04BC61EB" w:rsidR="0033374C" w:rsidRPr="0033374C" w:rsidRDefault="0033374C" w:rsidP="0033374C">
      <w:pPr>
        <w:pStyle w:val="Heading1"/>
        <w:numPr>
          <w:ilvl w:val="0"/>
          <w:numId w:val="0"/>
        </w:numPr>
        <w:ind w:left="822" w:hanging="822"/>
        <w:rPr>
          <w:rFonts w:cs="Calibri"/>
          <w:szCs w:val="20"/>
          <w:lang w:val="en-GB"/>
        </w:rPr>
      </w:pPr>
      <w:bookmarkStart w:id="24" w:name="_Toc151730176"/>
      <w:bookmarkStart w:id="25" w:name="_Ref164691369"/>
      <w:bookmarkStart w:id="26" w:name="_Toc224560374"/>
      <w:r w:rsidRPr="0059752A">
        <w:rPr>
          <w:rFonts w:cs="Calibri"/>
          <w:szCs w:val="20"/>
          <w:lang w:val="en-GB"/>
        </w:rPr>
        <w:lastRenderedPageBreak/>
        <w:t>Schedule 8.1 – Specific disclosure obligations</w:t>
      </w:r>
      <w:bookmarkEnd w:id="24"/>
      <w:bookmarkEnd w:id="25"/>
      <w:bookmarkEnd w:id="26"/>
    </w:p>
    <w:p w14:paraId="7B1B5263" w14:textId="51372A32" w:rsidR="0033374C" w:rsidRPr="00F85A07" w:rsidRDefault="0033374C" w:rsidP="00F85A07">
      <w:pPr>
        <w:ind w:right="0"/>
        <w:rPr>
          <w:lang w:val="en-US"/>
        </w:rPr>
      </w:pPr>
      <w:r w:rsidRPr="0033374C">
        <w:rPr>
          <w:lang w:val="en-US"/>
        </w:rPr>
        <w:t xml:space="preserve">The Company shall disclose the following information irrespective of whether such information is deemed Inside Information or not. The following list of specific disclosure </w:t>
      </w:r>
      <w:r>
        <w:rPr>
          <w:lang w:val="en-US"/>
        </w:rPr>
        <w:t>obligations</w:t>
      </w:r>
      <w:r w:rsidRPr="0033374C">
        <w:rPr>
          <w:lang w:val="en-US"/>
        </w:rPr>
        <w:t xml:space="preserve"> is non-</w:t>
      </w:r>
      <w:proofErr w:type="gramStart"/>
      <w:r w:rsidRPr="0033374C">
        <w:rPr>
          <w:lang w:val="en-US"/>
        </w:rPr>
        <w:t>exhaustive</w:t>
      </w:r>
      <w:proofErr w:type="gramEnd"/>
      <w:r w:rsidRPr="0033374C">
        <w:rPr>
          <w:lang w:val="en-US"/>
        </w:rPr>
        <w:t xml:space="preserve"> and reference is also made to the Rules for Issuers containing detailed rules on the specific disclosure obligations, which should be checked on an ongoing basis.</w:t>
      </w:r>
    </w:p>
    <w:p w14:paraId="4D3E0FD4" w14:textId="77777777" w:rsidR="003F424E" w:rsidRPr="003F424E" w:rsidRDefault="003F424E" w:rsidP="003F424E">
      <w:pPr>
        <w:pStyle w:val="Heading1"/>
        <w:numPr>
          <w:ilvl w:val="0"/>
          <w:numId w:val="0"/>
        </w:numPr>
        <w:ind w:left="10"/>
        <w:rPr>
          <w:lang w:val="en-GB"/>
        </w:rPr>
      </w:pPr>
      <w:bookmarkStart w:id="27" w:name="_Toc224560375"/>
      <w:r w:rsidRPr="003F424E">
        <w:rPr>
          <w:lang w:val="en-GB"/>
        </w:rPr>
        <w:t>1</w:t>
      </w:r>
      <w:r w:rsidRPr="003F424E">
        <w:rPr>
          <w:lang w:val="en-GB"/>
        </w:rPr>
        <w:tab/>
        <w:t>Annual reports</w:t>
      </w:r>
      <w:bookmarkEnd w:id="27"/>
    </w:p>
    <w:p w14:paraId="60F21513" w14:textId="2576CF2E" w:rsidR="003F424E" w:rsidRPr="003F424E" w:rsidRDefault="003F424E" w:rsidP="003F424E">
      <w:pPr>
        <w:ind w:right="0"/>
        <w:rPr>
          <w:lang w:val="en-GB"/>
        </w:rPr>
      </w:pPr>
      <w:r w:rsidRPr="003F424E">
        <w:rPr>
          <w:lang w:val="en-GB"/>
        </w:rPr>
        <w:t xml:space="preserve">The Company shall publish the audited annual report as soon as possible after it has been </w:t>
      </w:r>
      <w:r>
        <w:rPr>
          <w:lang w:val="en-GB"/>
        </w:rPr>
        <w:t>finalised</w:t>
      </w:r>
      <w:r w:rsidRPr="003F424E">
        <w:rPr>
          <w:lang w:val="en-GB"/>
        </w:rPr>
        <w:t xml:space="preserve"> and no later than four months after the end of the preceding financial year and no later than three weeks before the annual general meeting. </w:t>
      </w:r>
    </w:p>
    <w:p w14:paraId="421F6AAB" w14:textId="04A011B1" w:rsidR="003F424E" w:rsidRPr="003F424E" w:rsidRDefault="003F424E" w:rsidP="003F424E">
      <w:pPr>
        <w:ind w:right="0"/>
        <w:rPr>
          <w:lang w:val="en-GB"/>
        </w:rPr>
      </w:pPr>
      <w:proofErr w:type="gramStart"/>
      <w:r w:rsidRPr="003F424E">
        <w:rPr>
          <w:lang w:val="en-GB"/>
        </w:rPr>
        <w:t>In the event that</w:t>
      </w:r>
      <w:proofErr w:type="gramEnd"/>
      <w:r w:rsidRPr="003F424E">
        <w:rPr>
          <w:lang w:val="en-GB"/>
        </w:rPr>
        <w:t xml:space="preserve"> the audit report includes a statement which is not in standard format or if the audit report has been modified, the Company must publish the audit report as soon as </w:t>
      </w:r>
      <w:r>
        <w:rPr>
          <w:lang w:val="en-GB"/>
        </w:rPr>
        <w:t>possible</w:t>
      </w:r>
      <w:r w:rsidRPr="003F424E">
        <w:rPr>
          <w:lang w:val="en-GB"/>
        </w:rPr>
        <w:t xml:space="preserve">. An audit report </w:t>
      </w:r>
      <w:proofErr w:type="gramStart"/>
      <w:r w:rsidRPr="003F424E">
        <w:rPr>
          <w:lang w:val="en-GB"/>
        </w:rPr>
        <w:t>is considered to be</w:t>
      </w:r>
      <w:proofErr w:type="gramEnd"/>
      <w:r w:rsidRPr="003F424E">
        <w:rPr>
          <w:lang w:val="en-GB"/>
        </w:rPr>
        <w:t xml:space="preserve"> modified or not in standard format when the auditor adds an emphasis of matter paragraph or is not able to express an unqualified opinion with no modification.</w:t>
      </w:r>
    </w:p>
    <w:p w14:paraId="4A4C0A1F" w14:textId="77777777" w:rsidR="003F424E" w:rsidRPr="003F424E" w:rsidRDefault="003F424E" w:rsidP="003F424E">
      <w:pPr>
        <w:ind w:right="0"/>
        <w:rPr>
          <w:lang w:val="en-GB"/>
        </w:rPr>
      </w:pPr>
      <w:r w:rsidRPr="003F424E">
        <w:rPr>
          <w:lang w:val="en-GB"/>
        </w:rPr>
        <w:t xml:space="preserve">Following approval of the annual report by the shareholders at the annual general meeting, the annual report shall be submitted to the Danish Business Authority. </w:t>
      </w:r>
    </w:p>
    <w:p w14:paraId="622D2598" w14:textId="43DB5CF5" w:rsidR="003F424E" w:rsidRPr="003F424E" w:rsidRDefault="003F424E" w:rsidP="003F424E">
      <w:pPr>
        <w:ind w:right="0"/>
        <w:rPr>
          <w:lang w:val="en-GB"/>
        </w:rPr>
      </w:pPr>
      <w:r w:rsidRPr="003F424E">
        <w:rPr>
          <w:lang w:val="en-GB"/>
        </w:rPr>
        <w:t xml:space="preserve">If any part of the annual report will be deemed to constitute Inside Information, disclosure of such Inside Information must comply with the Company’s general disclosure obligation as </w:t>
      </w:r>
      <w:r>
        <w:rPr>
          <w:lang w:val="en-GB"/>
        </w:rPr>
        <w:t>described</w:t>
      </w:r>
      <w:r w:rsidRPr="003F424E">
        <w:rPr>
          <w:lang w:val="en-GB"/>
        </w:rPr>
        <w:t xml:space="preserve">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14:paraId="79082C5B" w14:textId="77777777" w:rsidR="003F424E" w:rsidRPr="003F424E" w:rsidRDefault="003F424E" w:rsidP="003F424E">
      <w:pPr>
        <w:pStyle w:val="Heading1"/>
        <w:numPr>
          <w:ilvl w:val="0"/>
          <w:numId w:val="0"/>
        </w:numPr>
        <w:ind w:left="10"/>
        <w:rPr>
          <w:lang w:val="en-GB"/>
        </w:rPr>
      </w:pPr>
      <w:bookmarkStart w:id="28" w:name="_Toc224560376"/>
      <w:r w:rsidRPr="003F424E">
        <w:rPr>
          <w:lang w:val="en-GB"/>
        </w:rPr>
        <w:t>2</w:t>
      </w:r>
      <w:r w:rsidRPr="003F424E">
        <w:rPr>
          <w:lang w:val="en-GB"/>
        </w:rPr>
        <w:tab/>
        <w:t>Interim reports</w:t>
      </w:r>
      <w:bookmarkEnd w:id="28"/>
      <w:r w:rsidRPr="003F424E">
        <w:rPr>
          <w:lang w:val="en-GB"/>
        </w:rPr>
        <w:t xml:space="preserve"> </w:t>
      </w:r>
    </w:p>
    <w:p w14:paraId="499A8DBA" w14:textId="77777777" w:rsidR="003F424E" w:rsidRPr="003F424E" w:rsidRDefault="003F424E" w:rsidP="003F424E">
      <w:pPr>
        <w:ind w:right="0"/>
        <w:rPr>
          <w:lang w:val="en-GB"/>
        </w:rPr>
      </w:pPr>
      <w:r w:rsidRPr="003F424E">
        <w:rPr>
          <w:lang w:val="en-GB"/>
        </w:rPr>
        <w:t>The Company shall publish an interim report for the first six months of each financial year.</w:t>
      </w:r>
    </w:p>
    <w:p w14:paraId="493BFD59" w14:textId="77777777" w:rsidR="003F424E" w:rsidRPr="003F424E" w:rsidRDefault="003F424E" w:rsidP="003F424E">
      <w:pPr>
        <w:ind w:right="0"/>
        <w:rPr>
          <w:lang w:val="en-GB"/>
        </w:rPr>
      </w:pPr>
      <w:r w:rsidRPr="003F424E">
        <w:rPr>
          <w:lang w:val="en-GB"/>
        </w:rPr>
        <w:t>The Company shall state whether the interim report has been audited, has been subjected to review, or whether the report is unaudited.</w:t>
      </w:r>
    </w:p>
    <w:p w14:paraId="1D7324F0" w14:textId="45027B85" w:rsidR="003F424E" w:rsidRPr="003F424E" w:rsidRDefault="003F424E" w:rsidP="003F424E">
      <w:pPr>
        <w:ind w:right="0"/>
        <w:rPr>
          <w:lang w:val="en-GB"/>
        </w:rPr>
      </w:pPr>
      <w:r w:rsidRPr="003F424E">
        <w:rPr>
          <w:lang w:val="en-GB"/>
        </w:rPr>
        <w:t>The interim report shall be published immediately after the meeting of the Board of Directors at which the relevant interim report is approved, which shall take place no later than three months after the end of the interim period.</w:t>
      </w:r>
    </w:p>
    <w:p w14:paraId="655CCA5A" w14:textId="1F9DA0FD" w:rsidR="003F424E" w:rsidRPr="003F424E" w:rsidRDefault="003F424E" w:rsidP="003F424E">
      <w:pPr>
        <w:ind w:right="0"/>
        <w:rPr>
          <w:lang w:val="en-GB"/>
        </w:rPr>
      </w:pPr>
      <w:r w:rsidRPr="003F424E">
        <w:rPr>
          <w:lang w:val="en-GB"/>
        </w:rPr>
        <w:lastRenderedPageBreak/>
        <w:t xml:space="preserve">Following approval and disclosure, the interim report shall be submitted to the Danish Business Authority. </w:t>
      </w:r>
    </w:p>
    <w:p w14:paraId="33CBBD42" w14:textId="7627F732" w:rsidR="003F424E" w:rsidRPr="003F424E" w:rsidRDefault="003F424E" w:rsidP="003F424E">
      <w:pPr>
        <w:ind w:right="0"/>
        <w:rPr>
          <w:lang w:val="en-GB"/>
        </w:rPr>
      </w:pPr>
      <w:r w:rsidRPr="003F424E">
        <w:rPr>
          <w:lang w:val="en-GB"/>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w:t>
      </w:r>
      <w:r>
        <w:rPr>
          <w:lang w:val="en-GB"/>
        </w:rPr>
        <w:t>n</w:t>
      </w:r>
      <w:r w:rsidRPr="003F424E">
        <w:rPr>
          <w:lang w:val="en-GB"/>
        </w:rPr>
        <w:t>nouncement containing the interim report and applying the category for interim reports on such company announcement.</w:t>
      </w:r>
    </w:p>
    <w:p w14:paraId="2A28494C" w14:textId="77777777" w:rsidR="003F424E" w:rsidRPr="003F424E" w:rsidRDefault="003F424E" w:rsidP="003F424E">
      <w:pPr>
        <w:ind w:right="0"/>
        <w:rPr>
          <w:lang w:val="en-GB"/>
        </w:rPr>
      </w:pPr>
      <w:r w:rsidRPr="003F424E">
        <w:rPr>
          <w:lang w:val="en-GB"/>
        </w:rPr>
        <w:t>In addition to the interim report for the first six months, the Company has decided to publish interim reports for Q1 and Q3 and the above procedures will apply equally to such additional interim reports.</w:t>
      </w:r>
    </w:p>
    <w:p w14:paraId="6690A48D" w14:textId="77777777" w:rsidR="003F424E" w:rsidRPr="003F424E" w:rsidRDefault="003F424E" w:rsidP="003F424E">
      <w:pPr>
        <w:pStyle w:val="Heading1"/>
        <w:numPr>
          <w:ilvl w:val="0"/>
          <w:numId w:val="0"/>
        </w:numPr>
        <w:ind w:left="10"/>
        <w:rPr>
          <w:lang w:val="en-GB"/>
        </w:rPr>
      </w:pPr>
      <w:bookmarkStart w:id="29" w:name="_Toc224560377"/>
      <w:r w:rsidRPr="003F424E">
        <w:rPr>
          <w:lang w:val="en-GB"/>
        </w:rPr>
        <w:t>3</w:t>
      </w:r>
      <w:r w:rsidRPr="003F424E">
        <w:rPr>
          <w:lang w:val="en-GB"/>
        </w:rPr>
        <w:tab/>
        <w:t>Forecasts and forward-looking statements</w:t>
      </w:r>
      <w:bookmarkEnd w:id="29"/>
    </w:p>
    <w:p w14:paraId="56059B0D" w14:textId="77777777" w:rsidR="003F424E" w:rsidRPr="003F424E" w:rsidRDefault="003F424E" w:rsidP="003F424E">
      <w:pPr>
        <w:ind w:right="0"/>
        <w:rPr>
          <w:lang w:val="en-GB"/>
        </w:rPr>
      </w:pPr>
      <w:r w:rsidRPr="003F424E">
        <w:rPr>
          <w:lang w:val="en-GB"/>
        </w:rPr>
        <w:t>Forecasts must be presented in a clear and consistent manner.</w:t>
      </w:r>
    </w:p>
    <w:p w14:paraId="301A15CB" w14:textId="026B0D97" w:rsidR="003F424E" w:rsidRPr="003F424E" w:rsidRDefault="003F424E" w:rsidP="003F424E">
      <w:pPr>
        <w:ind w:right="0"/>
        <w:rPr>
          <w:lang w:val="en-GB"/>
        </w:rPr>
      </w:pPr>
      <w:r w:rsidRPr="003F424E">
        <w:rPr>
          <w:lang w:val="en-GB"/>
        </w:rPr>
        <w:t xml:space="preserve">Forecasts and other information relating to the future in interim reports and annual reports should be provided under a separate heading and in a prominent position. In conjunction with forecast adjustments, the information in the announcement shall reiterate the preceding </w:t>
      </w:r>
      <w:r>
        <w:rPr>
          <w:lang w:val="en-GB"/>
        </w:rPr>
        <w:t>forecast</w:t>
      </w:r>
      <w:r w:rsidRPr="003F424E">
        <w:rPr>
          <w:lang w:val="en-GB"/>
        </w:rPr>
        <w:t xml:space="preserve"> </w:t>
      </w:r>
      <w:proofErr w:type="gramStart"/>
      <w:r w:rsidRPr="003F424E">
        <w:rPr>
          <w:lang w:val="en-GB"/>
        </w:rPr>
        <w:t>in order to</w:t>
      </w:r>
      <w:proofErr w:type="gramEnd"/>
      <w:r w:rsidRPr="003F424E">
        <w:rPr>
          <w:lang w:val="en-GB"/>
        </w:rPr>
        <w:t xml:space="preserve"> evaluate the significance of the change.</w:t>
      </w:r>
    </w:p>
    <w:p w14:paraId="73C2DEF1" w14:textId="77777777" w:rsidR="003F424E" w:rsidRPr="003F424E" w:rsidRDefault="003F424E" w:rsidP="003F424E">
      <w:pPr>
        <w:pStyle w:val="Heading1"/>
        <w:numPr>
          <w:ilvl w:val="0"/>
          <w:numId w:val="0"/>
        </w:numPr>
        <w:ind w:left="10"/>
        <w:rPr>
          <w:lang w:val="en-GB"/>
        </w:rPr>
      </w:pPr>
      <w:bookmarkStart w:id="30" w:name="_Toc224560378"/>
      <w:r w:rsidRPr="003F424E">
        <w:rPr>
          <w:lang w:val="en-GB"/>
        </w:rPr>
        <w:t>4</w:t>
      </w:r>
      <w:r w:rsidRPr="003F424E">
        <w:rPr>
          <w:lang w:val="en-GB"/>
        </w:rPr>
        <w:tab/>
        <w:t>General meetings</w:t>
      </w:r>
      <w:bookmarkEnd w:id="30"/>
    </w:p>
    <w:p w14:paraId="15EFA75C" w14:textId="77777777" w:rsidR="003F424E" w:rsidRPr="003F424E" w:rsidRDefault="003F424E" w:rsidP="003F424E">
      <w:pPr>
        <w:ind w:right="0"/>
        <w:rPr>
          <w:lang w:val="en-GB"/>
        </w:rPr>
      </w:pPr>
      <w:r w:rsidRPr="003F424E">
        <w:rPr>
          <w:lang w:val="en-GB"/>
        </w:rPr>
        <w:t xml:space="preserve">The notice convening general meetings must be published no later than three weeks and no earlier than five weeks before the general meeting. </w:t>
      </w:r>
    </w:p>
    <w:p w14:paraId="25F425CD" w14:textId="76431E04" w:rsidR="003F424E" w:rsidRPr="003F424E" w:rsidRDefault="003F424E" w:rsidP="003F424E">
      <w:pPr>
        <w:ind w:right="0"/>
        <w:rPr>
          <w:lang w:val="en-GB"/>
        </w:rPr>
      </w:pPr>
      <w:r w:rsidRPr="003F424E">
        <w:rPr>
          <w:lang w:val="en-GB"/>
        </w:rPr>
        <w:t>A proposal from the Board of Directors to a general meeting</w:t>
      </w:r>
      <w:r>
        <w:rPr>
          <w:lang w:val="en-GB"/>
        </w:rPr>
        <w:t>, which is deemed Inside Information,</w:t>
      </w:r>
      <w:r w:rsidRPr="003F424E">
        <w:rPr>
          <w:lang w:val="en-GB"/>
        </w:rPr>
        <w:t xml:space="preserve"> should be disclosed as soon as possible. This means that such proposal must be disclosed as soon as possible regardless of whether the content of the proposal will later be part of a notice to convene.</w:t>
      </w:r>
    </w:p>
    <w:p w14:paraId="225AF7DA" w14:textId="77777777" w:rsidR="003F424E" w:rsidRPr="003F424E" w:rsidRDefault="003F424E" w:rsidP="003F424E">
      <w:pPr>
        <w:ind w:right="0"/>
        <w:rPr>
          <w:lang w:val="en-GB"/>
        </w:rPr>
      </w:pPr>
      <w:r w:rsidRPr="003F424E">
        <w:rPr>
          <w:lang w:val="en-GB"/>
        </w:rPr>
        <w:t xml:space="preserve">Immediately after a general meeting, an announcement on the business transacted and the resolutions passed must be published. </w:t>
      </w:r>
    </w:p>
    <w:p w14:paraId="16E31986" w14:textId="68E137ED" w:rsidR="003F424E" w:rsidRPr="003F424E" w:rsidRDefault="003F424E" w:rsidP="003F424E">
      <w:pPr>
        <w:ind w:right="0"/>
        <w:rPr>
          <w:lang w:val="en-GB"/>
        </w:rPr>
      </w:pPr>
      <w:r w:rsidRPr="003F424E">
        <w:rPr>
          <w:lang w:val="en-GB"/>
        </w:rPr>
        <w:t xml:space="preserve">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w:t>
      </w:r>
      <w:r>
        <w:rPr>
          <w:lang w:val="en-GB"/>
        </w:rPr>
        <w:t>Inside</w:t>
      </w:r>
      <w:r w:rsidRPr="003F424E">
        <w:rPr>
          <w:lang w:val="en-GB"/>
        </w:rPr>
        <w:t xml:space="preserve"> Information (general disclosure obligation)” above.</w:t>
      </w:r>
    </w:p>
    <w:p w14:paraId="2156ED6B" w14:textId="77777777" w:rsidR="003F424E" w:rsidRPr="003F424E" w:rsidRDefault="003F424E" w:rsidP="003F424E">
      <w:pPr>
        <w:ind w:right="0"/>
        <w:rPr>
          <w:lang w:val="en-GB"/>
        </w:rPr>
      </w:pPr>
      <w:r w:rsidRPr="003F424E">
        <w:rPr>
          <w:lang w:val="en-GB"/>
        </w:rPr>
        <w:lastRenderedPageBreak/>
        <w:t xml:space="preserve">If Inside Information arises during the general meeting, the general meeting shall be halted, and the Inside Information shall be disclosed no later than the Inside Information is available at the general meeting. </w:t>
      </w:r>
    </w:p>
    <w:p w14:paraId="1EDEDD24" w14:textId="77777777" w:rsidR="003F424E" w:rsidRPr="003F424E" w:rsidRDefault="003F424E" w:rsidP="003F424E">
      <w:pPr>
        <w:ind w:right="0"/>
        <w:rPr>
          <w:lang w:val="en-GB"/>
        </w:rPr>
      </w:pPr>
      <w:r w:rsidRPr="003F424E">
        <w:rPr>
          <w:lang w:val="en-GB"/>
        </w:rPr>
        <w:t xml:space="preserve">If the general meeting authorises the Board of Directors to decide on a specific issue </w:t>
      </w:r>
      <w:proofErr w:type="gramStart"/>
      <w:r w:rsidRPr="003F424E">
        <w:rPr>
          <w:lang w:val="en-GB"/>
        </w:rPr>
        <w:t>at a later time</w:t>
      </w:r>
      <w:proofErr w:type="gramEnd"/>
      <w:r w:rsidRPr="003F424E">
        <w:rPr>
          <w:lang w:val="en-GB"/>
        </w:rPr>
        <w:t>, such later decision made by the Board of Directors must be published.</w:t>
      </w:r>
    </w:p>
    <w:p w14:paraId="66D67B8D" w14:textId="77777777" w:rsidR="003F424E" w:rsidRPr="003F424E" w:rsidRDefault="003F424E" w:rsidP="003F424E">
      <w:pPr>
        <w:pStyle w:val="Heading1"/>
        <w:numPr>
          <w:ilvl w:val="0"/>
          <w:numId w:val="0"/>
        </w:numPr>
        <w:ind w:left="10"/>
        <w:rPr>
          <w:lang w:val="en-GB"/>
        </w:rPr>
      </w:pPr>
      <w:bookmarkStart w:id="31" w:name="_Toc224560379"/>
      <w:r w:rsidRPr="003F424E">
        <w:rPr>
          <w:lang w:val="en-GB"/>
        </w:rPr>
        <w:t>5</w:t>
      </w:r>
      <w:r w:rsidRPr="003F424E">
        <w:rPr>
          <w:lang w:val="en-GB"/>
        </w:rPr>
        <w:tab/>
        <w:t xml:space="preserve">Financial </w:t>
      </w:r>
      <w:proofErr w:type="gramStart"/>
      <w:r w:rsidRPr="003F424E">
        <w:rPr>
          <w:lang w:val="en-GB"/>
        </w:rPr>
        <w:t>calendar</w:t>
      </w:r>
      <w:bookmarkEnd w:id="31"/>
      <w:proofErr w:type="gramEnd"/>
      <w:r w:rsidRPr="003F424E">
        <w:rPr>
          <w:lang w:val="en-GB"/>
        </w:rPr>
        <w:t xml:space="preserve"> </w:t>
      </w:r>
    </w:p>
    <w:p w14:paraId="4D4EC962" w14:textId="4DA2E7E3" w:rsidR="003F424E" w:rsidRPr="003F424E" w:rsidRDefault="003F424E" w:rsidP="003F424E">
      <w:pPr>
        <w:ind w:right="0"/>
        <w:rPr>
          <w:lang w:val="en-GB"/>
        </w:rPr>
      </w:pPr>
      <w:r w:rsidRPr="003F424E">
        <w:rPr>
          <w:lang w:val="en-GB"/>
        </w:rPr>
        <w:t xml:space="preserve">The Company shall prior to the beginning of each financial year publish on its website a </w:t>
      </w:r>
      <w:r>
        <w:rPr>
          <w:lang w:val="en-GB"/>
        </w:rPr>
        <w:t>financial</w:t>
      </w:r>
      <w:r w:rsidRPr="003F424E">
        <w:rPr>
          <w:lang w:val="en-GB"/>
        </w:rPr>
        <w:t xml:space="preserve"> calendar for the coming year listing the dates on which the Company expects to disclose interim reports and the annual report as well as the expected date of the annual general </w:t>
      </w:r>
      <w:r>
        <w:rPr>
          <w:lang w:val="en-GB"/>
        </w:rPr>
        <w:t>meeting</w:t>
      </w:r>
      <w:r w:rsidRPr="003F424E">
        <w:rPr>
          <w:lang w:val="en-GB"/>
        </w:rPr>
        <w:t xml:space="preserve">,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 </w:t>
      </w:r>
    </w:p>
    <w:p w14:paraId="6290836D" w14:textId="4C3B0359" w:rsidR="003F424E" w:rsidRPr="003F424E" w:rsidRDefault="003F424E" w:rsidP="003F424E">
      <w:pPr>
        <w:ind w:right="0"/>
        <w:rPr>
          <w:lang w:val="en-GB"/>
        </w:rPr>
      </w:pPr>
      <w:r w:rsidRPr="003F424E">
        <w:rPr>
          <w:lang w:val="en-GB"/>
        </w:rPr>
        <w:t xml:space="preserve">An announcement of financial statements may be published prior to the date already </w:t>
      </w:r>
      <w:r>
        <w:rPr>
          <w:lang w:val="en-GB"/>
        </w:rPr>
        <w:t>announced</w:t>
      </w:r>
      <w:r w:rsidRPr="003F424E">
        <w:rPr>
          <w:lang w:val="en-GB"/>
        </w:rPr>
        <w:t xml:space="preserve"> by the Company. For example, if it turns out that the preparation of the </w:t>
      </w:r>
      <w:r>
        <w:rPr>
          <w:lang w:val="en-GB"/>
        </w:rPr>
        <w:t>announcement</w:t>
      </w:r>
      <w:r w:rsidRPr="003F424E">
        <w:rPr>
          <w:lang w:val="en-GB"/>
        </w:rPr>
        <w:t xml:space="preserve"> of financial statements progresses more quickly than expected.</w:t>
      </w:r>
    </w:p>
    <w:p w14:paraId="5D0EC9BB" w14:textId="77777777" w:rsidR="003F424E" w:rsidRPr="003F424E" w:rsidRDefault="003F424E" w:rsidP="003F424E">
      <w:pPr>
        <w:pStyle w:val="Heading1"/>
        <w:numPr>
          <w:ilvl w:val="0"/>
          <w:numId w:val="0"/>
        </w:numPr>
        <w:ind w:left="10"/>
        <w:rPr>
          <w:lang w:val="en-GB"/>
        </w:rPr>
      </w:pPr>
      <w:bookmarkStart w:id="32" w:name="_Toc224560380"/>
      <w:r w:rsidRPr="003F424E">
        <w:rPr>
          <w:lang w:val="en-GB"/>
        </w:rPr>
        <w:t>6</w:t>
      </w:r>
      <w:r w:rsidRPr="003F424E">
        <w:rPr>
          <w:lang w:val="en-GB"/>
        </w:rPr>
        <w:tab/>
        <w:t>Changes to Board of Directors, Executive Management, other management and auditors</w:t>
      </w:r>
      <w:bookmarkEnd w:id="32"/>
    </w:p>
    <w:p w14:paraId="1B5E02AC" w14:textId="77777777" w:rsidR="003F424E" w:rsidRPr="003F424E" w:rsidRDefault="003F424E" w:rsidP="003F424E">
      <w:pPr>
        <w:ind w:right="0"/>
        <w:rPr>
          <w:lang w:val="en-GB"/>
        </w:rPr>
      </w:pPr>
      <w:r w:rsidRPr="003F424E">
        <w:rPr>
          <w:lang w:val="en-GB"/>
        </w:rPr>
        <w:t>Changes to the Company’s Board of Directors and Executive Management must be published.</w:t>
      </w:r>
    </w:p>
    <w:p w14:paraId="00993E01" w14:textId="77777777" w:rsidR="003F424E" w:rsidRPr="003F424E" w:rsidRDefault="003F424E" w:rsidP="003F424E">
      <w:pPr>
        <w:ind w:right="0"/>
        <w:rPr>
          <w:lang w:val="en-GB"/>
        </w:rPr>
      </w:pPr>
      <w:r w:rsidRPr="003F424E">
        <w:rPr>
          <w:lang w:val="en-GB"/>
        </w:rPr>
        <w:t xml:space="preserve">The Company shall assess whether changes to other management positions may be important and consequently should be disclosed, including key management in significant subsidiaries. </w:t>
      </w:r>
    </w:p>
    <w:p w14:paraId="11EC64B6" w14:textId="3FE88CD2" w:rsidR="003F424E" w:rsidRPr="003F424E" w:rsidRDefault="003F424E" w:rsidP="003F424E">
      <w:pPr>
        <w:ind w:right="0"/>
        <w:rPr>
          <w:lang w:val="en-GB"/>
        </w:rPr>
      </w:pPr>
      <w:r w:rsidRPr="003F424E">
        <w:rPr>
          <w:lang w:val="en-GB"/>
        </w:rPr>
        <w:t xml:space="preserve">Announcements concerning a new member of the Board of Directors, a new member of the Executive Management or another management member must contain relevant information on such member’s experience, including his/her educational background, management </w:t>
      </w:r>
      <w:r>
        <w:rPr>
          <w:lang w:val="en-GB"/>
        </w:rPr>
        <w:t>positions</w:t>
      </w:r>
      <w:r w:rsidRPr="003F424E">
        <w:rPr>
          <w:lang w:val="en-GB"/>
        </w:rPr>
        <w:t xml:space="preserve"> and/or former occupation.</w:t>
      </w:r>
    </w:p>
    <w:p w14:paraId="34E06460" w14:textId="0F15AB79" w:rsidR="003F424E" w:rsidRPr="003F424E" w:rsidRDefault="003F424E" w:rsidP="003F424E">
      <w:pPr>
        <w:ind w:right="0"/>
        <w:rPr>
          <w:lang w:val="en-GB"/>
        </w:rPr>
      </w:pPr>
      <w:r w:rsidRPr="003F424E">
        <w:rPr>
          <w:lang w:val="en-GB"/>
        </w:rPr>
        <w:t xml:space="preserve">Changes to the Company’s CEO and possibly also the Chair of the Board of Directors may </w:t>
      </w:r>
      <w:r>
        <w:rPr>
          <w:lang w:val="en-GB"/>
        </w:rPr>
        <w:t>constitute</w:t>
      </w:r>
      <w:r w:rsidRPr="003F424E">
        <w:rPr>
          <w:lang w:val="en-GB"/>
        </w:rPr>
        <w:t xml:space="preserv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14:paraId="1F777614" w14:textId="77777777" w:rsidR="003F424E" w:rsidRPr="003F424E" w:rsidRDefault="003F424E" w:rsidP="003F424E">
      <w:pPr>
        <w:ind w:right="0"/>
        <w:rPr>
          <w:lang w:val="en-GB"/>
        </w:rPr>
      </w:pPr>
      <w:r w:rsidRPr="003F424E">
        <w:rPr>
          <w:lang w:val="en-GB"/>
        </w:rPr>
        <w:t>Any appointment and retirement of the Company’s auditors must also be disclosed.</w:t>
      </w:r>
    </w:p>
    <w:p w14:paraId="44F9AC21" w14:textId="77777777" w:rsidR="003F424E" w:rsidRPr="003F424E" w:rsidRDefault="003F424E" w:rsidP="003F424E">
      <w:pPr>
        <w:pStyle w:val="Heading1"/>
        <w:numPr>
          <w:ilvl w:val="0"/>
          <w:numId w:val="0"/>
        </w:numPr>
        <w:ind w:left="10"/>
        <w:rPr>
          <w:lang w:val="en-GB"/>
        </w:rPr>
      </w:pPr>
      <w:bookmarkStart w:id="33" w:name="_Toc224560381"/>
      <w:r w:rsidRPr="003F424E">
        <w:rPr>
          <w:lang w:val="en-GB"/>
        </w:rPr>
        <w:lastRenderedPageBreak/>
        <w:t>7</w:t>
      </w:r>
      <w:r w:rsidRPr="003F424E">
        <w:rPr>
          <w:lang w:val="en-GB"/>
        </w:rPr>
        <w:tab/>
        <w:t>Liquidity enhancement</w:t>
      </w:r>
      <w:bookmarkEnd w:id="33"/>
      <w:r w:rsidRPr="003F424E">
        <w:rPr>
          <w:lang w:val="en-GB"/>
        </w:rPr>
        <w:t xml:space="preserve"> </w:t>
      </w:r>
    </w:p>
    <w:p w14:paraId="394D3B6D" w14:textId="57796A6E" w:rsidR="003F424E" w:rsidRPr="003F424E" w:rsidRDefault="003F424E" w:rsidP="003F424E">
      <w:pPr>
        <w:ind w:right="0"/>
        <w:rPr>
          <w:lang w:val="en-GB"/>
        </w:rPr>
      </w:pPr>
      <w:r w:rsidRPr="003F424E">
        <w:rPr>
          <w:lang w:val="en-GB"/>
        </w:rPr>
        <w:t xml:space="preserve">The Company shall disclose when it has entered into a new agreement on liquidity </w:t>
      </w:r>
      <w:r>
        <w:rPr>
          <w:lang w:val="en-GB"/>
        </w:rPr>
        <w:t>enhancement</w:t>
      </w:r>
      <w:r w:rsidRPr="003F424E">
        <w:rPr>
          <w:lang w:val="en-GB"/>
        </w:rPr>
        <w:t xml:space="preserve">. Agreements on liquidity enhancement should be understood as any agreements on liquidity provision as well as any other agreements on liquidity enhancement or liquidity </w:t>
      </w:r>
      <w:r>
        <w:rPr>
          <w:lang w:val="en-GB"/>
        </w:rPr>
        <w:t>support</w:t>
      </w:r>
      <w:r w:rsidRPr="003F424E">
        <w:rPr>
          <w:lang w:val="en-GB"/>
        </w:rPr>
        <w:t xml:space="preserve"> </w:t>
      </w:r>
      <w:proofErr w:type="gramStart"/>
      <w:r w:rsidRPr="003F424E">
        <w:rPr>
          <w:lang w:val="en-GB"/>
        </w:rPr>
        <w:t>entered into</w:t>
      </w:r>
      <w:proofErr w:type="gramEnd"/>
      <w:r w:rsidRPr="003F424E">
        <w:rPr>
          <w:lang w:val="en-GB"/>
        </w:rPr>
        <w:t xml:space="preserve"> between the Company and the third party that provides the enhancement or support. </w:t>
      </w:r>
    </w:p>
    <w:p w14:paraId="62EDA70D" w14:textId="77777777" w:rsidR="003F424E" w:rsidRPr="003F424E" w:rsidRDefault="003F424E" w:rsidP="003F424E">
      <w:pPr>
        <w:ind w:right="0"/>
        <w:rPr>
          <w:lang w:val="en-GB"/>
        </w:rPr>
      </w:pPr>
      <w:r w:rsidRPr="003F424E">
        <w:rPr>
          <w:lang w:val="en-GB"/>
        </w:rPr>
        <w:t>The Company shall disclose the main terms of its agreements, any changes thereto and the termination of any such agreement.</w:t>
      </w:r>
    </w:p>
    <w:p w14:paraId="522E917C" w14:textId="77777777" w:rsidR="003F424E" w:rsidRPr="003F424E" w:rsidRDefault="003F424E" w:rsidP="003F424E">
      <w:pPr>
        <w:pStyle w:val="Heading1"/>
        <w:numPr>
          <w:ilvl w:val="0"/>
          <w:numId w:val="0"/>
        </w:numPr>
        <w:ind w:left="10"/>
        <w:rPr>
          <w:lang w:val="en-GB"/>
        </w:rPr>
      </w:pPr>
      <w:bookmarkStart w:id="34" w:name="_Toc224560382"/>
      <w:r w:rsidRPr="003F424E">
        <w:rPr>
          <w:lang w:val="en-GB"/>
        </w:rPr>
        <w:t>8</w:t>
      </w:r>
      <w:r w:rsidRPr="003F424E">
        <w:rPr>
          <w:lang w:val="en-GB"/>
        </w:rPr>
        <w:tab/>
        <w:t>Related party transactions</w:t>
      </w:r>
      <w:bookmarkEnd w:id="34"/>
    </w:p>
    <w:p w14:paraId="5F90343C" w14:textId="4E7017C8" w:rsidR="003F424E" w:rsidRPr="003F424E" w:rsidRDefault="003F424E" w:rsidP="003F424E">
      <w:pPr>
        <w:ind w:right="0"/>
        <w:rPr>
          <w:lang w:val="en-GB"/>
        </w:rPr>
      </w:pPr>
      <w:r w:rsidRPr="003F424E">
        <w:rPr>
          <w:lang w:val="en-GB"/>
        </w:rPr>
        <w:t xml:space="preserve">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 </w:t>
      </w:r>
    </w:p>
    <w:p w14:paraId="3A30DB1B" w14:textId="77777777" w:rsidR="003F424E" w:rsidRPr="003F424E" w:rsidRDefault="003F424E" w:rsidP="003F424E">
      <w:pPr>
        <w:ind w:right="0"/>
        <w:rPr>
          <w:lang w:val="en-GB"/>
        </w:rPr>
      </w:pPr>
      <w:r w:rsidRPr="003F424E">
        <w:rPr>
          <w:lang w:val="en-GB"/>
        </w:rPr>
        <w:t xml:space="preserve">Disclosure pursuant to this section 8 shall take place as soon as possible after an agreement regarding such transaction with a related party has been </w:t>
      </w:r>
      <w:proofErr w:type="gramStart"/>
      <w:r w:rsidRPr="003F424E">
        <w:rPr>
          <w:lang w:val="en-GB"/>
        </w:rPr>
        <w:t>entered into</w:t>
      </w:r>
      <w:proofErr w:type="gramEnd"/>
      <w:r w:rsidRPr="003F424E">
        <w:rPr>
          <w:lang w:val="en-GB"/>
        </w:rPr>
        <w:t xml:space="preserve">. </w:t>
      </w:r>
    </w:p>
    <w:p w14:paraId="7F527791" w14:textId="77777777" w:rsidR="003F424E" w:rsidRPr="003F424E" w:rsidRDefault="003F424E" w:rsidP="003F424E">
      <w:pPr>
        <w:ind w:right="0"/>
        <w:rPr>
          <w:lang w:val="en-GB"/>
        </w:rPr>
      </w:pPr>
      <w:r w:rsidRPr="003F424E">
        <w:rPr>
          <w:lang w:val="en-GB"/>
        </w:rPr>
        <w:t xml:space="preserve">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 </w:t>
      </w:r>
    </w:p>
    <w:p w14:paraId="19C1F0EF" w14:textId="77777777" w:rsidR="003F424E" w:rsidRPr="003F424E" w:rsidRDefault="003F424E" w:rsidP="003F424E">
      <w:pPr>
        <w:ind w:right="0"/>
        <w:rPr>
          <w:lang w:val="en-GB"/>
        </w:rPr>
      </w:pPr>
      <w:r w:rsidRPr="003F424E">
        <w:rPr>
          <w:lang w:val="en-GB"/>
        </w:rPr>
        <w:t>The disclosure shall be available to the public on the Company’s website for five years.</w:t>
      </w:r>
    </w:p>
    <w:p w14:paraId="4044D305" w14:textId="77777777" w:rsidR="003F424E" w:rsidRPr="003F424E" w:rsidRDefault="003F424E" w:rsidP="003F424E">
      <w:pPr>
        <w:ind w:right="0"/>
        <w:rPr>
          <w:lang w:val="en-GB"/>
        </w:rPr>
      </w:pPr>
      <w:r w:rsidRPr="003F424E">
        <w:rPr>
          <w:lang w:val="en-GB"/>
        </w:rPr>
        <w:t>“Related parties” shall have the same meaning as set out in the International Accounting Standards 24, excluding transactions between the Company and its subsidiaries.</w:t>
      </w:r>
    </w:p>
    <w:p w14:paraId="2B604A9F" w14:textId="4F0D8076" w:rsidR="003F424E" w:rsidRPr="003F424E" w:rsidRDefault="003F424E" w:rsidP="003F424E">
      <w:pPr>
        <w:ind w:right="0"/>
        <w:rPr>
          <w:lang w:val="en-GB"/>
        </w:rPr>
      </w:pPr>
      <w:r w:rsidRPr="003F424E">
        <w:rPr>
          <w:lang w:val="en-GB"/>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14:paraId="281B8D81" w14:textId="77777777" w:rsidR="003F424E" w:rsidRPr="003F424E" w:rsidRDefault="003F424E" w:rsidP="003F424E">
      <w:pPr>
        <w:ind w:right="0"/>
        <w:rPr>
          <w:lang w:val="en-GB"/>
        </w:rPr>
      </w:pPr>
      <w:r w:rsidRPr="003F424E">
        <w:rPr>
          <w:lang w:val="en-GB"/>
        </w:rPr>
        <w:t>This section 8 shall also apply in respect of transactions between the Company’s related parties and the Company’s subsidiaries.</w:t>
      </w:r>
    </w:p>
    <w:p w14:paraId="44105C3D" w14:textId="730AEEC8" w:rsidR="003F424E" w:rsidRPr="003F424E" w:rsidRDefault="003F424E" w:rsidP="003F424E">
      <w:pPr>
        <w:ind w:right="0"/>
        <w:rPr>
          <w:lang w:val="en-GB"/>
        </w:rPr>
      </w:pPr>
      <w:r w:rsidRPr="003F424E">
        <w:rPr>
          <w:lang w:val="en-GB"/>
        </w:rPr>
        <w:lastRenderedPageBreak/>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14:paraId="42AF69D9" w14:textId="77777777" w:rsidR="003F424E" w:rsidRPr="003F424E" w:rsidRDefault="003F424E" w:rsidP="003F424E">
      <w:pPr>
        <w:pStyle w:val="Heading1"/>
        <w:numPr>
          <w:ilvl w:val="0"/>
          <w:numId w:val="0"/>
        </w:numPr>
        <w:ind w:left="10"/>
        <w:rPr>
          <w:lang w:val="en-GB"/>
        </w:rPr>
      </w:pPr>
      <w:bookmarkStart w:id="35" w:name="_Toc224560383"/>
      <w:r w:rsidRPr="003F424E">
        <w:rPr>
          <w:lang w:val="en-GB"/>
        </w:rPr>
        <w:t>9</w:t>
      </w:r>
      <w:r w:rsidRPr="003F424E">
        <w:rPr>
          <w:lang w:val="en-GB"/>
        </w:rPr>
        <w:tab/>
        <w:t>Share-based incentive programmes</w:t>
      </w:r>
      <w:bookmarkEnd w:id="35"/>
    </w:p>
    <w:p w14:paraId="5E7C93EE" w14:textId="77777777" w:rsidR="003F424E" w:rsidRPr="003F424E" w:rsidRDefault="003F424E" w:rsidP="003F424E">
      <w:pPr>
        <w:ind w:right="0"/>
        <w:rPr>
          <w:lang w:val="en-GB"/>
        </w:rPr>
      </w:pPr>
      <w:r w:rsidRPr="003F424E">
        <w:rPr>
          <w:lang w:val="en-GB"/>
        </w:rPr>
        <w:t>The Company shall disclose any decision to introduce share-based incentive programs. The announcement must contain information on the most important conditions for the program.</w:t>
      </w:r>
    </w:p>
    <w:p w14:paraId="6C43F317" w14:textId="77777777" w:rsidR="003F424E" w:rsidRPr="003F424E" w:rsidRDefault="003F424E" w:rsidP="003F424E">
      <w:pPr>
        <w:ind w:right="0"/>
        <w:rPr>
          <w:lang w:val="en-GB"/>
        </w:rPr>
      </w:pPr>
      <w:r w:rsidRPr="003F424E">
        <w:rPr>
          <w:lang w:val="en-GB"/>
        </w:rPr>
        <w:t xml:space="preserve">The disclosure shall provide investors with information about the incentives for management and other employees and the dilution effect of the incentive programs </w:t>
      </w:r>
      <w:proofErr w:type="gramStart"/>
      <w:r w:rsidRPr="003F424E">
        <w:rPr>
          <w:lang w:val="en-GB"/>
        </w:rPr>
        <w:t>in order to</w:t>
      </w:r>
      <w:proofErr w:type="gramEnd"/>
      <w:r w:rsidRPr="003F424E">
        <w:rPr>
          <w:lang w:val="en-GB"/>
        </w:rPr>
        <w:t xml:space="preserve"> contribute to the investors’ understanding of the total potential liabilities under such programs. Rule 3.8.1 of the Rules for Issuers sets out special requirements as for the contents of such disclosure.</w:t>
      </w:r>
    </w:p>
    <w:p w14:paraId="05D1AD33" w14:textId="77777777" w:rsidR="003F424E" w:rsidRPr="003F424E" w:rsidRDefault="003F424E" w:rsidP="003F424E">
      <w:pPr>
        <w:ind w:right="0"/>
        <w:rPr>
          <w:lang w:val="en-GB"/>
        </w:rPr>
      </w:pPr>
      <w:r w:rsidRPr="003F424E">
        <w:rPr>
          <w:lang w:val="en-GB"/>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14:paraId="57EE2A1C" w14:textId="77777777" w:rsidR="003F424E" w:rsidRPr="003F424E" w:rsidRDefault="003F424E" w:rsidP="003F424E">
      <w:pPr>
        <w:pStyle w:val="Heading1"/>
        <w:numPr>
          <w:ilvl w:val="0"/>
          <w:numId w:val="0"/>
        </w:numPr>
        <w:ind w:left="10"/>
        <w:rPr>
          <w:lang w:val="en-GB"/>
        </w:rPr>
      </w:pPr>
      <w:bookmarkStart w:id="36" w:name="_Toc224560384"/>
      <w:r w:rsidRPr="003F424E">
        <w:rPr>
          <w:lang w:val="en-GB"/>
        </w:rPr>
        <w:t>10</w:t>
      </w:r>
      <w:r w:rsidRPr="003F424E">
        <w:rPr>
          <w:lang w:val="en-GB"/>
        </w:rPr>
        <w:tab/>
        <w:t>Substantial changes to the identity or operations of the Company</w:t>
      </w:r>
      <w:bookmarkEnd w:id="36"/>
    </w:p>
    <w:p w14:paraId="66D250EE" w14:textId="0FFEC421" w:rsidR="003F424E" w:rsidRPr="003F424E" w:rsidRDefault="003F424E" w:rsidP="003F424E">
      <w:pPr>
        <w:ind w:right="0"/>
        <w:rPr>
          <w:lang w:val="en-GB"/>
        </w:rPr>
      </w:pPr>
      <w:r w:rsidRPr="003F424E">
        <w:rPr>
          <w:lang w:val="en-GB"/>
        </w:rPr>
        <w:t xml:space="preserve">If the Company undergoes significant changes and, following those changes, may be regarded as an entirely new company, additional information regarding the Company shall be provided equivalent to what is required pursuant to the rules applicable to prospectuses. Prior to </w:t>
      </w:r>
      <w:r>
        <w:rPr>
          <w:lang w:val="en-GB"/>
        </w:rPr>
        <w:t>effecting</w:t>
      </w:r>
      <w:r w:rsidRPr="003F424E">
        <w:rPr>
          <w:lang w:val="en-GB"/>
        </w:rPr>
        <w:t xml:space="preserve"> such a change, Nasdaq Copenhagen should be contacted.</w:t>
      </w:r>
    </w:p>
    <w:p w14:paraId="2D77B5B8" w14:textId="77777777" w:rsidR="003F424E" w:rsidRPr="003F424E" w:rsidRDefault="003F424E" w:rsidP="003F424E">
      <w:pPr>
        <w:pStyle w:val="Heading1"/>
        <w:numPr>
          <w:ilvl w:val="0"/>
          <w:numId w:val="0"/>
        </w:numPr>
        <w:ind w:left="10" w:hanging="10"/>
        <w:rPr>
          <w:lang w:val="en-GB"/>
        </w:rPr>
      </w:pPr>
      <w:bookmarkStart w:id="37" w:name="_Toc224560385"/>
      <w:r w:rsidRPr="003F424E">
        <w:rPr>
          <w:lang w:val="en-GB"/>
        </w:rPr>
        <w:t>11</w:t>
      </w:r>
      <w:r w:rsidRPr="003F424E">
        <w:rPr>
          <w:lang w:val="en-GB"/>
        </w:rPr>
        <w:tab/>
        <w:t>Issue of Financial Instruments</w:t>
      </w:r>
      <w:bookmarkEnd w:id="37"/>
      <w:r w:rsidRPr="003F424E">
        <w:rPr>
          <w:lang w:val="en-GB"/>
        </w:rPr>
        <w:t xml:space="preserve"> </w:t>
      </w:r>
    </w:p>
    <w:p w14:paraId="648325F7" w14:textId="1518F8A7" w:rsidR="003F424E" w:rsidRPr="003F424E" w:rsidRDefault="003F424E" w:rsidP="003F424E">
      <w:pPr>
        <w:ind w:right="0"/>
        <w:rPr>
          <w:lang w:val="en-GB"/>
        </w:rPr>
      </w:pPr>
      <w:r w:rsidRPr="003F424E">
        <w:rPr>
          <w:lang w:val="en-GB"/>
        </w:rPr>
        <w:t xml:space="preserve">The Company must publish any proposal and any decision to change the share capital or the number of Shares or other Financial Instruments attaching to the Shares, unless such issue will be immaterial. The announcement must contain all significant information about the </w:t>
      </w:r>
      <w:r>
        <w:rPr>
          <w:lang w:val="en-GB"/>
        </w:rPr>
        <w:t>issue</w:t>
      </w:r>
      <w:r w:rsidRPr="003F424E">
        <w:rPr>
          <w:lang w:val="en-GB"/>
        </w:rPr>
        <w:t xml:space="preserve">. </w:t>
      </w:r>
    </w:p>
    <w:p w14:paraId="16545192" w14:textId="77777777" w:rsidR="003F424E" w:rsidRPr="003F424E" w:rsidRDefault="003F424E" w:rsidP="003F424E">
      <w:pPr>
        <w:pStyle w:val="Heading1"/>
        <w:numPr>
          <w:ilvl w:val="0"/>
          <w:numId w:val="0"/>
        </w:numPr>
        <w:ind w:left="10"/>
        <w:rPr>
          <w:lang w:val="en-GB"/>
        </w:rPr>
      </w:pPr>
      <w:bookmarkStart w:id="38" w:name="_Toc224560386"/>
      <w:r w:rsidRPr="003F424E">
        <w:rPr>
          <w:lang w:val="en-GB"/>
        </w:rPr>
        <w:t>12</w:t>
      </w:r>
      <w:r w:rsidRPr="003F424E">
        <w:rPr>
          <w:lang w:val="en-GB"/>
        </w:rPr>
        <w:tab/>
        <w:t>Decisions concerning admission to trading</w:t>
      </w:r>
      <w:bookmarkEnd w:id="38"/>
    </w:p>
    <w:p w14:paraId="3BCA038A" w14:textId="11668FAE" w:rsidR="003F424E" w:rsidRPr="003F424E" w:rsidRDefault="003F424E" w:rsidP="003F424E">
      <w:pPr>
        <w:ind w:right="0"/>
        <w:rPr>
          <w:lang w:val="en-GB"/>
        </w:rPr>
      </w:pPr>
      <w:r w:rsidRPr="003F424E">
        <w:rPr>
          <w:lang w:val="en-GB"/>
        </w:rPr>
        <w:t xml:space="preserve">The Company must disclose if it wishes to apply for secondary listing on another </w:t>
      </w:r>
      <w:proofErr w:type="gramStart"/>
      <w:r w:rsidRPr="003F424E">
        <w:rPr>
          <w:lang w:val="en-GB"/>
        </w:rPr>
        <w:t>market place</w:t>
      </w:r>
      <w:proofErr w:type="gramEnd"/>
      <w:r w:rsidRPr="003F424E">
        <w:rPr>
          <w:lang w:val="en-GB"/>
        </w:rPr>
        <w:t xml:space="preserve"> than Nasdaq Copenhagen. The Company must also state if it decides to apply for removal of its shares from trading on Nasdaq Copenhagen. Finally, the Company must state if such </w:t>
      </w:r>
      <w:r>
        <w:rPr>
          <w:lang w:val="en-GB"/>
        </w:rPr>
        <w:t>applications</w:t>
      </w:r>
      <w:r w:rsidRPr="003F424E">
        <w:rPr>
          <w:lang w:val="en-GB"/>
        </w:rPr>
        <w:t xml:space="preserve"> are granted or rejected. </w:t>
      </w:r>
    </w:p>
    <w:p w14:paraId="4FF69322" w14:textId="77777777" w:rsidR="003F424E" w:rsidRPr="003F424E" w:rsidRDefault="003F424E" w:rsidP="003F424E">
      <w:pPr>
        <w:pStyle w:val="Heading1"/>
        <w:numPr>
          <w:ilvl w:val="0"/>
          <w:numId w:val="0"/>
        </w:numPr>
        <w:ind w:left="10"/>
        <w:rPr>
          <w:lang w:val="en-GB"/>
        </w:rPr>
      </w:pPr>
      <w:bookmarkStart w:id="39" w:name="_Toc224560387"/>
      <w:r w:rsidRPr="003F424E">
        <w:rPr>
          <w:lang w:val="en-GB"/>
        </w:rPr>
        <w:t>13</w:t>
      </w:r>
      <w:r w:rsidRPr="003F424E">
        <w:rPr>
          <w:lang w:val="en-GB"/>
        </w:rPr>
        <w:tab/>
        <w:t>Disclosure considered necessary to provide fairly and orderly trading</w:t>
      </w:r>
      <w:bookmarkEnd w:id="39"/>
      <w:r w:rsidRPr="003F424E">
        <w:rPr>
          <w:lang w:val="en-GB"/>
        </w:rPr>
        <w:t xml:space="preserve"> </w:t>
      </w:r>
    </w:p>
    <w:p w14:paraId="41775C90" w14:textId="265DE0D7" w:rsidR="003F424E" w:rsidRPr="003F424E" w:rsidRDefault="003F424E" w:rsidP="003F424E">
      <w:pPr>
        <w:ind w:right="0"/>
        <w:rPr>
          <w:lang w:val="en-GB"/>
        </w:rPr>
      </w:pPr>
      <w:r w:rsidRPr="003F424E">
        <w:rPr>
          <w:lang w:val="en-GB"/>
        </w:rPr>
        <w:t xml:space="preserve">If Nasdaq Copenhagen considers that special circumstances exist that result in substantial </w:t>
      </w:r>
      <w:r>
        <w:rPr>
          <w:lang w:val="en-GB"/>
        </w:rPr>
        <w:t>uncertainty</w:t>
      </w:r>
      <w:r w:rsidRPr="003F424E">
        <w:rPr>
          <w:lang w:val="en-GB"/>
        </w:rPr>
        <w:t xml:space="preserve"> regarding the Company or the pricing of its Shares and that additional information is required in order for Nasdaq Copenhagen to be able to provide fair and orderly trading in the Company’s Shares, Nasdaq </w:t>
      </w:r>
      <w:r w:rsidRPr="003F424E">
        <w:rPr>
          <w:lang w:val="en-GB"/>
        </w:rPr>
        <w:lastRenderedPageBreak/>
        <w:t xml:space="preserve">Copenhagen can require the Company to disclose relevant </w:t>
      </w:r>
      <w:r>
        <w:rPr>
          <w:lang w:val="en-GB"/>
        </w:rPr>
        <w:t>information</w:t>
      </w:r>
      <w:r w:rsidRPr="003F424E">
        <w:rPr>
          <w:lang w:val="en-GB"/>
        </w:rPr>
        <w:t xml:space="preserve"> whether or not such information is considered Inside Information. </w:t>
      </w:r>
    </w:p>
    <w:p w14:paraId="1B26D8A8" w14:textId="77777777" w:rsidR="003F424E" w:rsidRPr="003F424E" w:rsidRDefault="003F424E" w:rsidP="003F424E">
      <w:pPr>
        <w:pStyle w:val="Heading1"/>
        <w:numPr>
          <w:ilvl w:val="0"/>
          <w:numId w:val="0"/>
        </w:numPr>
        <w:ind w:left="10"/>
        <w:rPr>
          <w:lang w:val="en-GB"/>
        </w:rPr>
      </w:pPr>
      <w:bookmarkStart w:id="40" w:name="_Toc224560388"/>
      <w:r w:rsidRPr="003F424E">
        <w:rPr>
          <w:lang w:val="en-GB"/>
        </w:rPr>
        <w:t>14</w:t>
      </w:r>
      <w:r w:rsidRPr="003F424E">
        <w:rPr>
          <w:lang w:val="en-GB"/>
        </w:rPr>
        <w:tab/>
        <w:t>Major shareholder announcements</w:t>
      </w:r>
      <w:bookmarkEnd w:id="40"/>
    </w:p>
    <w:p w14:paraId="3C525E6D" w14:textId="6E4C1BF7" w:rsidR="003F424E" w:rsidRPr="003F424E" w:rsidRDefault="003F424E" w:rsidP="003F424E">
      <w:pPr>
        <w:ind w:right="0"/>
        <w:rPr>
          <w:lang w:val="en-GB"/>
        </w:rPr>
      </w:pPr>
      <w:r w:rsidRPr="003F424E">
        <w:rPr>
          <w:lang w:val="en-GB"/>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14:paraId="3EFD5AAF" w14:textId="77777777" w:rsidR="003F424E" w:rsidRPr="003F424E" w:rsidRDefault="003F424E" w:rsidP="003F424E">
      <w:pPr>
        <w:pStyle w:val="Heading1"/>
        <w:numPr>
          <w:ilvl w:val="0"/>
          <w:numId w:val="0"/>
        </w:numPr>
        <w:ind w:left="10"/>
        <w:rPr>
          <w:lang w:val="en-GB"/>
        </w:rPr>
      </w:pPr>
      <w:bookmarkStart w:id="41" w:name="_Toc224560389"/>
      <w:r w:rsidRPr="003F424E">
        <w:rPr>
          <w:lang w:val="en-GB"/>
        </w:rPr>
        <w:t>15</w:t>
      </w:r>
      <w:r w:rsidRPr="003F424E">
        <w:rPr>
          <w:lang w:val="en-GB"/>
        </w:rPr>
        <w:tab/>
        <w:t>Voting rights and share capital</w:t>
      </w:r>
      <w:bookmarkEnd w:id="41"/>
    </w:p>
    <w:p w14:paraId="188CB24F" w14:textId="5428330E" w:rsidR="003F424E" w:rsidRPr="003F424E" w:rsidRDefault="003F424E" w:rsidP="003F424E">
      <w:pPr>
        <w:ind w:right="0"/>
        <w:rPr>
          <w:lang w:val="en-GB"/>
        </w:rPr>
      </w:pPr>
      <w:r w:rsidRPr="003F424E">
        <w:rPr>
          <w:lang w:val="en-GB"/>
        </w:rPr>
        <w:t xml:space="preserve">If an increase or decrease has taken place in the Company’s share capital and/or voting rights, the Company shall no later than at the end of the calendar month in which the increase or </w:t>
      </w:r>
      <w:r>
        <w:rPr>
          <w:lang w:val="en-GB"/>
        </w:rPr>
        <w:t>decrease</w:t>
      </w:r>
      <w:r w:rsidRPr="003F424E">
        <w:rPr>
          <w:lang w:val="en-GB"/>
        </w:rPr>
        <w:t xml:space="preserve"> took place, disclose the total number of voting rights and the total share capital of the Company in accordance with section 32 of the Capital Markets Act. </w:t>
      </w:r>
    </w:p>
    <w:p w14:paraId="68A14628" w14:textId="77777777" w:rsidR="003F424E" w:rsidRPr="003F424E" w:rsidRDefault="003F424E" w:rsidP="003F424E">
      <w:pPr>
        <w:pStyle w:val="Heading1"/>
        <w:numPr>
          <w:ilvl w:val="0"/>
          <w:numId w:val="0"/>
        </w:numPr>
        <w:ind w:left="10"/>
        <w:rPr>
          <w:lang w:val="en-GB"/>
        </w:rPr>
      </w:pPr>
      <w:bookmarkStart w:id="42" w:name="_Toc224560390"/>
      <w:r w:rsidRPr="003F424E">
        <w:rPr>
          <w:lang w:val="en-GB"/>
        </w:rPr>
        <w:t>16</w:t>
      </w:r>
      <w:r w:rsidRPr="003F424E">
        <w:rPr>
          <w:lang w:val="en-GB"/>
        </w:rPr>
        <w:tab/>
        <w:t>Share buyback under the Safe Harbour Rules</w:t>
      </w:r>
      <w:bookmarkEnd w:id="42"/>
    </w:p>
    <w:p w14:paraId="0E0D54FC" w14:textId="77777777" w:rsidR="003F424E" w:rsidRPr="003F424E" w:rsidRDefault="003F424E" w:rsidP="003F424E">
      <w:pPr>
        <w:ind w:right="0"/>
        <w:rPr>
          <w:lang w:val="en-GB"/>
        </w:rPr>
      </w:pPr>
      <w:r w:rsidRPr="003F424E">
        <w:rPr>
          <w:lang w:val="en-GB"/>
        </w:rPr>
        <w:t xml:space="preserve">If the Company decides to initiate a share buyback programme in accordance with the Safe Harbour Rules, announcements must be published in accordance with the requirements of these rules. </w:t>
      </w:r>
    </w:p>
    <w:p w14:paraId="308202F7" w14:textId="77777777" w:rsidR="003F424E" w:rsidRPr="003F424E" w:rsidRDefault="003F424E" w:rsidP="003F424E">
      <w:pPr>
        <w:pStyle w:val="Heading1"/>
        <w:numPr>
          <w:ilvl w:val="0"/>
          <w:numId w:val="0"/>
        </w:numPr>
        <w:ind w:left="10"/>
        <w:rPr>
          <w:lang w:val="en-GB"/>
        </w:rPr>
      </w:pPr>
      <w:bookmarkStart w:id="43" w:name="_Toc224560391"/>
      <w:r w:rsidRPr="003F424E">
        <w:rPr>
          <w:lang w:val="en-GB"/>
        </w:rPr>
        <w:t>17</w:t>
      </w:r>
      <w:r w:rsidRPr="003F424E">
        <w:rPr>
          <w:lang w:val="en-GB"/>
        </w:rPr>
        <w:tab/>
        <w:t>Treasury shares</w:t>
      </w:r>
      <w:bookmarkEnd w:id="43"/>
    </w:p>
    <w:p w14:paraId="41E5E153" w14:textId="0A564B35" w:rsidR="0033374C" w:rsidRDefault="003F424E" w:rsidP="003F424E">
      <w:pPr>
        <w:ind w:right="0"/>
        <w:rPr>
          <w:lang w:val="en-GB"/>
        </w:rPr>
      </w:pPr>
      <w:r w:rsidRPr="003F424E">
        <w:rPr>
          <w:lang w:val="en-GB"/>
        </w:rPr>
        <w:t xml:space="preserve">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w:t>
      </w:r>
      <w:r w:rsidR="00831117">
        <w:rPr>
          <w:lang w:val="en-US"/>
        </w:rPr>
        <w:t>the Company’s chosen news distribution service</w:t>
      </w:r>
      <w:r w:rsidRPr="003F424E">
        <w:rPr>
          <w:lang w:val="en-GB"/>
        </w:rPr>
        <w:t xml:space="preserve"> also be submitted to Nasdaq Copenhagen and the Danish Financial Supervisory Authority ensuring the Company’s compliance with its reporting obligation to the Danish Financial Supervisory Authority.</w:t>
      </w:r>
    </w:p>
    <w:p w14:paraId="6351C22B" w14:textId="0294905D" w:rsidR="003F424E" w:rsidRDefault="003F424E">
      <w:pPr>
        <w:spacing w:after="160" w:line="278" w:lineRule="auto"/>
        <w:ind w:left="0" w:right="0" w:firstLine="0"/>
        <w:jc w:val="left"/>
        <w:rPr>
          <w:lang w:val="en-GB"/>
        </w:rPr>
      </w:pPr>
      <w:r>
        <w:rPr>
          <w:lang w:val="en-GB"/>
        </w:rPr>
        <w:br w:type="page"/>
      </w:r>
    </w:p>
    <w:p w14:paraId="78B8FC3A" w14:textId="77777777" w:rsidR="003F424E" w:rsidRPr="0059752A" w:rsidRDefault="003F424E" w:rsidP="003F424E">
      <w:pPr>
        <w:pStyle w:val="Heading1"/>
        <w:numPr>
          <w:ilvl w:val="0"/>
          <w:numId w:val="0"/>
        </w:numPr>
        <w:spacing w:after="240"/>
        <w:ind w:left="822" w:hanging="822"/>
        <w:rPr>
          <w:rFonts w:cs="Calibri"/>
          <w:szCs w:val="20"/>
          <w:lang w:val="en-GB"/>
        </w:rPr>
      </w:pPr>
      <w:bookmarkStart w:id="44" w:name="_Ref164691247"/>
      <w:bookmarkStart w:id="45" w:name="_Toc224560392"/>
      <w:r w:rsidRPr="0059752A">
        <w:rPr>
          <w:rFonts w:cs="Calibri"/>
          <w:szCs w:val="20"/>
          <w:lang w:val="en-GB"/>
        </w:rPr>
        <w:lastRenderedPageBreak/>
        <w:t>Appendix A – Definitions</w:t>
      </w:r>
      <w:bookmarkEnd w:id="44"/>
      <w:bookmarkEnd w:id="45"/>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379"/>
      </w:tblGrid>
      <w:tr w:rsidR="003F424E" w:rsidRPr="003F424E" w14:paraId="2A6B9B9C" w14:textId="77777777" w:rsidTr="00800FAF">
        <w:tc>
          <w:tcPr>
            <w:tcW w:w="2263" w:type="dxa"/>
          </w:tcPr>
          <w:p w14:paraId="6BB13075"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Board of Directors</w:t>
            </w:r>
          </w:p>
        </w:tc>
        <w:tc>
          <w:tcPr>
            <w:tcW w:w="6379" w:type="dxa"/>
          </w:tcPr>
          <w:p w14:paraId="46928817"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Board of Directors of the Company and the individual members thereof.</w:t>
            </w:r>
          </w:p>
          <w:p w14:paraId="079CEE3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4C02B616" w14:textId="77777777" w:rsidTr="00800FAF">
        <w:tc>
          <w:tcPr>
            <w:tcW w:w="2263" w:type="dxa"/>
          </w:tcPr>
          <w:p w14:paraId="7D3D6B2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Capital Markets Act</w:t>
            </w:r>
          </w:p>
        </w:tc>
        <w:tc>
          <w:tcPr>
            <w:tcW w:w="6379" w:type="dxa"/>
          </w:tcPr>
          <w:p w14:paraId="6A46D923"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Danish Capital Markets Act as amended from time to time.</w:t>
            </w:r>
          </w:p>
          <w:p w14:paraId="38450CA4"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33DEEE61" w14:textId="77777777" w:rsidTr="00800FAF">
        <w:tc>
          <w:tcPr>
            <w:tcW w:w="2263" w:type="dxa"/>
          </w:tcPr>
          <w:p w14:paraId="1F1040E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Company</w:t>
            </w:r>
          </w:p>
        </w:tc>
        <w:tc>
          <w:tcPr>
            <w:tcW w:w="6379" w:type="dxa"/>
          </w:tcPr>
          <w:p w14:paraId="495ED822"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BioMar Group A/S, CVR no. 38 57 06 17.</w:t>
            </w:r>
          </w:p>
          <w:p w14:paraId="4D96F91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396CFBD8" w14:textId="77777777" w:rsidTr="00800FAF">
        <w:tc>
          <w:tcPr>
            <w:tcW w:w="2263" w:type="dxa"/>
          </w:tcPr>
          <w:p w14:paraId="0A6BBEDB"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Executive Management</w:t>
            </w:r>
          </w:p>
        </w:tc>
        <w:tc>
          <w:tcPr>
            <w:tcW w:w="6379" w:type="dxa"/>
          </w:tcPr>
          <w:p w14:paraId="651E1855"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Executive Management of the Company and the individual members thereof as registered with the Danish Business Authority.</w:t>
            </w:r>
          </w:p>
          <w:p w14:paraId="62859333"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5A672344" w14:textId="77777777" w:rsidTr="00800FAF">
        <w:tc>
          <w:tcPr>
            <w:tcW w:w="2263" w:type="dxa"/>
          </w:tcPr>
          <w:p w14:paraId="25067206"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Financial Instruments</w:t>
            </w:r>
          </w:p>
        </w:tc>
        <w:tc>
          <w:tcPr>
            <w:tcW w:w="6379" w:type="dxa"/>
          </w:tcPr>
          <w:p w14:paraId="4494F491"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Any financial instrument (including the Shares) issued by the Company or a company as defined in Article 4(1)(15) of Directive 2014/65/EU (MiFID II), including share options, subscription rights, futures and debt instruments.</w:t>
            </w:r>
          </w:p>
          <w:p w14:paraId="035120E2"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136B7510" w14:textId="77777777" w:rsidTr="00800FAF">
        <w:tc>
          <w:tcPr>
            <w:tcW w:w="2263" w:type="dxa"/>
          </w:tcPr>
          <w:p w14:paraId="41C0C524"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Group</w:t>
            </w:r>
          </w:p>
        </w:tc>
        <w:tc>
          <w:tcPr>
            <w:tcW w:w="6379" w:type="dxa"/>
          </w:tcPr>
          <w:p w14:paraId="7604EE85"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Company and its subsidiaries from time to time.</w:t>
            </w:r>
          </w:p>
          <w:p w14:paraId="1B57D3F7"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287A087B" w14:textId="77777777" w:rsidTr="00800FAF">
        <w:tc>
          <w:tcPr>
            <w:tcW w:w="2263" w:type="dxa"/>
          </w:tcPr>
          <w:p w14:paraId="1C76A17C"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Inside information</w:t>
            </w:r>
          </w:p>
        </w:tc>
        <w:tc>
          <w:tcPr>
            <w:tcW w:w="6379" w:type="dxa"/>
          </w:tcPr>
          <w:p w14:paraId="359BFB1F"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 xml:space="preserve">See definition in </w:t>
            </w:r>
            <w:r w:rsidRPr="00197D77">
              <w:rPr>
                <w:rFonts w:ascii="Avenir Next LT Pro" w:hAnsi="Avenir Next LT Pro" w:cs="Calibri"/>
                <w:color w:val="1F3E77" w:themeColor="accent1"/>
                <w:szCs w:val="20"/>
                <w:u w:val="single"/>
                <w:lang w:val="en-GB"/>
              </w:rPr>
              <w:t>Appendix B</w:t>
            </w:r>
            <w:r w:rsidRPr="00197D77">
              <w:rPr>
                <w:rFonts w:ascii="Avenir Next LT Pro" w:hAnsi="Avenir Next LT Pro" w:cs="Calibri"/>
                <w:color w:val="1F3E77" w:themeColor="accent1"/>
                <w:szCs w:val="20"/>
                <w:lang w:val="en-GB"/>
              </w:rPr>
              <w:t>.</w:t>
            </w:r>
          </w:p>
          <w:p w14:paraId="0E1DCE25"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1F1C3A9C" w14:textId="77777777" w:rsidTr="00800FAF">
        <w:tc>
          <w:tcPr>
            <w:tcW w:w="2263" w:type="dxa"/>
          </w:tcPr>
          <w:p w14:paraId="6CA42282"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Market Abuse Regulation</w:t>
            </w:r>
          </w:p>
        </w:tc>
        <w:tc>
          <w:tcPr>
            <w:tcW w:w="6379" w:type="dxa"/>
          </w:tcPr>
          <w:p w14:paraId="0BD0E6DB"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Regulation (EU) no. 596/2014 of 16 April 2014 on market abuse, as amended from time to time.</w:t>
            </w:r>
          </w:p>
          <w:p w14:paraId="6FCCCE8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59752A" w14:paraId="14F323A7" w14:textId="77777777" w:rsidTr="00800FAF">
        <w:tc>
          <w:tcPr>
            <w:tcW w:w="2263" w:type="dxa"/>
          </w:tcPr>
          <w:p w14:paraId="5B3F38B1"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Nasdaq Copenhagen</w:t>
            </w:r>
          </w:p>
          <w:p w14:paraId="19012840" w14:textId="77777777" w:rsidR="003F424E" w:rsidRPr="00197D77" w:rsidRDefault="003F424E" w:rsidP="00800FAF">
            <w:pPr>
              <w:pStyle w:val="BodyText"/>
              <w:rPr>
                <w:rFonts w:ascii="Avenir Next LT Pro" w:hAnsi="Avenir Next LT Pro" w:cs="Calibri"/>
                <w:b/>
                <w:color w:val="1F3E77" w:themeColor="accent1"/>
                <w:szCs w:val="20"/>
                <w:lang w:val="en-GB"/>
              </w:rPr>
            </w:pPr>
          </w:p>
        </w:tc>
        <w:tc>
          <w:tcPr>
            <w:tcW w:w="6379" w:type="dxa"/>
          </w:tcPr>
          <w:p w14:paraId="5C71CDDB"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Nasdaq Copenhagen A/S.</w:t>
            </w:r>
          </w:p>
        </w:tc>
      </w:tr>
      <w:tr w:rsidR="003F424E" w:rsidRPr="003F424E" w14:paraId="5A737F90" w14:textId="77777777" w:rsidTr="00800FAF">
        <w:tc>
          <w:tcPr>
            <w:tcW w:w="2263" w:type="dxa"/>
          </w:tcPr>
          <w:p w14:paraId="4EAB7005"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Rules for Issuers</w:t>
            </w:r>
          </w:p>
        </w:tc>
        <w:tc>
          <w:tcPr>
            <w:tcW w:w="6379" w:type="dxa"/>
          </w:tcPr>
          <w:p w14:paraId="594199C2"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Nasdaq’s Nordic Main Market Rulebook for Issuers of Shares.</w:t>
            </w:r>
          </w:p>
          <w:p w14:paraId="21F54C0E"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2752F4AA" w14:textId="77777777" w:rsidTr="00800FAF">
        <w:tc>
          <w:tcPr>
            <w:tcW w:w="2263" w:type="dxa"/>
          </w:tcPr>
          <w:p w14:paraId="1BF1A64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Safe Harbor Rules</w:t>
            </w:r>
          </w:p>
        </w:tc>
        <w:tc>
          <w:tcPr>
            <w:tcW w:w="6379" w:type="dxa"/>
          </w:tcPr>
          <w:p w14:paraId="6C4A0FD7"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Market Abuse Regulation art. 5 and any regulation issued pursuant hereto.</w:t>
            </w:r>
          </w:p>
          <w:p w14:paraId="2084F25F"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72BFADB9" w14:textId="77777777" w:rsidTr="00800FAF">
        <w:tc>
          <w:tcPr>
            <w:tcW w:w="2263" w:type="dxa"/>
          </w:tcPr>
          <w:p w14:paraId="3480E28B"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Shares</w:t>
            </w:r>
          </w:p>
        </w:tc>
        <w:tc>
          <w:tcPr>
            <w:tcW w:w="6379" w:type="dxa"/>
          </w:tcPr>
          <w:p w14:paraId="4F7FBE98"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Shares issued by the Company.</w:t>
            </w:r>
          </w:p>
        </w:tc>
      </w:tr>
    </w:tbl>
    <w:p w14:paraId="111DD4C5" w14:textId="77777777" w:rsidR="003F424E" w:rsidRDefault="003F424E" w:rsidP="003F424E">
      <w:pPr>
        <w:ind w:right="0"/>
        <w:rPr>
          <w:lang w:val="en-US"/>
        </w:rPr>
      </w:pPr>
    </w:p>
    <w:p w14:paraId="5E0A34D7" w14:textId="77777777" w:rsidR="003F424E" w:rsidRDefault="003F424E" w:rsidP="003F424E">
      <w:pPr>
        <w:ind w:right="0"/>
        <w:rPr>
          <w:lang w:val="en-US"/>
        </w:rPr>
      </w:pPr>
    </w:p>
    <w:p w14:paraId="1872E1F5" w14:textId="489A1291" w:rsidR="003F424E" w:rsidRDefault="003F424E">
      <w:pPr>
        <w:spacing w:after="160" w:line="278" w:lineRule="auto"/>
        <w:ind w:left="0" w:right="0" w:firstLine="0"/>
        <w:jc w:val="left"/>
        <w:rPr>
          <w:lang w:val="en-US"/>
        </w:rPr>
      </w:pPr>
      <w:r>
        <w:rPr>
          <w:lang w:val="en-US"/>
        </w:rPr>
        <w:br w:type="page"/>
      </w:r>
    </w:p>
    <w:p w14:paraId="1EFA872E" w14:textId="77777777" w:rsidR="003F424E" w:rsidRPr="0059752A" w:rsidRDefault="003F424E" w:rsidP="003F424E">
      <w:pPr>
        <w:pStyle w:val="Heading1"/>
        <w:numPr>
          <w:ilvl w:val="0"/>
          <w:numId w:val="0"/>
        </w:numPr>
        <w:ind w:left="822" w:hanging="822"/>
        <w:rPr>
          <w:rFonts w:cs="Calibri"/>
          <w:szCs w:val="20"/>
          <w:lang w:val="en-GB"/>
        </w:rPr>
      </w:pPr>
      <w:bookmarkStart w:id="46" w:name="_Ref164691265"/>
      <w:bookmarkStart w:id="47" w:name="_Toc224560393"/>
      <w:r w:rsidRPr="0059752A">
        <w:rPr>
          <w:rFonts w:cs="Calibri"/>
          <w:szCs w:val="20"/>
          <w:lang w:val="en-GB"/>
        </w:rPr>
        <w:lastRenderedPageBreak/>
        <w:t>Appendix B – Inside Information</w:t>
      </w:r>
      <w:bookmarkEnd w:id="46"/>
      <w:bookmarkEnd w:id="47"/>
    </w:p>
    <w:p w14:paraId="0C209FF8"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 xml:space="preserve">Article 7(1)(a) of the Market Abuse Regulation defines Inside Information as: </w:t>
      </w:r>
      <w:r w:rsidRPr="00C45D02">
        <w:rPr>
          <w:rFonts w:ascii="Avenir Next LT Pro" w:hAnsi="Avenir Next LT Pro" w:cs="Calibri"/>
          <w:i/>
          <w:color w:val="1F3E77" w:themeColor="accent1"/>
          <w:szCs w:val="20"/>
          <w:lang w:val="en-GB"/>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sidRPr="00C45D02">
        <w:rPr>
          <w:rFonts w:ascii="Avenir Next LT Pro" w:hAnsi="Avenir Next LT Pro" w:cs="Calibri"/>
          <w:color w:val="1F3E77" w:themeColor="accent1"/>
          <w:szCs w:val="20"/>
          <w:lang w:val="en-GB"/>
        </w:rPr>
        <w:t>.</w:t>
      </w:r>
    </w:p>
    <w:p w14:paraId="62043401"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5AA59FAB" w14:textId="2B8FDA84"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14:paraId="395606DD"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450C72D2" w14:textId="4146724F" w:rsidR="003F424E" w:rsidRPr="00C45D02" w:rsidRDefault="00FA2267" w:rsidP="003F424E">
      <w:pPr>
        <w:pStyle w:val="BodyText"/>
        <w:jc w:val="both"/>
        <w:rPr>
          <w:rFonts w:ascii="Avenir Next LT Pro" w:hAnsi="Avenir Next LT Pro" w:cs="Calibri"/>
          <w:color w:val="1F3E77" w:themeColor="accent1"/>
          <w:szCs w:val="20"/>
          <w:lang w:val="en-GB"/>
        </w:rPr>
      </w:pPr>
      <w:r>
        <w:rPr>
          <w:rFonts w:ascii="Avenir Next LT Pro" w:hAnsi="Avenir Next LT Pro" w:cs="Calibri"/>
          <w:color w:val="1F3E77" w:themeColor="accent1"/>
          <w:szCs w:val="20"/>
          <w:lang w:val="en-GB"/>
        </w:rPr>
        <w:t>T</w:t>
      </w:r>
      <w:r w:rsidR="003F424E" w:rsidRPr="00C45D02">
        <w:rPr>
          <w:rFonts w:ascii="Avenir Next LT Pro" w:hAnsi="Avenir Next LT Pro" w:cs="Calibri"/>
          <w:color w:val="1F3E77" w:themeColor="accent1"/>
          <w:szCs w:val="20"/>
          <w:lang w:val="en-GB"/>
        </w:rPr>
        <w:t xml:space="preserve">he disclosure obligation in relation to Inside Information that arises in relation to an intermediate step in a protracted process is required once the final circumstances or final event has occurred, </w:t>
      </w:r>
      <w:proofErr w:type="gramStart"/>
      <w:r w:rsidR="003F424E" w:rsidRPr="00C45D02">
        <w:rPr>
          <w:rFonts w:ascii="Avenir Next LT Pro" w:hAnsi="Avenir Next LT Pro" w:cs="Calibri"/>
          <w:color w:val="1F3E77" w:themeColor="accent1"/>
          <w:szCs w:val="20"/>
          <w:lang w:val="en-GB"/>
        </w:rPr>
        <w:t>provided that</w:t>
      </w:r>
      <w:proofErr w:type="gramEnd"/>
      <w:r w:rsidR="003F424E" w:rsidRPr="00C45D02">
        <w:rPr>
          <w:rFonts w:ascii="Avenir Next LT Pro" w:hAnsi="Avenir Next LT Pro" w:cs="Calibri"/>
          <w:color w:val="1F3E77" w:themeColor="accent1"/>
          <w:szCs w:val="20"/>
          <w:lang w:val="en-GB"/>
        </w:rPr>
        <w:t xml:space="preserve"> confidentiality is ensured. </w:t>
      </w:r>
    </w:p>
    <w:p w14:paraId="02820322"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099DAC06"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Information which, if it were made public, would be likely to have a significant effect on the prices of financial instruments etc. shall mean information a reasonable investor would be likely to use as part of the basis of his or her investment decisions.</w:t>
      </w:r>
    </w:p>
    <w:p w14:paraId="452D9AE8"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00DD0B78"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The nature of the information that may be deemed Inside Information is not set out in the legislation. Below are examples of circumstances which depending on the circumstances may be considered Inside Information:</w:t>
      </w:r>
    </w:p>
    <w:p w14:paraId="6EBF0204" w14:textId="77777777" w:rsidR="003F424E" w:rsidRPr="003F424E" w:rsidRDefault="003F424E" w:rsidP="003F424E">
      <w:pPr>
        <w:pStyle w:val="BodyText"/>
        <w:jc w:val="both"/>
        <w:rPr>
          <w:rFonts w:cs="Calibri"/>
          <w:color w:val="1F3E77" w:themeColor="accent1"/>
          <w:szCs w:val="20"/>
          <w:lang w:val="en-GB"/>
        </w:rPr>
      </w:pPr>
    </w:p>
    <w:p w14:paraId="3B0DB14B"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Major expansions or reductions in the Company’s activities.</w:t>
      </w:r>
    </w:p>
    <w:p w14:paraId="175754A7"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Acquisition or sale of material companies/subsidiaries or fixed assets.</w:t>
      </w:r>
    </w:p>
    <w:p w14:paraId="0C5757C6"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Changes to financial guidance previously communicated to the market.</w:t>
      </w:r>
    </w:p>
    <w:p w14:paraId="0DCEF6E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Financial results outside previously communicated guidance. </w:t>
      </w:r>
    </w:p>
    <w:p w14:paraId="57E21F88"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Material amendments to the Company’s strategy plan. </w:t>
      </w:r>
    </w:p>
    <w:p w14:paraId="18E07FAC"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Appointment and dismissal of the CEO and changes to the Chair of the Board of Directors. </w:t>
      </w:r>
    </w:p>
    <w:p w14:paraId="778EA619"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proofErr w:type="gramStart"/>
      <w:r w:rsidRPr="003F424E">
        <w:rPr>
          <w:rFonts w:cs="Calibri"/>
          <w:color w:val="1F3E77" w:themeColor="accent1"/>
          <w:szCs w:val="20"/>
          <w:lang w:val="en-GB"/>
        </w:rPr>
        <w:t>Entering into</w:t>
      </w:r>
      <w:proofErr w:type="gramEnd"/>
      <w:r w:rsidRPr="003F424E">
        <w:rPr>
          <w:rFonts w:cs="Calibri"/>
          <w:color w:val="1F3E77" w:themeColor="accent1"/>
          <w:szCs w:val="20"/>
          <w:lang w:val="en-GB"/>
        </w:rPr>
        <w:t xml:space="preserve"> or termination of major contracts of a material size or strategic significance.</w:t>
      </w:r>
    </w:p>
    <w:p w14:paraId="36870B4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Decisions regarding large investments.</w:t>
      </w:r>
    </w:p>
    <w:p w14:paraId="75C7DEAE"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Entering into or termination of major cooperation agreements, including agreements regarding joint ventures. </w:t>
      </w:r>
    </w:p>
    <w:p w14:paraId="0FB6B52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Significant changes in earnings or liquidity or other material matters that have or may have an effect thereon.</w:t>
      </w:r>
    </w:p>
    <w:p w14:paraId="6F5010B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Market fluctuations of special significance for the Company.</w:t>
      </w:r>
    </w:p>
    <w:p w14:paraId="6D9D8F12"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Transfer of a major shareholding in the Company or the intention to acquire or sell among major shareholders, which the Board of Directors or the Executive Management are involved in or have knowledge of.</w:t>
      </w:r>
    </w:p>
    <w:p w14:paraId="5086A30B"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Submission of acquisition offers or public takeover offers.</w:t>
      </w:r>
    </w:p>
    <w:p w14:paraId="5829C06D"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lastRenderedPageBreak/>
        <w:t xml:space="preserve">Initiation or settlement of material </w:t>
      </w:r>
      <w:proofErr w:type="gramStart"/>
      <w:r w:rsidRPr="003F424E">
        <w:rPr>
          <w:rFonts w:cs="Calibri"/>
          <w:color w:val="1F3E77" w:themeColor="accent1"/>
          <w:szCs w:val="20"/>
          <w:lang w:val="en-GB"/>
        </w:rPr>
        <w:t>law suits</w:t>
      </w:r>
      <w:proofErr w:type="gramEnd"/>
      <w:r w:rsidRPr="003F424E">
        <w:rPr>
          <w:rFonts w:cs="Calibri"/>
          <w:color w:val="1F3E77" w:themeColor="accent1"/>
          <w:szCs w:val="20"/>
          <w:lang w:val="en-GB"/>
        </w:rPr>
        <w:t xml:space="preserve"> initiated by or against the Company or corresponding material claims.</w:t>
      </w:r>
    </w:p>
    <w:p w14:paraId="54C7F0DC"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Decisions of material significance made by public authorities or courts.</w:t>
      </w:r>
    </w:p>
    <w:p w14:paraId="15700AE8"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Proposals for capital decreases or capital increases as well as any other material proposed amendments of the articles of association.</w:t>
      </w:r>
    </w:p>
    <w:p w14:paraId="065F17BD"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Proposals for extraordinary dividend payments as well as the introduction of share buy-back programs.</w:t>
      </w:r>
    </w:p>
    <w:p w14:paraId="091E5CA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14:paraId="6CD4D52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Shareholders’ agreements which the Company obtains knowledge of concerning application of voting rights or the transferability of the Shares or related Financial Instruments.</w:t>
      </w:r>
    </w:p>
    <w:p w14:paraId="2D9EAD32" w14:textId="1A23DADA" w:rsidR="003F424E" w:rsidRDefault="003F424E" w:rsidP="00DC67A6">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Information regarding similar material circumstances in material subsidiaries.</w:t>
      </w:r>
    </w:p>
    <w:p w14:paraId="5C0F783F" w14:textId="77777777" w:rsidR="00DC67A6" w:rsidRPr="00DC67A6" w:rsidRDefault="00DC67A6" w:rsidP="00DC67A6">
      <w:pPr>
        <w:pStyle w:val="ListParagraph"/>
        <w:spacing w:after="0" w:line="240" w:lineRule="atLeast"/>
        <w:ind w:left="1440" w:right="0" w:firstLine="0"/>
        <w:rPr>
          <w:rFonts w:cs="Calibri"/>
          <w:color w:val="1F3E77" w:themeColor="accent1"/>
          <w:szCs w:val="20"/>
          <w:lang w:val="en-GB"/>
        </w:rPr>
      </w:pPr>
    </w:p>
    <w:p w14:paraId="3B671701" w14:textId="77777777" w:rsidR="003F424E" w:rsidRPr="005C75E8" w:rsidRDefault="003F424E" w:rsidP="003F424E">
      <w:pPr>
        <w:pStyle w:val="BodyText"/>
        <w:jc w:val="both"/>
        <w:rPr>
          <w:rFonts w:ascii="Avenir Next LT Pro" w:hAnsi="Avenir Next LT Pro" w:cs="Calibri"/>
          <w:color w:val="1F3E77" w:themeColor="accent1"/>
          <w:szCs w:val="20"/>
          <w:lang w:val="en-GB"/>
        </w:rPr>
      </w:pPr>
      <w:r w:rsidRPr="005C75E8">
        <w:rPr>
          <w:rFonts w:ascii="Avenir Next LT Pro" w:hAnsi="Avenir Next LT Pro" w:cs="Calibri"/>
          <w:color w:val="1F3E77" w:themeColor="accent1"/>
          <w:szCs w:val="20"/>
          <w:lang w:val="en-GB"/>
        </w:rPr>
        <w:t xml:space="preserve">The above items are not listed in any </w:t>
      </w:r>
      <w:proofErr w:type="gramStart"/>
      <w:r w:rsidRPr="005C75E8">
        <w:rPr>
          <w:rFonts w:ascii="Avenir Next LT Pro" w:hAnsi="Avenir Next LT Pro" w:cs="Calibri"/>
          <w:color w:val="1F3E77" w:themeColor="accent1"/>
          <w:szCs w:val="20"/>
          <w:lang w:val="en-GB"/>
        </w:rPr>
        <w:t>particular order</w:t>
      </w:r>
      <w:proofErr w:type="gramEnd"/>
      <w:r w:rsidRPr="005C75E8">
        <w:rPr>
          <w:rFonts w:ascii="Avenir Next LT Pro" w:hAnsi="Avenir Next LT Pro" w:cs="Calibri"/>
          <w:color w:val="1F3E77" w:themeColor="accent1"/>
          <w:szCs w:val="20"/>
          <w:lang w:val="en-GB"/>
        </w:rPr>
        <w:t>,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p w14:paraId="59C7252F" w14:textId="77777777" w:rsidR="003F424E" w:rsidRPr="003F424E" w:rsidRDefault="003F424E" w:rsidP="003F424E">
      <w:pPr>
        <w:ind w:right="0"/>
        <w:rPr>
          <w:lang w:val="en-GB"/>
        </w:rPr>
        <w:sectPr w:rsidR="003F424E" w:rsidRPr="003F424E" w:rsidSect="008E41CF">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930" w:left="851" w:header="720" w:footer="437" w:gutter="0"/>
          <w:cols w:space="720"/>
          <w:titlePg/>
          <w:docGrid w:linePitch="299"/>
        </w:sectPr>
      </w:pPr>
    </w:p>
    <w:p w14:paraId="467BBFAC" w14:textId="77777777" w:rsidR="0072040C" w:rsidRPr="0033374C" w:rsidRDefault="00FF479E">
      <w:pPr>
        <w:spacing w:after="0" w:line="259" w:lineRule="auto"/>
        <w:ind w:left="-1440" w:right="10466" w:firstLine="0"/>
        <w:jc w:val="left"/>
        <w:rPr>
          <w:lang w:val="en-US"/>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5B3BA592" wp14:editId="4A125D28">
                <wp:simplePos x="0" y="0"/>
                <wp:positionH relativeFrom="page">
                  <wp:posOffset>82550</wp:posOffset>
                </wp:positionH>
                <wp:positionV relativeFrom="page">
                  <wp:posOffset>-590550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left:0;text-align:left;margin-left:6.5pt;margin-top:-46.5pt;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xey0q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rsidRPr="0033374C" w:rsidSect="008E41CF">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712F6" w14:textId="77777777" w:rsidR="00F2273A" w:rsidRDefault="00F2273A">
      <w:pPr>
        <w:spacing w:after="0" w:line="240" w:lineRule="auto"/>
      </w:pPr>
      <w:r>
        <w:separator/>
      </w:r>
    </w:p>
  </w:endnote>
  <w:endnote w:type="continuationSeparator" w:id="0">
    <w:p w14:paraId="69818D72" w14:textId="77777777" w:rsidR="00F2273A" w:rsidRDefault="00F22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 xml:space="preserve">BioMar Group A/S · </w:t>
    </w:r>
    <w:proofErr w:type="spellStart"/>
    <w:r>
      <w:rPr>
        <w:sz w:val="16"/>
      </w:rPr>
      <w:t>Værkmestergade</w:t>
    </w:r>
    <w:proofErr w:type="spellEnd"/>
    <w:r>
      <w:rPr>
        <w:sz w:val="16"/>
      </w:rPr>
      <w:t xml:space="preserv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280548"/>
      <w:docPartObj>
        <w:docPartGallery w:val="Page Numbers (Bottom of Page)"/>
        <w:docPartUnique/>
      </w:docPartObj>
    </w:sdtPr>
    <w:sdtEndPr>
      <w:rPr>
        <w:color w:val="1F3E77" w:themeColor="accent1"/>
        <w:sz w:val="16"/>
        <w:szCs w:val="16"/>
      </w:rPr>
    </w:sdtEndPr>
    <w:sdtContent>
      <w:p w14:paraId="33955D70" w14:textId="77777777" w:rsidR="00844718" w:rsidRDefault="00844718">
        <w:pPr>
          <w:pStyle w:val="Footer"/>
          <w:jc w:val="right"/>
        </w:pPr>
      </w:p>
      <w:p w14:paraId="56C08AE0" w14:textId="6CD965B0" w:rsidR="00844718" w:rsidRPr="00566A7B" w:rsidRDefault="00844718">
        <w:pPr>
          <w:pStyle w:val="Footer"/>
          <w:jc w:val="right"/>
          <w:rPr>
            <w:color w:val="1F3E77" w:themeColor="accent1"/>
            <w:sz w:val="16"/>
            <w:szCs w:val="16"/>
          </w:rPr>
        </w:pPr>
        <w:r w:rsidRPr="00566A7B">
          <w:rPr>
            <w:rFonts w:ascii="Avenir Next LT Pro" w:eastAsia="Avenir Next LT Pro" w:hAnsi="Avenir Next LT Pro" w:cs="Avenir Next LT Pro"/>
            <w:color w:val="1B4076"/>
            <w:kern w:val="2"/>
            <w:sz w:val="16"/>
            <w:szCs w:val="24"/>
            <w14:ligatures w14:val="standardContextual"/>
          </w:rPr>
          <w:fldChar w:fldCharType="begin"/>
        </w:r>
        <w:r w:rsidRPr="00566A7B">
          <w:rPr>
            <w:rFonts w:ascii="Avenir Next LT Pro" w:eastAsia="Avenir Next LT Pro" w:hAnsi="Avenir Next LT Pro" w:cs="Avenir Next LT Pro"/>
            <w:color w:val="1B4076"/>
            <w:kern w:val="2"/>
            <w:sz w:val="16"/>
            <w:szCs w:val="24"/>
            <w14:ligatures w14:val="standardContextual"/>
          </w:rPr>
          <w:instrText>PAGE   \* MERGEFORMAT</w:instrText>
        </w:r>
        <w:r w:rsidRPr="00566A7B">
          <w:rPr>
            <w:rFonts w:ascii="Avenir Next LT Pro" w:eastAsia="Avenir Next LT Pro" w:hAnsi="Avenir Next LT Pro" w:cs="Avenir Next LT Pro"/>
            <w:color w:val="1B4076"/>
            <w:kern w:val="2"/>
            <w:sz w:val="16"/>
            <w:szCs w:val="24"/>
            <w14:ligatures w14:val="standardContextual"/>
          </w:rPr>
          <w:fldChar w:fldCharType="separate"/>
        </w:r>
        <w:r w:rsidRPr="00566A7B">
          <w:rPr>
            <w:rFonts w:ascii="Avenir Next LT Pro" w:eastAsia="Avenir Next LT Pro" w:hAnsi="Avenir Next LT Pro" w:cs="Avenir Next LT Pro"/>
            <w:color w:val="1B4076"/>
            <w:kern w:val="2"/>
            <w:sz w:val="16"/>
            <w:szCs w:val="24"/>
            <w14:ligatures w14:val="standardContextual"/>
          </w:rPr>
          <w:t>2</w:t>
        </w:r>
        <w:r w:rsidRPr="00566A7B">
          <w:rPr>
            <w:rFonts w:ascii="Avenir Next LT Pro" w:eastAsia="Avenir Next LT Pro" w:hAnsi="Avenir Next LT Pro" w:cs="Avenir Next LT Pro"/>
            <w:color w:val="1B4076"/>
            <w:kern w:val="2"/>
            <w:sz w:val="16"/>
            <w:szCs w:val="24"/>
            <w14:ligatures w14:val="standardContextual"/>
          </w:rPr>
          <w:fldChar w:fldCharType="end"/>
        </w:r>
      </w:p>
    </w:sdtContent>
  </w:sdt>
  <w:p w14:paraId="7F73EF79" w14:textId="77777777" w:rsidR="00566A7B" w:rsidRDefault="00566A7B" w:rsidP="00566A7B">
    <w:pPr>
      <w:spacing w:after="0" w:line="259" w:lineRule="auto"/>
      <w:ind w:left="0" w:right="7" w:firstLine="0"/>
      <w:jc w:val="center"/>
    </w:pPr>
    <w:r>
      <w:rPr>
        <w:sz w:val="16"/>
      </w:rPr>
      <w:t>BioMar Group A/S · www.biomar.com</w:t>
    </w:r>
  </w:p>
  <w:p w14:paraId="03FEA62B" w14:textId="54B8F5F5" w:rsidR="0072040C" w:rsidRDefault="0072040C">
    <w:pPr>
      <w:spacing w:after="0" w:line="259" w:lineRule="auto"/>
      <w:ind w:left="0" w:right="7"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 xml:space="preserve">BioMar Group A/S · </w:t>
    </w:r>
    <w:proofErr w:type="spellStart"/>
    <w:r>
      <w:rPr>
        <w:sz w:val="16"/>
      </w:rPr>
      <w:t>Værkmestergade</w:t>
    </w:r>
    <w:proofErr w:type="spellEnd"/>
    <w:r>
      <w:rPr>
        <w:sz w:val="16"/>
      </w:rPr>
      <w:t xml:space="preserv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4AD30" w14:textId="77777777" w:rsidR="00F2273A" w:rsidRDefault="00F2273A">
      <w:pPr>
        <w:spacing w:after="0" w:line="240" w:lineRule="auto"/>
      </w:pPr>
      <w:r>
        <w:separator/>
      </w:r>
    </w:p>
  </w:footnote>
  <w:footnote w:type="continuationSeparator" w:id="0">
    <w:p w14:paraId="640A3EF3" w14:textId="77777777" w:rsidR="00F2273A" w:rsidRDefault="00F227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w14:anchorId="6566B802">
            <v:group id="Group 6883" style="position:absolute;margin-left:442.55pt;margin-top:16.65pt;width:136.1pt;height:130.3pt;z-index:251657216;mso-position-horizontal-relative:page;mso-position-vertical-relative:page" coordsize="17282,16550" o:spid="_x0000_s1026" w14:anchorId="73B0D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style="position:absolute;width:17282;height:16550;visibility:visible;mso-wrap-style:square;v-text-anchor:top" coordsize="1728216,1655064" o:spid="_x0000_s1027" fillcolor="#1b4076" stroked="f" strokeweight="0" path="m,l1728216,r,1655064l,165506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v:fill opacity="9766f"/>
                <v:stroke miterlimit="83231f" joinstyle="miter"/>
                <v:path textboxrect="0,0,1728216,1655064" arrowok="t"/>
              </v:shape>
              <v:shape id="Shape 6885" style="position:absolute;left:3294;top:3284;width:10699;height:9954;visibility:visible;mso-wrap-style:square;v-text-anchor:top" coordsize="1069869,995425" o:spid="_x0000_s1028" fillcolor="#1b4076" stroked="f" strokeweight="0" path="m107239,l962635,v52111,,86377,21231,100253,61159l1069869,107200r,781013l1062888,934256v-9250,26621,-27563,44934,-54185,54185l962642,995425r-855411,l61170,988441c21238,974565,,940298,,888187l,107226c,37744,37757,,1072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v:stroke miterlimit="83231f" joinstyle="miter"/>
                <v:path textboxrect="0,0,1069869,995425" arrowok="t"/>
              </v:shape>
              <v:shape id="Shape 6886" style="position:absolute;left:3737;top:8466;width:6344;height:1892;visibility:visible;mso-wrap-style:square;v-text-anchor:top" coordsize="634365,189211" o:spid="_x0000_s1029" fillcolor="#71cee8" stroked="f" strokeweight="0" path="m6826,730v1994,731,4433,2369,7360,5030c63640,51670,156159,128416,285547,128416v169456,,231838,-110071,308940,-110071c620192,18345,634365,31807,634365,51137v,61506,-138430,138074,-281991,138074c218554,189211,93587,124162,5855,13913,1067,7893,,3283,2134,1149,3283,178,4832,,6826,7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v:stroke miterlimit="83231f" joinstyle="miter"/>
                <v:path textboxrect="0,0,634365,189211" arrowok="t"/>
              </v:shape>
              <v:shape id="Shape 6887" style="position:absolute;left:7263;top:7212;width:5944;height:4160;visibility:visible;mso-wrap-style:square;v-text-anchor:top" coordsize="594487,416001" o:spid="_x0000_s1030" fillcolor="#71cee8" stroked="f" strokeweight="0" path="m547510,v32448,,46977,29070,46977,64338c594487,234861,384264,416001,146050,416001v-50343,,-108661,-7975,-134709,-16307c3899,397218,,395084,889,391363v876,-3365,4597,-3899,12052,-3543c41301,390119,62916,391008,93942,391008v184163,,370091,-130988,401282,-329857c501612,20206,521462,,5475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v:stroke miterlimit="83231f" joinstyle="miter"/>
                <v:path textboxrect="0,0,594487,416001" arrowok="t"/>
              </v:shape>
              <v:shape id="Shape 6888" style="position:absolute;left:6890;top:5221;width:6519;height:1698;visibility:visible;mso-wrap-style:square;v-text-anchor:top" coordsize="651916,169799" o:spid="_x0000_s1031" fillcolor="#7bc24f" stroked="f" strokeweight="0" path="m297955,c455879,,564007,66650,645008,154737v4787,5321,6908,9398,5143,12052c648373,169443,644474,168567,637566,163424,579603,120002,491858,56185,363004,56185v-183629,,-250622,113614,-321881,113614c13830,169799,,155981,,137020,,75514,149073,,29795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v:stroke miterlimit="83231f" joinstyle="miter"/>
                <v:path textboxrect="0,0,651916,169799" arrowok="t"/>
              </v:shape>
              <v:shape id="Shape 6889" style="position:absolute;left:4746;top:6849;width:616;height:1463;visibility:visible;mso-wrap-style:square;v-text-anchor:top" coordsize="61644,146302" o:spid="_x0000_s1032" stroked="f" strokeweight="0" path="m61644,r,24137l55652,24357,49098,57682r12546,l61644,80224r-849,-216l44666,80008r-6744,33858c36868,119543,41123,122020,52642,122020r9002,-2057l61644,145116r-12368,1186c33147,146302,18072,145413,2299,143470,876,143292,,142403,356,140994l27115,3084v178,-1232,889,-1765,2298,-1943l616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v:stroke miterlimit="83231f" joinstyle="miter"/>
                <v:path textboxrect="0,0,61644,146302" arrowok="t"/>
              </v:shape>
              <v:shape id="Shape 6890" style="position:absolute;left:6062;top:7288;width:527;height:1007;visibility:visible;mso-wrap-style:square;v-text-anchor:top" coordsize="52641,100686" o:spid="_x0000_s1033" stroked="f" strokeweight="0" path="m21806,l50521,v1422,,2120,711,1777,2311l33147,98730v-178,1244,-1054,1956,-2299,1956l2134,100686c711,100686,,99974,355,98374l19507,1956c19685,533,20561,,2180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v:stroke miterlimit="83231f" joinstyle="miter"/>
                <v:path textboxrect="0,0,52641,100686" arrowok="t"/>
              </v:shape>
              <v:shape id="Shape 6891" style="position:absolute;left:6633;top:7269;width:634;height:1057;visibility:visible;mso-wrap-style:square;v-text-anchor:top" coordsize="63426,105771" o:spid="_x0000_s1034" stroked="f" strokeweight="0" path="m63426,r,25206l48833,30701c43517,35708,39795,43020,37935,52240v-3721,18428,3188,29248,19672,29248l63426,79303r,25161l54597,105771c18440,105771,,83965,6033,52240,10814,27113,25268,9566,47456,2363l634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v:stroke miterlimit="83231f" joinstyle="miter"/>
                <v:path textboxrect="0,0,63426,105771" arrowok="t"/>
              </v:shape>
              <v:shape id="Shape 6892" style="position:absolute;left:5362;top:6845;width:623;height:1455;visibility:visible;mso-wrap-style:square;v-text-anchor:top" coordsize="62245,145575" o:spid="_x0000_s1035" stroked="f" strokeweight="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v:stroke miterlimit="83231f" joinstyle="miter"/>
                <v:path textboxrect="0,0,62245,145575" arrowok="t"/>
              </v:shape>
              <v:shape id="Shape 6893" style="position:absolute;left:6298;top:6820;width:372;height:351;visibility:visible;mso-wrap-style:square;v-text-anchor:top" coordsize="37211,35090" o:spid="_x0000_s1036" stroked="f" strokeweight="0" path="m18605,c29769,,37211,7798,37211,17539v,9753,-7442,17551,-18606,17551c7442,35090,,27292,,17539,,7798,7442,,186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v:stroke miterlimit="83231f" joinstyle="miter"/>
                <v:path textboxrect="0,0,37211,35090" arrowok="t"/>
              </v:shape>
              <v:shape id="Shape 6894" style="position:absolute;left:11185;top:7259;width:847;height:1036;visibility:visible;mso-wrap-style:square;v-text-anchor:top" coordsize="84722,103518" o:spid="_x0000_s1037" stroked="f" strokeweight="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v:stroke miterlimit="83231f" joinstyle="miter"/>
                <v:path textboxrect="0,0,84722,103518" arrowok="t"/>
              </v:shape>
              <v:shape id="Shape 6895" style="position:absolute;left:9847;top:7259;width:1265;height:1064;visibility:visible;mso-wrap-style:square;v-text-anchor:top" coordsize="126556,106350" o:spid="_x0000_s1038" stroked="f" strokeweight="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v:stroke miterlimit="83231f" joinstyle="miter"/>
                <v:path textboxrect="0,0,126556,106350" arrowok="t"/>
              </v:shape>
              <v:shape id="Shape 6896" style="position:absolute;left:7267;top:7256;width:637;height:1057;visibility:visible;mso-wrap-style:square;v-text-anchor:top" coordsize="63663,105755" o:spid="_x0000_s1039" stroked="f" strokeweight="0" path="m8723,c44880,,63663,21806,57465,53531,52541,78658,38051,96205,15860,103408l,105755,,80593,14719,75065c20057,70056,23779,62744,25550,53531,29106,35090,22363,24282,5878,24282l,26496,,1290,87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v:stroke miterlimit="83231f" joinstyle="miter"/>
                <v:path textboxrect="0,0,63663,105755" arrowok="t"/>
              </v:shape>
              <v:shape id="Shape 6897" style="position:absolute;left:7851;top:6862;width:1835;height:1433;visibility:visible;mso-wrap-style:square;v-text-anchor:top" coordsize="183464,143218" o:spid="_x0000_s1040" stroked="f" strokeweight="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v:stroke miterlimit="83231f" joinstyle="miter"/>
                <v:path textboxrect="0,0,183464,143218" arrowok="t"/>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378CD" w14:textId="77777777" w:rsidR="00D63CD9" w:rsidRDefault="00623CD4" w:rsidP="56146549">
    <w:pPr>
      <w:spacing w:after="53" w:line="259" w:lineRule="auto"/>
      <w:ind w:left="0" w:right="0" w:firstLine="0"/>
      <w:jc w:val="left"/>
      <w:rPr>
        <w:sz w:val="16"/>
        <w:szCs w:val="16"/>
      </w:rPr>
    </w:pPr>
    <w:r>
      <w:rPr>
        <w:noProof/>
      </w:rPr>
      <w:drawing>
        <wp:anchor distT="0" distB="0" distL="114300" distR="114300" simplePos="0" relativeHeight="251658241" behindDoc="0" locked="0" layoutInCell="1" allowOverlap="1" wp14:anchorId="197D5B53" wp14:editId="0256D91F">
          <wp:simplePos x="0" y="0"/>
          <wp:positionH relativeFrom="margin">
            <wp:align>right</wp:align>
          </wp:positionH>
          <wp:positionV relativeFrom="paragraph">
            <wp:posOffset>21348</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sidR="008421B8">
      <w:rPr>
        <w:sz w:val="16"/>
        <w:szCs w:val="16"/>
      </w:rPr>
      <w:t>Internal</w:t>
    </w:r>
    <w:proofErr w:type="spellEnd"/>
    <w:r w:rsidR="008421B8">
      <w:rPr>
        <w:sz w:val="16"/>
        <w:szCs w:val="16"/>
      </w:rPr>
      <w:t xml:space="preserve"> </w:t>
    </w:r>
    <w:r w:rsidR="00D63CD9">
      <w:rPr>
        <w:sz w:val="16"/>
        <w:szCs w:val="16"/>
      </w:rPr>
      <w:t xml:space="preserve">rules </w:t>
    </w:r>
    <w:proofErr w:type="spellStart"/>
    <w:r w:rsidR="00D63CD9">
      <w:rPr>
        <w:sz w:val="16"/>
        <w:szCs w:val="16"/>
      </w:rPr>
      <w:t>for</w:t>
    </w:r>
    <w:proofErr w:type="spellEnd"/>
    <w:r w:rsidR="00D63CD9">
      <w:rPr>
        <w:sz w:val="16"/>
        <w:szCs w:val="16"/>
      </w:rPr>
      <w:t xml:space="preserve"> </w:t>
    </w:r>
    <w:proofErr w:type="spellStart"/>
    <w:r w:rsidR="00D63CD9">
      <w:rPr>
        <w:sz w:val="16"/>
        <w:szCs w:val="16"/>
      </w:rPr>
      <w:t>compliance</w:t>
    </w:r>
    <w:proofErr w:type="spellEnd"/>
    <w:r w:rsidR="00D63CD9">
      <w:rPr>
        <w:sz w:val="16"/>
        <w:szCs w:val="16"/>
      </w:rPr>
      <w:t xml:space="preserve"> </w:t>
    </w:r>
  </w:p>
  <w:p w14:paraId="6A8D2190" w14:textId="25718336" w:rsidR="0072040C" w:rsidRDefault="00D63CD9" w:rsidP="56146549">
    <w:pPr>
      <w:spacing w:after="53" w:line="259" w:lineRule="auto"/>
      <w:ind w:left="0" w:right="0" w:firstLine="0"/>
      <w:jc w:val="left"/>
      <w:rPr>
        <w:sz w:val="16"/>
        <w:szCs w:val="16"/>
      </w:rPr>
    </w:pPr>
    <w:proofErr w:type="spellStart"/>
    <w:r>
      <w:rPr>
        <w:sz w:val="16"/>
        <w:szCs w:val="16"/>
      </w:rPr>
      <w:t>with</w:t>
    </w:r>
    <w:proofErr w:type="spellEnd"/>
    <w:r>
      <w:rPr>
        <w:sz w:val="16"/>
        <w:szCs w:val="16"/>
      </w:rPr>
      <w:t xml:space="preserve"> </w:t>
    </w:r>
    <w:proofErr w:type="spellStart"/>
    <w:r>
      <w:rPr>
        <w:sz w:val="16"/>
        <w:szCs w:val="16"/>
      </w:rPr>
      <w:t>disclosure</w:t>
    </w:r>
    <w:proofErr w:type="spellEnd"/>
    <w:r>
      <w:rPr>
        <w:sz w:val="16"/>
        <w:szCs w:val="16"/>
      </w:rPr>
      <w:t xml:space="preserve"> </w:t>
    </w:r>
    <w:proofErr w:type="spellStart"/>
    <w:r>
      <w:rPr>
        <w:sz w:val="16"/>
        <w:szCs w:val="16"/>
      </w:rPr>
      <w:t>obligations</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0EDA6C7C"/>
    <w:multiLevelType w:val="hybridMultilevel"/>
    <w:tmpl w:val="1CBA8D2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5" w15:restartNumberingAfterBreak="0">
    <w:nsid w:val="193B1240"/>
    <w:multiLevelType w:val="hybridMultilevel"/>
    <w:tmpl w:val="9FC2762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AD4C3C"/>
    <w:multiLevelType w:val="hybridMultilevel"/>
    <w:tmpl w:val="CA3637DE"/>
    <w:lvl w:ilvl="0" w:tplc="867015F6">
      <w:start w:val="1"/>
      <w:numFmt w:val="lowerLetter"/>
      <w:lvlText w:val="(%1)"/>
      <w:lvlJc w:val="left"/>
      <w:pPr>
        <w:ind w:left="1413" w:hanging="705"/>
      </w:pPr>
      <w:rPr>
        <w:rFonts w:hint="default"/>
      </w:rPr>
    </w:lvl>
    <w:lvl w:ilvl="1" w:tplc="04060019" w:tentative="1">
      <w:start w:val="1"/>
      <w:numFmt w:val="lowerLetter"/>
      <w:lvlText w:val="%2."/>
      <w:lvlJc w:val="left"/>
      <w:pPr>
        <w:ind w:left="1788" w:hanging="360"/>
      </w:pPr>
    </w:lvl>
    <w:lvl w:ilvl="2" w:tplc="0406001B" w:tentative="1">
      <w:start w:val="1"/>
      <w:numFmt w:val="lowerRoman"/>
      <w:lvlText w:val="%3."/>
      <w:lvlJc w:val="right"/>
      <w:pPr>
        <w:ind w:left="2508" w:hanging="180"/>
      </w:pPr>
    </w:lvl>
    <w:lvl w:ilvl="3" w:tplc="0406000F" w:tentative="1">
      <w:start w:val="1"/>
      <w:numFmt w:val="decimal"/>
      <w:lvlText w:val="%4."/>
      <w:lvlJc w:val="left"/>
      <w:pPr>
        <w:ind w:left="3228" w:hanging="360"/>
      </w:pPr>
    </w:lvl>
    <w:lvl w:ilvl="4" w:tplc="04060019" w:tentative="1">
      <w:start w:val="1"/>
      <w:numFmt w:val="lowerLetter"/>
      <w:lvlText w:val="%5."/>
      <w:lvlJc w:val="left"/>
      <w:pPr>
        <w:ind w:left="3948" w:hanging="360"/>
      </w:pPr>
    </w:lvl>
    <w:lvl w:ilvl="5" w:tplc="0406001B" w:tentative="1">
      <w:start w:val="1"/>
      <w:numFmt w:val="lowerRoman"/>
      <w:lvlText w:val="%6."/>
      <w:lvlJc w:val="right"/>
      <w:pPr>
        <w:ind w:left="4668" w:hanging="180"/>
      </w:pPr>
    </w:lvl>
    <w:lvl w:ilvl="6" w:tplc="0406000F" w:tentative="1">
      <w:start w:val="1"/>
      <w:numFmt w:val="decimal"/>
      <w:lvlText w:val="%7."/>
      <w:lvlJc w:val="left"/>
      <w:pPr>
        <w:ind w:left="5388" w:hanging="360"/>
      </w:pPr>
    </w:lvl>
    <w:lvl w:ilvl="7" w:tplc="04060019" w:tentative="1">
      <w:start w:val="1"/>
      <w:numFmt w:val="lowerLetter"/>
      <w:lvlText w:val="%8."/>
      <w:lvlJc w:val="left"/>
      <w:pPr>
        <w:ind w:left="6108" w:hanging="360"/>
      </w:pPr>
    </w:lvl>
    <w:lvl w:ilvl="8" w:tplc="0406001B" w:tentative="1">
      <w:start w:val="1"/>
      <w:numFmt w:val="lowerRoman"/>
      <w:lvlText w:val="%9."/>
      <w:lvlJc w:val="right"/>
      <w:pPr>
        <w:ind w:left="6828" w:hanging="180"/>
      </w:pPr>
    </w:lvl>
  </w:abstractNum>
  <w:abstractNum w:abstractNumId="8" w15:restartNumberingAfterBreak="0">
    <w:nsid w:val="25735685"/>
    <w:multiLevelType w:val="hybridMultilevel"/>
    <w:tmpl w:val="D9F2B4EE"/>
    <w:lvl w:ilvl="0" w:tplc="1D164934">
      <w:start w:val="1"/>
      <w:numFmt w:val="bullet"/>
      <w:lvlText w:val="─"/>
      <w:lvlJc w:val="left"/>
      <w:pPr>
        <w:ind w:left="720" w:hanging="360"/>
      </w:pPr>
      <w:rPr>
        <w:rFonts w:ascii="Georgia" w:hAnsi="Georgia" w:hint="default"/>
      </w:rPr>
    </w:lvl>
    <w:lvl w:ilvl="1" w:tplc="14E4BF4C">
      <w:numFmt w:val="bullet"/>
      <w:lvlText w:val=""/>
      <w:lvlJc w:val="left"/>
      <w:pPr>
        <w:ind w:left="1908" w:hanging="828"/>
      </w:pPr>
      <w:rPr>
        <w:rFonts w:ascii="Symbol" w:eastAsia="Times New Roman" w:hAnsi="Symbol" w:cs="Times New Roman"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9AB3DB5"/>
    <w:multiLevelType w:val="hybridMultilevel"/>
    <w:tmpl w:val="286657C4"/>
    <w:lvl w:ilvl="0" w:tplc="38E29B5C">
      <w:start w:val="1"/>
      <w:numFmt w:val="decimal"/>
      <w:pStyle w:val="Heading1"/>
      <w:lvlText w:val="%1"/>
      <w:lvlJc w:val="left"/>
      <w:pPr>
        <w:ind w:left="2978"/>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3EA4C03"/>
    <w:multiLevelType w:val="hybridMultilevel"/>
    <w:tmpl w:val="A4D659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1F0881"/>
    <w:multiLevelType w:val="hybridMultilevel"/>
    <w:tmpl w:val="D6041734"/>
    <w:lvl w:ilvl="0" w:tplc="FFFFFFFF">
      <w:start w:val="1"/>
      <w:numFmt w:val="lowerLetter"/>
      <w:lvlText w:val="(%1)"/>
      <w:lvlJc w:val="left"/>
      <w:pPr>
        <w:ind w:left="1428" w:hanging="360"/>
      </w:pPr>
      <w:rPr>
        <w:rFonts w:hint="default"/>
      </w:rPr>
    </w:lvl>
    <w:lvl w:ilvl="1" w:tplc="FFFFFFFF">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7"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8F87D4C"/>
    <w:multiLevelType w:val="hybridMultilevel"/>
    <w:tmpl w:val="9448145C"/>
    <w:lvl w:ilvl="0" w:tplc="B06830A4">
      <w:start w:val="1"/>
      <w:numFmt w:val="decimal"/>
      <w:lvlText w:val="%1."/>
      <w:lvlJc w:val="left"/>
      <w:pPr>
        <w:ind w:left="2978"/>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9"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1" w15:restartNumberingAfterBreak="0">
    <w:nsid w:val="71F522DC"/>
    <w:multiLevelType w:val="multilevel"/>
    <w:tmpl w:val="F3161392"/>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4" w15:restartNumberingAfterBreak="0">
    <w:nsid w:val="794B0A60"/>
    <w:multiLevelType w:val="hybridMultilevel"/>
    <w:tmpl w:val="D6041734"/>
    <w:lvl w:ilvl="0" w:tplc="379CB04E">
      <w:start w:val="1"/>
      <w:numFmt w:val="lowerLetter"/>
      <w:lvlText w:val="(%1)"/>
      <w:lvlJc w:val="left"/>
      <w:pPr>
        <w:ind w:left="1428" w:hanging="360"/>
      </w:pPr>
      <w:rPr>
        <w:rFonts w:hint="default"/>
      </w:rPr>
    </w:lvl>
    <w:lvl w:ilvl="1" w:tplc="04060019" w:tentative="1">
      <w:start w:val="1"/>
      <w:numFmt w:val="lowerLetter"/>
      <w:lvlText w:val="%2."/>
      <w:lvlJc w:val="left"/>
      <w:pPr>
        <w:ind w:left="2148" w:hanging="360"/>
      </w:pPr>
    </w:lvl>
    <w:lvl w:ilvl="2" w:tplc="0406001B" w:tentative="1">
      <w:start w:val="1"/>
      <w:numFmt w:val="lowerRoman"/>
      <w:lvlText w:val="%3."/>
      <w:lvlJc w:val="right"/>
      <w:pPr>
        <w:ind w:left="2868" w:hanging="180"/>
      </w:pPr>
    </w:lvl>
    <w:lvl w:ilvl="3" w:tplc="0406000F" w:tentative="1">
      <w:start w:val="1"/>
      <w:numFmt w:val="decimal"/>
      <w:lvlText w:val="%4."/>
      <w:lvlJc w:val="left"/>
      <w:pPr>
        <w:ind w:left="3588" w:hanging="360"/>
      </w:pPr>
    </w:lvl>
    <w:lvl w:ilvl="4" w:tplc="04060019" w:tentative="1">
      <w:start w:val="1"/>
      <w:numFmt w:val="lowerLetter"/>
      <w:lvlText w:val="%5."/>
      <w:lvlJc w:val="left"/>
      <w:pPr>
        <w:ind w:left="4308" w:hanging="360"/>
      </w:pPr>
    </w:lvl>
    <w:lvl w:ilvl="5" w:tplc="0406001B" w:tentative="1">
      <w:start w:val="1"/>
      <w:numFmt w:val="lowerRoman"/>
      <w:lvlText w:val="%6."/>
      <w:lvlJc w:val="right"/>
      <w:pPr>
        <w:ind w:left="5028" w:hanging="180"/>
      </w:pPr>
    </w:lvl>
    <w:lvl w:ilvl="6" w:tplc="0406000F" w:tentative="1">
      <w:start w:val="1"/>
      <w:numFmt w:val="decimal"/>
      <w:lvlText w:val="%7."/>
      <w:lvlJc w:val="left"/>
      <w:pPr>
        <w:ind w:left="5748" w:hanging="360"/>
      </w:pPr>
    </w:lvl>
    <w:lvl w:ilvl="7" w:tplc="04060019" w:tentative="1">
      <w:start w:val="1"/>
      <w:numFmt w:val="lowerLetter"/>
      <w:lvlText w:val="%8."/>
      <w:lvlJc w:val="left"/>
      <w:pPr>
        <w:ind w:left="6468" w:hanging="360"/>
      </w:pPr>
    </w:lvl>
    <w:lvl w:ilvl="8" w:tplc="0406001B" w:tentative="1">
      <w:start w:val="1"/>
      <w:numFmt w:val="lowerRoman"/>
      <w:lvlText w:val="%9."/>
      <w:lvlJc w:val="right"/>
      <w:pPr>
        <w:ind w:left="7188" w:hanging="180"/>
      </w:pPr>
    </w:lvl>
  </w:abstractNum>
  <w:abstractNum w:abstractNumId="25"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2"/>
  </w:num>
  <w:num w:numId="2" w16cid:durableId="383674577">
    <w:abstractNumId w:val="4"/>
  </w:num>
  <w:num w:numId="3" w16cid:durableId="2027167058">
    <w:abstractNumId w:val="0"/>
  </w:num>
  <w:num w:numId="4" w16cid:durableId="816915848">
    <w:abstractNumId w:val="16"/>
  </w:num>
  <w:num w:numId="5" w16cid:durableId="722825581">
    <w:abstractNumId w:val="18"/>
  </w:num>
  <w:num w:numId="6" w16cid:durableId="1163472717">
    <w:abstractNumId w:val="17"/>
  </w:num>
  <w:num w:numId="7" w16cid:durableId="898202361">
    <w:abstractNumId w:val="25"/>
  </w:num>
  <w:num w:numId="8" w16cid:durableId="1444224932">
    <w:abstractNumId w:val="6"/>
  </w:num>
  <w:num w:numId="9" w16cid:durableId="1325860141">
    <w:abstractNumId w:val="13"/>
  </w:num>
  <w:num w:numId="10" w16cid:durableId="153835061">
    <w:abstractNumId w:val="20"/>
  </w:num>
  <w:num w:numId="11" w16cid:durableId="306202834">
    <w:abstractNumId w:val="19"/>
  </w:num>
  <w:num w:numId="12" w16cid:durableId="1816990580">
    <w:abstractNumId w:val="22"/>
  </w:num>
  <w:num w:numId="13" w16cid:durableId="1029524505">
    <w:abstractNumId w:val="26"/>
  </w:num>
  <w:num w:numId="14" w16cid:durableId="439643372">
    <w:abstractNumId w:val="9"/>
  </w:num>
  <w:num w:numId="15" w16cid:durableId="1605652926">
    <w:abstractNumId w:val="11"/>
  </w:num>
  <w:num w:numId="16" w16cid:durableId="1679194588">
    <w:abstractNumId w:val="14"/>
  </w:num>
  <w:num w:numId="17" w16cid:durableId="1449855886">
    <w:abstractNumId w:val="23"/>
  </w:num>
  <w:num w:numId="18" w16cid:durableId="1503818719">
    <w:abstractNumId w:val="1"/>
  </w:num>
  <w:num w:numId="19" w16cid:durableId="1770419906">
    <w:abstractNumId w:val="12"/>
  </w:num>
  <w:num w:numId="20" w16cid:durableId="1142893686">
    <w:abstractNumId w:val="8"/>
  </w:num>
  <w:num w:numId="21" w16cid:durableId="242767014">
    <w:abstractNumId w:val="5"/>
  </w:num>
  <w:num w:numId="22" w16cid:durableId="494299286">
    <w:abstractNumId w:val="3"/>
  </w:num>
  <w:num w:numId="23" w16cid:durableId="1726294767">
    <w:abstractNumId w:val="7"/>
  </w:num>
  <w:num w:numId="24" w16cid:durableId="585771763">
    <w:abstractNumId w:val="21"/>
  </w:num>
  <w:num w:numId="25" w16cid:durableId="1674067270">
    <w:abstractNumId w:val="24"/>
  </w:num>
  <w:num w:numId="26" w16cid:durableId="1909225653">
    <w:abstractNumId w:val="15"/>
  </w:num>
  <w:num w:numId="27" w16cid:durableId="2192481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34C9"/>
    <w:rsid w:val="000422B6"/>
    <w:rsid w:val="000532C6"/>
    <w:rsid w:val="00064F73"/>
    <w:rsid w:val="00080856"/>
    <w:rsid w:val="00082DF7"/>
    <w:rsid w:val="00084626"/>
    <w:rsid w:val="00086C0F"/>
    <w:rsid w:val="00093A7A"/>
    <w:rsid w:val="000A0C30"/>
    <w:rsid w:val="000A75B2"/>
    <w:rsid w:val="000B1B5F"/>
    <w:rsid w:val="000B618B"/>
    <w:rsid w:val="00123D44"/>
    <w:rsid w:val="001506F6"/>
    <w:rsid w:val="00197D77"/>
    <w:rsid w:val="00197DE0"/>
    <w:rsid w:val="001A36A5"/>
    <w:rsid w:val="001B32CA"/>
    <w:rsid w:val="001C22E4"/>
    <w:rsid w:val="001E676B"/>
    <w:rsid w:val="00200C39"/>
    <w:rsid w:val="00215178"/>
    <w:rsid w:val="00264537"/>
    <w:rsid w:val="00266361"/>
    <w:rsid w:val="00267533"/>
    <w:rsid w:val="00273842"/>
    <w:rsid w:val="00286C40"/>
    <w:rsid w:val="002C56B7"/>
    <w:rsid w:val="002C7A73"/>
    <w:rsid w:val="002D27D6"/>
    <w:rsid w:val="0033374C"/>
    <w:rsid w:val="00341E7E"/>
    <w:rsid w:val="003452C4"/>
    <w:rsid w:val="00346876"/>
    <w:rsid w:val="00350395"/>
    <w:rsid w:val="00363542"/>
    <w:rsid w:val="003637F6"/>
    <w:rsid w:val="00374245"/>
    <w:rsid w:val="0038148F"/>
    <w:rsid w:val="0038252E"/>
    <w:rsid w:val="0039346C"/>
    <w:rsid w:val="003B01D4"/>
    <w:rsid w:val="003C480E"/>
    <w:rsid w:val="003C74BE"/>
    <w:rsid w:val="003F424E"/>
    <w:rsid w:val="003F5909"/>
    <w:rsid w:val="00411190"/>
    <w:rsid w:val="00422197"/>
    <w:rsid w:val="00435839"/>
    <w:rsid w:val="004449F7"/>
    <w:rsid w:val="004531F1"/>
    <w:rsid w:val="00462C95"/>
    <w:rsid w:val="00467896"/>
    <w:rsid w:val="00485C2D"/>
    <w:rsid w:val="004C0092"/>
    <w:rsid w:val="004D589B"/>
    <w:rsid w:val="004F689B"/>
    <w:rsid w:val="005134E6"/>
    <w:rsid w:val="0052761A"/>
    <w:rsid w:val="00536FCB"/>
    <w:rsid w:val="00566A7B"/>
    <w:rsid w:val="005B2C6E"/>
    <w:rsid w:val="005C0757"/>
    <w:rsid w:val="005C75E8"/>
    <w:rsid w:val="005D119E"/>
    <w:rsid w:val="005E0B61"/>
    <w:rsid w:val="00606E60"/>
    <w:rsid w:val="00614A63"/>
    <w:rsid w:val="006236C0"/>
    <w:rsid w:val="00623CD4"/>
    <w:rsid w:val="006436F3"/>
    <w:rsid w:val="00685583"/>
    <w:rsid w:val="006A225E"/>
    <w:rsid w:val="006A5E1D"/>
    <w:rsid w:val="006B073D"/>
    <w:rsid w:val="006E3B03"/>
    <w:rsid w:val="00712BEC"/>
    <w:rsid w:val="007150D1"/>
    <w:rsid w:val="0072040C"/>
    <w:rsid w:val="00732BC8"/>
    <w:rsid w:val="00743F88"/>
    <w:rsid w:val="00752ADD"/>
    <w:rsid w:val="007607B4"/>
    <w:rsid w:val="00773FE2"/>
    <w:rsid w:val="007C03AB"/>
    <w:rsid w:val="007C29FE"/>
    <w:rsid w:val="007C38E2"/>
    <w:rsid w:val="007C6F69"/>
    <w:rsid w:val="007E1713"/>
    <w:rsid w:val="00831117"/>
    <w:rsid w:val="008421B8"/>
    <w:rsid w:val="00844718"/>
    <w:rsid w:val="008727F2"/>
    <w:rsid w:val="0087553A"/>
    <w:rsid w:val="00882524"/>
    <w:rsid w:val="00891708"/>
    <w:rsid w:val="008E1126"/>
    <w:rsid w:val="008E41CF"/>
    <w:rsid w:val="008F0E0B"/>
    <w:rsid w:val="0090085A"/>
    <w:rsid w:val="00926A41"/>
    <w:rsid w:val="00934380"/>
    <w:rsid w:val="0094311D"/>
    <w:rsid w:val="00956ABF"/>
    <w:rsid w:val="00963670"/>
    <w:rsid w:val="00991C09"/>
    <w:rsid w:val="009B236A"/>
    <w:rsid w:val="009B5A3D"/>
    <w:rsid w:val="009D22AE"/>
    <w:rsid w:val="009F52CC"/>
    <w:rsid w:val="00A2689E"/>
    <w:rsid w:val="00A534CD"/>
    <w:rsid w:val="00A66F5E"/>
    <w:rsid w:val="00A92C12"/>
    <w:rsid w:val="00AC03E5"/>
    <w:rsid w:val="00AC1125"/>
    <w:rsid w:val="00AE78E6"/>
    <w:rsid w:val="00B10C6C"/>
    <w:rsid w:val="00B23BA7"/>
    <w:rsid w:val="00B73CBA"/>
    <w:rsid w:val="00BA0C4B"/>
    <w:rsid w:val="00BA12AE"/>
    <w:rsid w:val="00BC6E49"/>
    <w:rsid w:val="00BD1AE0"/>
    <w:rsid w:val="00BF14F7"/>
    <w:rsid w:val="00BF50A2"/>
    <w:rsid w:val="00C113C2"/>
    <w:rsid w:val="00C16227"/>
    <w:rsid w:val="00C30179"/>
    <w:rsid w:val="00C308E4"/>
    <w:rsid w:val="00C45D02"/>
    <w:rsid w:val="00C839B1"/>
    <w:rsid w:val="00CA6D42"/>
    <w:rsid w:val="00CC041F"/>
    <w:rsid w:val="00CC2AD1"/>
    <w:rsid w:val="00CD29DA"/>
    <w:rsid w:val="00CF273D"/>
    <w:rsid w:val="00CF74D3"/>
    <w:rsid w:val="00D01D9B"/>
    <w:rsid w:val="00D152FF"/>
    <w:rsid w:val="00D35EA9"/>
    <w:rsid w:val="00D438BF"/>
    <w:rsid w:val="00D63CD9"/>
    <w:rsid w:val="00D677A6"/>
    <w:rsid w:val="00D85E80"/>
    <w:rsid w:val="00DA7B72"/>
    <w:rsid w:val="00DC67A6"/>
    <w:rsid w:val="00DE1D7C"/>
    <w:rsid w:val="00DE37BB"/>
    <w:rsid w:val="00DE552F"/>
    <w:rsid w:val="00E642D9"/>
    <w:rsid w:val="00E71677"/>
    <w:rsid w:val="00E73FCC"/>
    <w:rsid w:val="00E910FC"/>
    <w:rsid w:val="00EE02FC"/>
    <w:rsid w:val="00F2273A"/>
    <w:rsid w:val="00F4068C"/>
    <w:rsid w:val="00F52288"/>
    <w:rsid w:val="00F641D0"/>
    <w:rsid w:val="00F84AB7"/>
    <w:rsid w:val="00F85A07"/>
    <w:rsid w:val="00F971CD"/>
    <w:rsid w:val="00FA2267"/>
    <w:rsid w:val="00FF479E"/>
    <w:rsid w:val="56146549"/>
    <w:rsid w:val="627DB8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Heading1">
    <w:name w:val="heading 1"/>
    <w:next w:val="Normal"/>
    <w:link w:val="Heading1Char"/>
    <w:uiPriority w:val="9"/>
    <w:qFormat/>
    <w:pPr>
      <w:keepNext/>
      <w:keepLines/>
      <w:numPr>
        <w:numId w:val="27"/>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semiHidden/>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34"/>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semiHidden/>
    <w:rsid w:val="00B10C6C"/>
    <w:rPr>
      <w:rFonts w:asciiTheme="majorHAnsi" w:eastAsiaTheme="majorEastAsia" w:hAnsiTheme="majorHAnsi" w:cstheme="majorBidi"/>
      <w:color w:val="172E59" w:themeColor="accent1" w:themeShade="BF"/>
      <w:sz w:val="26"/>
      <w:szCs w:val="26"/>
    </w:rPr>
  </w:style>
  <w:style w:type="paragraph" w:styleId="TOC1">
    <w:name w:val="toc 1"/>
    <w:basedOn w:val="Normal"/>
    <w:next w:val="Normal"/>
    <w:autoRedefine/>
    <w:uiPriority w:val="39"/>
    <w:rsid w:val="00844718"/>
    <w:pPr>
      <w:tabs>
        <w:tab w:val="left" w:pos="624"/>
        <w:tab w:val="right" w:leader="dot" w:pos="9923"/>
      </w:tabs>
      <w:spacing w:after="0" w:line="240" w:lineRule="atLeast"/>
      <w:ind w:left="0" w:right="0" w:firstLine="0"/>
      <w:jc w:val="left"/>
    </w:pPr>
    <w:rPr>
      <w:rFonts w:ascii="Georgia" w:eastAsia="Times New Roman" w:hAnsi="Georgia" w:cs="Calibri"/>
      <w:noProof/>
      <w:color w:val="auto"/>
      <w:kern w:val="0"/>
      <w:sz w:val="20"/>
      <w:lang w:val="en-GB" w:eastAsia="da-DK"/>
      <w14:ligatures w14:val="none"/>
    </w:rPr>
  </w:style>
  <w:style w:type="character" w:styleId="Hyperlink">
    <w:name w:val="Hyperlink"/>
    <w:uiPriority w:val="99"/>
    <w:rsid w:val="00844718"/>
    <w:rPr>
      <w:color w:val="0000FF"/>
      <w:u w:val="single"/>
    </w:rPr>
  </w:style>
  <w:style w:type="paragraph" w:styleId="Footer">
    <w:name w:val="footer"/>
    <w:basedOn w:val="Normal"/>
    <w:link w:val="FooterChar"/>
    <w:uiPriority w:val="99"/>
    <w:unhideWhenUsed/>
    <w:rsid w:val="00844718"/>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844718"/>
    <w:rPr>
      <w:rFonts w:cs="Times New Roman"/>
      <w:kern w:val="0"/>
      <w:sz w:val="22"/>
      <w:szCs w:val="22"/>
      <w14:ligatures w14:val="none"/>
    </w:rPr>
  </w:style>
  <w:style w:type="character" w:styleId="UnresolvedMention">
    <w:name w:val="Unresolved Mention"/>
    <w:basedOn w:val="DefaultParagraphFont"/>
    <w:uiPriority w:val="99"/>
    <w:semiHidden/>
    <w:unhideWhenUsed/>
    <w:rsid w:val="00844718"/>
    <w:rPr>
      <w:color w:val="605E5C"/>
      <w:shd w:val="clear" w:color="auto" w:fill="E1DFDD"/>
    </w:rPr>
  </w:style>
  <w:style w:type="table" w:styleId="TableGrid">
    <w:name w:val="Table Grid"/>
    <w:basedOn w:val="TableNormal"/>
    <w:rsid w:val="003F424E"/>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F14F7"/>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CD90004A-7DA0-4B90-9A4B-6A6EA7917A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20</Pages>
  <Words>6105</Words>
  <Characters>33823</Characters>
  <Application>Microsoft Office Word</Application>
  <DocSecurity>0</DocSecurity>
  <Lines>626</Lines>
  <Paragraphs>275</Paragraphs>
  <ScaleCrop>false</ScaleCrop>
  <Company/>
  <LinksUpToDate>false</LinksUpToDate>
  <CharactersWithSpaces>39653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Magnhild Sæbø</cp:lastModifiedBy>
  <cp:revision>15</cp:revision>
  <cp:lastPrinted>2026-05-07T11:34:00Z</cp:lastPrinted>
  <dcterms:created xsi:type="dcterms:W3CDTF">2026-05-07T11:05:00Z</dcterms:created>
  <dcterms:modified xsi:type="dcterms:W3CDTF">2026-07-07T22:41:00Z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4ed93fe9-c41f-4a46-a01a-a779231aa79f</vt:lpwstr>
  </property>
</Properties>
</file>