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fjekge77.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i w:val="0"/>
          <w:color w:val="1C4076"/>
          <w:sz w:val="28"/>
        </w:rPr>
        <w:t>Introduction</w:t>
      </w:r>
    </w:p>
    <w:p>
      <w:pPr>
        <w:spacing w:after="200"/>
        <w:jc w:val="both"/>
      </w:pPr>
      <w:r>
        <w:rPr>
          <w:rFonts w:ascii="Avenir Next LT Pro" w:hAnsi="Avenir Next LT Pro"/>
          <w:b w:val="0"/>
          <w:i w:val="0"/>
          <w:color w:val="1C4076"/>
          <w:sz w:val="22"/>
        </w:rP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pPr>
        <w:spacing w:after="200"/>
        <w:jc w:val="both"/>
      </w:pPr>
      <w:r>
        <w:rPr>
          <w:rFonts w:ascii="Avenir Next LT Pro" w:hAnsi="Avenir Next LT Pro"/>
          <w:b w:val="0"/>
          <w:i w:val="0"/>
          <w:color w:val="1C4076"/>
          <w:sz w:val="22"/>
        </w:rPr>
        <w:t>1. Adhere to global human rights standards</w:t>
      </w:r>
    </w:p>
    <w:p>
      <w:pPr>
        <w:spacing w:after="200"/>
        <w:jc w:val="both"/>
      </w:pPr>
      <w:r>
        <w:rPr>
          <w:rFonts w:ascii="Avenir Next LT Pro" w:hAnsi="Avenir Next LT Pro"/>
          <w:b w:val="0"/>
          <w:i w:val="0"/>
          <w:color w:val="1C4076"/>
          <w:sz w:val="22"/>
        </w:rPr>
        <w:t>2. Ensure a robust due diligence</w:t>
      </w:r>
    </w:p>
    <w:p>
      <w:pPr>
        <w:spacing w:after="200"/>
        <w:jc w:val="both"/>
      </w:pPr>
      <w:r>
        <w:rPr>
          <w:rFonts w:ascii="Avenir Next LT Pro" w:hAnsi="Avenir Next LT Pro"/>
          <w:b w:val="0"/>
          <w:i w:val="0"/>
          <w:color w:val="1C4076"/>
          <w:sz w:val="22"/>
        </w:rPr>
        <w:t>3. Provide access to grievance and remedy</w:t>
      </w:r>
    </w:p>
    <w:p>
      <w:pPr>
        <w:keepNext/>
        <w:spacing w:before="260" w:after="160"/>
      </w:pPr>
      <w:r>
        <w:rPr>
          <w:rFonts w:ascii="Avenir Next LT Pro" w:hAnsi="Avenir Next LT Pro"/>
          <w:b/>
          <w:i w:val="0"/>
          <w:color w:val="1C4076"/>
          <w:sz w:val="28"/>
        </w:rPr>
        <w:t>Principle 1: Adhere to global human rights standards</w:t>
      </w:r>
    </w:p>
    <w:p>
      <w:pPr>
        <w:spacing w:after="200"/>
        <w:jc w:val="both"/>
      </w:pPr>
      <w:r>
        <w:rPr>
          <w:rFonts w:ascii="Avenir Next LT Pro" w:hAnsi="Avenir Next LT Pro"/>
          <w:b w:val="0"/>
          <w:i w:val="0"/>
          <w:color w:val="1C4076"/>
          <w:sz w:val="22"/>
        </w:rP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the relevant human rights, with particular focus on:</w:t>
      </w:r>
    </w:p>
    <w:p>
      <w:pPr>
        <w:pStyle w:val="ListBullet"/>
        <w:spacing w:after="80"/>
      </w:pPr>
      <w:r>
        <w:rPr>
          <w:rFonts w:ascii="Avenir Next LT Pro" w:hAnsi="Avenir Next LT Pro"/>
          <w:b w:val="0"/>
          <w:i w:val="0"/>
          <w:color w:val="1C4076"/>
          <w:sz w:val="22"/>
        </w:rPr>
        <w:t>Occupational health and safety</w:t>
      </w:r>
    </w:p>
    <w:p>
      <w:pPr>
        <w:pStyle w:val="ListBullet"/>
        <w:spacing w:after="80"/>
      </w:pPr>
      <w:r>
        <w:rPr>
          <w:rFonts w:ascii="Avenir Next LT Pro" w:hAnsi="Avenir Next LT Pro"/>
          <w:b w:val="0"/>
          <w:i w:val="0"/>
          <w:color w:val="1C4076"/>
          <w:sz w:val="22"/>
        </w:rPr>
        <w:t>Labour conditions for our employees and in the value chain</w:t>
      </w:r>
    </w:p>
    <w:p>
      <w:pPr>
        <w:pStyle w:val="ListBullet"/>
        <w:spacing w:after="80"/>
      </w:pPr>
      <w:r>
        <w:rPr>
          <w:rFonts w:ascii="Avenir Next LT Pro" w:hAnsi="Avenir Next LT Pro"/>
          <w:b w:val="0"/>
          <w:i w:val="0"/>
          <w:color w:val="1C4076"/>
          <w:sz w:val="22"/>
        </w:rPr>
        <w:t>Community rights, including indigenous communities</w:t>
      </w:r>
    </w:p>
    <w:p>
      <w:pPr>
        <w:pStyle w:val="ListBullet"/>
        <w:spacing w:after="80"/>
      </w:pPr>
      <w:r>
        <w:rPr>
          <w:rFonts w:ascii="Avenir Next LT Pro" w:hAnsi="Avenir Next LT Pro"/>
          <w:b w:val="0"/>
          <w:i w:val="0"/>
          <w:color w:val="1C4076"/>
          <w:sz w:val="22"/>
        </w:rPr>
        <w:t>Protection of whistleblowers and access to effective remedy</w:t>
      </w:r>
    </w:p>
    <w:p>
      <w:pPr>
        <w:spacing w:after="200"/>
        <w:jc w:val="both"/>
      </w:pPr>
      <w:r>
        <w:rPr>
          <w:rFonts w:ascii="Avenir Next LT Pro" w:hAnsi="Avenir Next LT Pro"/>
          <w:b w:val="0"/>
          <w:i w:val="0"/>
          <w:color w:val="1C4076"/>
          <w:sz w:val="22"/>
        </w:rP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spacing w:after="80"/>
      </w:pPr>
      <w:r>
        <w:rPr>
          <w:rFonts w:ascii="Avenir Next LT Pro" w:hAnsi="Avenir Next LT Pro"/>
          <w:b w:val="0"/>
          <w:i w:val="0"/>
          <w:color w:val="1C4076"/>
          <w:sz w:val="22"/>
        </w:rPr>
        <w:t>Freedom of association and the effective recognition of the right to collective bargaining</w:t>
      </w:r>
    </w:p>
    <w:p>
      <w:pPr>
        <w:pStyle w:val="ListBullet"/>
        <w:spacing w:after="80"/>
      </w:pPr>
      <w:r>
        <w:rPr>
          <w:rFonts w:ascii="Avenir Next LT Pro" w:hAnsi="Avenir Next LT Pro"/>
          <w:b w:val="0"/>
          <w:i w:val="0"/>
          <w:color w:val="1C4076"/>
          <w:sz w:val="22"/>
        </w:rPr>
        <w:t>Elimination of all forms of forced or compulsory labour</w:t>
      </w:r>
    </w:p>
    <w:p>
      <w:pPr>
        <w:pStyle w:val="ListBullet"/>
        <w:spacing w:after="80"/>
      </w:pPr>
      <w:r>
        <w:rPr>
          <w:rFonts w:ascii="Avenir Next LT Pro" w:hAnsi="Avenir Next LT Pro"/>
          <w:b w:val="0"/>
          <w:i w:val="0"/>
          <w:color w:val="1C4076"/>
          <w:sz w:val="22"/>
        </w:rPr>
        <w:t>Effective abolition of child labour</w:t>
      </w:r>
    </w:p>
    <w:p>
      <w:pPr>
        <w:pStyle w:val="ListBullet"/>
        <w:spacing w:after="80"/>
      </w:pPr>
      <w:r>
        <w:rPr>
          <w:rFonts w:ascii="Avenir Next LT Pro" w:hAnsi="Avenir Next LT Pro"/>
          <w:b w:val="0"/>
          <w:i w:val="0"/>
          <w:color w:val="1C4076"/>
          <w:sz w:val="22"/>
        </w:rPr>
        <w:t>Elimination of discrimination in respect of employment and occupation</w:t>
      </w:r>
    </w:p>
    <w:p>
      <w:pPr>
        <w:pStyle w:val="ListBullet"/>
        <w:spacing w:after="80"/>
      </w:pPr>
      <w:r>
        <w:rPr>
          <w:rFonts w:ascii="Avenir Next LT Pro" w:hAnsi="Avenir Next LT Pro"/>
          <w:b w:val="0"/>
          <w:i w:val="0"/>
          <w:color w:val="1C4076"/>
          <w:sz w:val="22"/>
        </w:rPr>
        <w:t>Safe and healthy working environment.</w:t>
      </w:r>
    </w:p>
    <w:p>
      <w:pPr>
        <w:spacing w:after="200"/>
        <w:jc w:val="both"/>
      </w:pPr>
      <w:r>
        <w:rPr>
          <w:rFonts w:ascii="Avenir Next LT Pro" w:hAnsi="Avenir Next LT Pro"/>
          <w:b w:val="0"/>
          <w:i w:val="0"/>
          <w:color w:val="1C4076"/>
          <w:sz w:val="22"/>
        </w:rPr>
        <w:t>These commitments are reflected in our Human Rights Policy and further supported by the associated policies detailed at the end of this document.</w:t>
      </w:r>
    </w:p>
    <w:p>
      <w:pPr>
        <w:spacing w:after="200"/>
        <w:jc w:val="both"/>
      </w:pPr>
      <w:r>
        <w:rPr>
          <w:rFonts w:ascii="Avenir Next LT Pro" w:hAnsi="Avenir Next LT Pro"/>
          <w:b w:val="0"/>
          <w:i w:val="0"/>
          <w:color w:val="1C4076"/>
          <w:sz w:val="22"/>
        </w:rP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keepNext/>
        <w:spacing w:before="260" w:after="160"/>
      </w:pPr>
      <w:r>
        <w:rPr>
          <w:rFonts w:ascii="Avenir Next LT Pro" w:hAnsi="Avenir Next LT Pro"/>
          <w:b/>
          <w:i w:val="0"/>
          <w:color w:val="1C4076"/>
          <w:sz w:val="28"/>
        </w:rPr>
        <w:t>Compliance &amp; Engagement</w:t>
      </w:r>
    </w:p>
    <w:p>
      <w:pPr>
        <w:spacing w:after="200"/>
        <w:jc w:val="both"/>
      </w:pPr>
      <w:r>
        <w:rPr>
          <w:rFonts w:ascii="Avenir Next LT Pro" w:hAnsi="Avenir Next LT Pro"/>
          <w:b w:val="0"/>
          <w:i w:val="0"/>
          <w:color w:val="1C4076"/>
          <w:sz w:val="22"/>
        </w:rPr>
        <w:t>We expect all our managers and employees to work towards embedding human rights and labour rights into BioMar’s daily operations. This responsibility extends beyond policy awareness and is backed by active implementation, continuous education and strong oversight at every level of the organisation. Some of the ways we achieve this are by:</w:t>
      </w:r>
    </w:p>
    <w:p>
      <w:pPr>
        <w:spacing w:after="200"/>
        <w:jc w:val="both"/>
      </w:pPr>
      <w:r>
        <w:rPr>
          <w:rFonts w:ascii="Avenir Next LT Pro" w:hAnsi="Avenir Next LT Pro"/>
          <w:b/>
          <w:i w:val="0"/>
          <w:color w:val="1C4076"/>
          <w:sz w:val="22"/>
        </w:rPr>
        <w:t>1.</w:t>
        <w:tab/>
        <w:t xml:space="preserve"> Continuous training:</w:t>
      </w:r>
      <w:r>
        <w:rPr>
          <w:rFonts w:ascii="Avenir Next LT Pro" w:hAnsi="Avenir Next LT Pro"/>
          <w:b w:val="0"/>
          <w:i w:val="0"/>
          <w:color w:val="1C4076"/>
          <w:sz w:val="22"/>
        </w:rPr>
        <w:t xml:space="preserve"> Ensuring human rights and labour rights is an ongoing effort. All relevant employees must receive regular and comprehensive training related to BioMar’s approach to human rights. This reinforces awareness, promotes accountability and strengthens compliance across the organisation.</w:t>
      </w:r>
    </w:p>
    <w:p>
      <w:pPr>
        <w:spacing w:after="200"/>
        <w:jc w:val="both"/>
      </w:pPr>
      <w:r>
        <w:rPr>
          <w:rFonts w:ascii="Avenir Next LT Pro" w:hAnsi="Avenir Next LT Pro"/>
          <w:b/>
          <w:i w:val="0"/>
          <w:color w:val="1C4076"/>
          <w:sz w:val="22"/>
        </w:rPr>
        <w:t>2.</w:t>
        <w:tab/>
        <w:t xml:space="preserve"> Embedding human rights into our business model:</w:t>
      </w:r>
      <w:r>
        <w:rPr>
          <w:rFonts w:ascii="Avenir Next LT Pro" w:hAnsi="Avenir Next LT Pro"/>
          <w:b w:val="0"/>
          <w:i w:val="0"/>
          <w:color w:val="1C4076"/>
          <w:sz w:val="22"/>
        </w:rPr>
        <w:t xml:space="preserve"> The principles and commitments listed in the Human Rights Policy and associated policies are more than mere statements. They must be actively integrated into our functional policies, processes and management systems. Each global function and each business unit is responsible for aligning our way of doing business with the policies, ensuring they become a substantial part of workplace culture.</w:t>
      </w:r>
    </w:p>
    <w:p>
      <w:pPr>
        <w:spacing w:after="200"/>
        <w:jc w:val="both"/>
      </w:pPr>
      <w:r>
        <w:rPr>
          <w:rFonts w:ascii="Avenir Next LT Pro" w:hAnsi="Avenir Next LT Pro"/>
          <w:b/>
          <w:i w:val="0"/>
          <w:color w:val="1C4076"/>
          <w:sz w:val="22"/>
        </w:rPr>
        <w:t>3.</w:t>
        <w:tab/>
        <w:t xml:space="preserve"> Leading by example:</w:t>
      </w:r>
      <w:r>
        <w:rPr>
          <w:rFonts w:ascii="Avenir Next LT Pro" w:hAnsi="Avenir Next LT Pro"/>
          <w:b w:val="0"/>
          <w:i w:val="0"/>
          <w:color w:val="1C4076"/>
          <w:sz w:val="22"/>
        </w:rPr>
        <w:t xml:space="preserve"> We expect all our employees, especially those in leadership roles, to champion the cause of human rights and labour rights principles to contribute towards a more ethical, inclusive and socially responsible workplace that upholds the dignity of all employees.</w:t>
      </w:r>
    </w:p>
    <w:p>
      <w:pPr>
        <w:keepNext/>
        <w:spacing w:before="260" w:after="160"/>
      </w:pPr>
      <w:r>
        <w:rPr>
          <w:rFonts w:ascii="Avenir Next LT Pro" w:hAnsi="Avenir Next LT Pro"/>
          <w:b/>
          <w:i w:val="0"/>
          <w:color w:val="1C4076"/>
          <w:sz w:val="28"/>
        </w:rPr>
        <w:t>Principle 2: Ensure a robust due diligence</w:t>
      </w:r>
    </w:p>
    <w:p>
      <w:pPr>
        <w:spacing w:after="200"/>
        <w:jc w:val="both"/>
      </w:pPr>
      <w:r>
        <w:rPr>
          <w:rFonts w:ascii="Avenir Next LT Pro" w:hAnsi="Avenir Next LT Pro"/>
          <w:b w:val="0"/>
          <w:i w:val="0"/>
          <w:color w:val="1C4076"/>
          <w:sz w:val="22"/>
        </w:rP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pPr>
        <w:spacing w:after="200"/>
        <w:jc w:val="both"/>
      </w:pPr>
      <w:r>
        <w:rPr>
          <w:rFonts w:ascii="Avenir Next LT Pro" w:hAnsi="Avenir Next LT Pro"/>
          <w:b w:val="0"/>
          <w:i w:val="0"/>
          <w:color w:val="1C4076"/>
          <w:sz w:val="22"/>
        </w:rP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pPr>
        <w:spacing w:after="200"/>
        <w:jc w:val="both"/>
      </w:pPr>
      <w:r>
        <w:rPr>
          <w:rFonts w:ascii="Avenir Next LT Pro" w:hAnsi="Avenir Next LT Pro"/>
          <w:b w:val="0"/>
          <w:i w:val="0"/>
          <w:color w:val="1C4076"/>
          <w:sz w:val="22"/>
        </w:rP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pPr>
        <w:spacing w:after="200"/>
        <w:jc w:val="both"/>
      </w:pPr>
      <w:r>
        <w:rPr>
          <w:rFonts w:ascii="Avenir Next LT Pro" w:hAnsi="Avenir Next LT Pro"/>
          <w:b w:val="0"/>
          <w:i w:val="0"/>
          <w:color w:val="1C4076"/>
          <w:sz w:val="22"/>
        </w:rPr>
        <w:t>By maintaining a structured and proactive approach, we seek to foster responsible business conduct and contribute to a value chain that is human and labour rights compliant</w:t>
      </w:r>
    </w:p>
    <w:p>
      <w:pPr>
        <w:keepNext/>
        <w:spacing w:before="260" w:after="160"/>
      </w:pPr>
      <w:r>
        <w:rPr>
          <w:rFonts w:ascii="Avenir Next LT Pro" w:hAnsi="Avenir Next LT Pro"/>
          <w:b/>
          <w:i w:val="0"/>
          <w:color w:val="1C4076"/>
          <w:sz w:val="28"/>
        </w:rPr>
        <w:t>Compliance &amp; Engagement</w:t>
      </w:r>
    </w:p>
    <w:p>
      <w:pPr>
        <w:spacing w:after="200"/>
        <w:jc w:val="both"/>
      </w:pPr>
      <w:r>
        <w:rPr>
          <w:rFonts w:ascii="Avenir Next LT Pro" w:hAnsi="Avenir Next LT Pro"/>
          <w:b w:val="0"/>
          <w:i w:val="0"/>
          <w:color w:val="1C4076"/>
          <w:sz w:val="22"/>
        </w:rPr>
        <w:t>At BioMar, human rights due diligence is not just a procedural requirement but a proactive responsibility that safeguards fairness, transparency and accountability across all levels of the organisation. We conduct due diligence at the Group level in strong collaboration with local business units to ensure a comprehensive and responsive approach. Due diligence is a shared responsibility. All departments and roles contribute to identifying and addressing human rights risks.</w:t>
      </w:r>
    </w:p>
    <w:p>
      <w:pPr>
        <w:spacing w:after="200"/>
        <w:jc w:val="both"/>
      </w:pPr>
      <w:r>
        <w:rPr>
          <w:rFonts w:ascii="Avenir Next LT Pro" w:hAnsi="Avenir Next LT Pro"/>
          <w:b w:val="0"/>
          <w:i w:val="0"/>
          <w:color w:val="1C4076"/>
          <w:sz w:val="22"/>
        </w:rPr>
        <w:t>Therefore, every employee in BioMar is encouraged to:</w:t>
      </w:r>
    </w:p>
    <w:p>
      <w:pPr>
        <w:spacing w:after="200"/>
        <w:jc w:val="both"/>
      </w:pPr>
      <w:r>
        <w:rPr>
          <w:rFonts w:ascii="Avenir Next LT Pro" w:hAnsi="Avenir Next LT Pro"/>
          <w:b/>
          <w:i w:val="0"/>
          <w:color w:val="1C4076"/>
          <w:sz w:val="22"/>
        </w:rPr>
        <w:t>1.</w:t>
        <w:tab/>
        <w:t xml:space="preserve"> Identify and report concerns proactively:</w:t>
      </w:r>
      <w:r>
        <w:rPr>
          <w:rFonts w:ascii="Avenir Next LT Pro" w:hAnsi="Avenir Next LT Pro"/>
          <w:b w:val="0"/>
          <w:i w:val="0"/>
          <w:color w:val="1C4076"/>
          <w:sz w:val="22"/>
        </w:rPr>
        <w:t xml:space="preserve"> Any potential human rights violation must be promptly reported to the local or global management. Employees are empowered through access to multiple grievance mechanisms in BioMar, including the anonymous BioMar Speak-Up line. Timely reporting ensures that concerns are addressed effectively and integrated into our due diligence framework.</w:t>
      </w:r>
    </w:p>
    <w:p>
      <w:pPr>
        <w:spacing w:after="200"/>
        <w:jc w:val="both"/>
      </w:pPr>
      <w:r>
        <w:rPr>
          <w:rFonts w:ascii="Avenir Next LT Pro" w:hAnsi="Avenir Next LT Pro"/>
          <w:b/>
          <w:i w:val="0"/>
          <w:color w:val="1C4076"/>
          <w:sz w:val="22"/>
        </w:rPr>
        <w:t>2.</w:t>
        <w:tab/>
        <w:t xml:space="preserve"> Engage constructively with local communities:</w:t>
      </w:r>
      <w:r>
        <w:rPr>
          <w:rFonts w:ascii="Avenir Next LT Pro" w:hAnsi="Avenir Next LT Pro"/>
          <w:b w:val="0"/>
          <w:i w:val="0"/>
          <w:color w:val="1C4076"/>
          <w:sz w:val="22"/>
        </w:rPr>
        <w:t xml:space="preserve"> We strive to foster positive relationships with the communities in which we operate. Our employees are encouraged to respond local concerns early and responsibly, in alignment with company policies. The local communities are informed about our Community Dialogue contact point, and they can also access the BioMar Speak-Up line.</w:t>
      </w:r>
    </w:p>
    <w:p>
      <w:pPr>
        <w:spacing w:after="200"/>
        <w:jc w:val="both"/>
      </w:pPr>
      <w:r>
        <w:rPr>
          <w:rFonts w:ascii="Avenir Next LT Pro" w:hAnsi="Avenir Next LT Pro"/>
          <w:b/>
          <w:i w:val="0"/>
          <w:color w:val="1C4076"/>
          <w:sz w:val="22"/>
        </w:rPr>
        <w:t>3.</w:t>
        <w:tab/>
        <w:t xml:space="preserve"> Ensure alignment with company policies:</w:t>
      </w:r>
      <w:r>
        <w:rPr>
          <w:rFonts w:ascii="Avenir Next LT Pro" w:hAnsi="Avenir Next LT Pro"/>
          <w:b w:val="0"/>
          <w:i w:val="0"/>
          <w:color w:val="1C4076"/>
          <w:sz w:val="22"/>
        </w:rPr>
        <w:t xml:space="preserve"> Employees at BioMar are expected to refer to and apply relevant policies, such as those covering Responsible Employment, Compensation and Responsible Sourcing, when managing human rights-related risks. These policies provide a structured framework for identifying, assessing and mitigating human rights-related risks.</w:t>
      </w:r>
    </w:p>
    <w:p>
      <w:pPr>
        <w:keepNext/>
        <w:spacing w:before="260" w:after="160"/>
      </w:pPr>
      <w:r>
        <w:rPr>
          <w:rFonts w:ascii="Avenir Next LT Pro" w:hAnsi="Avenir Next LT Pro"/>
          <w:b/>
          <w:i w:val="0"/>
          <w:color w:val="1C4076"/>
          <w:sz w:val="28"/>
        </w:rPr>
        <w:t>Principle 3: Provide access to grievance and remedy</w:t>
      </w:r>
    </w:p>
    <w:p>
      <w:pPr>
        <w:spacing w:after="200"/>
        <w:jc w:val="both"/>
      </w:pPr>
      <w:r>
        <w:rPr>
          <w:rFonts w:ascii="Avenir Next LT Pro" w:hAnsi="Avenir Next LT Pro"/>
          <w:b w:val="0"/>
          <w:i w:val="0"/>
          <w:color w:val="1C4076"/>
          <w:sz w:val="22"/>
        </w:rP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pPr>
        <w:spacing w:after="200"/>
        <w:jc w:val="both"/>
      </w:pPr>
      <w:r>
        <w:rPr>
          <w:rFonts w:ascii="Avenir Next LT Pro" w:hAnsi="Avenir Next LT Pro"/>
          <w:b w:val="0"/>
          <w:i w:val="0"/>
          <w:color w:val="1C4076"/>
          <w:sz w:val="22"/>
        </w:rP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pPr>
        <w:spacing w:after="200"/>
        <w:jc w:val="both"/>
      </w:pPr>
      <w:r>
        <w:rPr>
          <w:rFonts w:ascii="Avenir Next LT Pro" w:hAnsi="Avenir Next LT Pro"/>
          <w:b w:val="0"/>
          <w:i w:val="0"/>
          <w:color w:val="1C4076"/>
          <w:sz w:val="22"/>
        </w:rP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pPr>
        <w:spacing w:after="200"/>
        <w:jc w:val="both"/>
      </w:pPr>
      <w:r>
        <w:rPr>
          <w:rFonts w:ascii="Avenir Next LT Pro" w:hAnsi="Avenir Next LT Pro"/>
          <w:b w:val="0"/>
          <w:i w:val="0"/>
          <w:color w:val="1C4076"/>
          <w:sz w:val="22"/>
        </w:rP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Schouw &amp; Co. via a secure and confidential process, and any grievances are addressed within a maximum of 90 days.</w:t>
      </w:r>
    </w:p>
    <w:p>
      <w:pPr>
        <w:spacing w:after="200"/>
        <w:jc w:val="both"/>
      </w:pPr>
      <w:r>
        <w:rPr>
          <w:rFonts w:ascii="Avenir Next LT Pro" w:hAnsi="Avenir Next LT Pro"/>
          <w:b w:val="0"/>
          <w:i w:val="0"/>
          <w:color w:val="1C4076"/>
          <w:sz w:val="22"/>
        </w:rP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pPr>
        <w:spacing w:after="200"/>
        <w:jc w:val="both"/>
      </w:pPr>
      <w:r>
        <w:rPr>
          <w:rFonts w:ascii="Avenir Next LT Pro" w:hAnsi="Avenir Next LT Pro"/>
          <w:b w:val="0"/>
          <w:i w:val="0"/>
          <w:color w:val="1C4076"/>
          <w:sz w:val="22"/>
        </w:rP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pPr>
        <w:spacing w:after="200"/>
        <w:jc w:val="both"/>
      </w:pPr>
      <w:r>
        <w:rPr>
          <w:rFonts w:ascii="Avenir Next LT Pro" w:hAnsi="Avenir Next LT Pro"/>
          <w:b w:val="0"/>
          <w:i w:val="0"/>
          <w:color w:val="1C4076"/>
          <w:sz w:val="22"/>
        </w:rP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keepNext/>
        <w:spacing w:before="260" w:after="160"/>
      </w:pPr>
      <w:r>
        <w:rPr>
          <w:rFonts w:ascii="Avenir Next LT Pro" w:hAnsi="Avenir Next LT Pro"/>
          <w:b/>
          <w:i w:val="0"/>
          <w:color w:val="1C4076"/>
          <w:sz w:val="28"/>
        </w:rPr>
        <w:t>Compliance &amp; Engagement</w:t>
      </w:r>
    </w:p>
    <w:p>
      <w:pPr>
        <w:spacing w:after="200"/>
        <w:jc w:val="both"/>
      </w:pPr>
      <w:r>
        <w:rPr>
          <w:rFonts w:ascii="Avenir Next LT Pro" w:hAnsi="Avenir Next LT Pro"/>
          <w:b w:val="0"/>
          <w:i w:val="0"/>
          <w:color w:val="1C4076"/>
          <w:sz w:val="22"/>
        </w:rPr>
        <w:t>At BioMar, ensuring accessible grievance mechanisms and providing effective remedies is not just about compliance; it reflects our core values. Every employee and particularly those in leadership positions must play an active role in upholding this commitment by fostering a workplace culture where concerns are addressed transparently, fairly and without fear of retaliation.</w:t>
      </w:r>
    </w:p>
    <w:p>
      <w:pPr>
        <w:spacing w:after="200"/>
        <w:jc w:val="both"/>
      </w:pPr>
      <w:r>
        <w:rPr>
          <w:rFonts w:ascii="Avenir Next LT Pro" w:hAnsi="Avenir Next LT Pro"/>
          <w:b w:val="0"/>
          <w:i w:val="0"/>
          <w:color w:val="1C4076"/>
          <w:sz w:val="22"/>
        </w:rPr>
        <w:t>To achieve this, employees involved in grievance resolution are expected to:</w:t>
      </w:r>
    </w:p>
    <w:p>
      <w:pPr>
        <w:spacing w:after="200"/>
        <w:jc w:val="both"/>
      </w:pPr>
      <w:r>
        <w:rPr>
          <w:rFonts w:ascii="Avenir Next LT Pro" w:hAnsi="Avenir Next LT Pro"/>
          <w:b/>
          <w:i w:val="0"/>
          <w:color w:val="1C4076"/>
          <w:sz w:val="22"/>
        </w:rPr>
        <w:t>1.</w:t>
        <w:tab/>
        <w:t xml:space="preserve"> Create a safe space for speaking up:</w:t>
      </w:r>
      <w:r>
        <w:rPr>
          <w:rFonts w:ascii="Avenir Next LT Pro" w:hAnsi="Avenir Next LT Pro"/>
          <w:b w:val="0"/>
          <w:i w:val="0"/>
          <w:color w:val="1C4076"/>
          <w:sz w:val="22"/>
        </w:rPr>
        <w:t xml:space="preserve"> Confidentiality and non-retaliation are fundamental to our grievance process. Any employee who raises concern or reports a violation must be safeguarded against retaliation, whether direct or indirect. All inquiries and reports must be handled with professionalism and respect.</w:t>
      </w:r>
    </w:p>
    <w:p>
      <w:pPr>
        <w:spacing w:after="200"/>
        <w:jc w:val="both"/>
      </w:pPr>
      <w:r>
        <w:rPr>
          <w:rFonts w:ascii="Avenir Next LT Pro" w:hAnsi="Avenir Next LT Pro"/>
          <w:b/>
          <w:i w:val="0"/>
          <w:color w:val="1C4076"/>
          <w:sz w:val="22"/>
        </w:rPr>
        <w:t>2.</w:t>
        <w:tab/>
        <w:t xml:space="preserve"> Handle grievances with integrity and respect:</w:t>
      </w:r>
      <w:r>
        <w:rPr>
          <w:rFonts w:ascii="Avenir Next LT Pro" w:hAnsi="Avenir Next LT Pro"/>
          <w:b w:val="0"/>
          <w:i w:val="0"/>
          <w:color w:val="1C4076"/>
          <w:sz w:val="22"/>
        </w:rPr>
        <w:t xml:space="preserve"> Managers and HR representatives must handle grievances with impartiality, diligence and a strong sense of accountability. Resolving complaints must align with our internal policies and the Code of Conduct, but also reflect our broader commitment to human rights and ethical business practices. This means:</w:t>
      </w:r>
    </w:p>
    <w:p>
      <w:pPr>
        <w:pStyle w:val="ListBullet"/>
        <w:spacing w:after="80"/>
      </w:pPr>
      <w:r>
        <w:rPr>
          <w:rFonts w:ascii="Avenir Next LT Pro" w:hAnsi="Avenir Next LT Pro"/>
          <w:b w:val="0"/>
          <w:i w:val="0"/>
          <w:color w:val="1C4076"/>
          <w:sz w:val="22"/>
        </w:rPr>
        <w:t>Listening actively and without judgement.</w:t>
      </w:r>
    </w:p>
    <w:p>
      <w:pPr>
        <w:pStyle w:val="ListBullet"/>
        <w:spacing w:after="80"/>
      </w:pPr>
      <w:r>
        <w:rPr>
          <w:rFonts w:ascii="Avenir Next LT Pro" w:hAnsi="Avenir Next LT Pro"/>
          <w:b w:val="0"/>
          <w:i w:val="0"/>
          <w:color w:val="1C4076"/>
          <w:sz w:val="22"/>
        </w:rPr>
        <w:t>Responding with empathy and transparency.</w:t>
      </w:r>
    </w:p>
    <w:p>
      <w:pPr>
        <w:pStyle w:val="ListBullet"/>
        <w:spacing w:after="80"/>
      </w:pPr>
      <w:r>
        <w:rPr>
          <w:rFonts w:ascii="Avenir Next LT Pro" w:hAnsi="Avenir Next LT Pro"/>
          <w:b w:val="0"/>
          <w:i w:val="0"/>
          <w:color w:val="1C4076"/>
          <w:sz w:val="22"/>
        </w:rPr>
        <w:t>Ensuring that all parties are heard, supported and respected through the process.</w:t>
      </w:r>
    </w:p>
    <w:p>
      <w:pPr>
        <w:spacing w:after="200"/>
        <w:jc w:val="both"/>
      </w:pPr>
      <w:r>
        <w:rPr>
          <w:rFonts w:ascii="Avenir Next LT Pro" w:hAnsi="Avenir Next LT Pro"/>
          <w:b/>
          <w:i w:val="0"/>
          <w:color w:val="1C4076"/>
          <w:sz w:val="22"/>
        </w:rPr>
        <w:t>3.</w:t>
        <w:tab/>
        <w:t xml:space="preserve"> Provide timely and effective remedies:</w:t>
      </w:r>
      <w:r>
        <w:rPr>
          <w:rFonts w:ascii="Avenir Next LT Pro" w:hAnsi="Avenir Next LT Pro"/>
          <w:b w:val="0"/>
          <w:i w:val="0"/>
          <w:color w:val="1C4076"/>
          <w:sz w:val="22"/>
        </w:rPr>
        <w:t xml:space="preserve"> All grievances must be resolved within the established timeframe of 90 days. Investigations must be initiated within 30 days, followed by a clear and actionable plan within the next 60 days. Remedies should be meaningful, proportionate and focused on restoring trust.</w:t>
      </w:r>
    </w:p>
    <w:p>
      <w:pPr>
        <w:spacing w:after="200"/>
        <w:jc w:val="both"/>
      </w:pPr>
      <w:r>
        <w:rPr>
          <w:rFonts w:ascii="Avenir Next LT Pro" w:hAnsi="Avenir Next LT Pro"/>
          <w:b w:val="0"/>
          <w:i w:val="0"/>
          <w:color w:val="1C4076"/>
          <w:sz w:val="22"/>
        </w:rPr>
        <w:t>By upholding these expectations, BioMar employees contribute to a workplace where concerns are not only heard but acted upon constructively. Grievance mechanisms are not only procedural tools; they serve as vital instruments for justice, continuous improvement and inclusion</w:t>
      </w:r>
    </w:p>
    <w:p>
      <w:pPr>
        <w:keepNext/>
        <w:spacing w:before="260" w:after="160"/>
      </w:pPr>
      <w:r>
        <w:rPr>
          <w:rFonts w:ascii="Avenir Next LT Pro" w:hAnsi="Avenir Next LT Pro"/>
          <w:b/>
          <w:i w:val="0"/>
          <w:color w:val="1C4076"/>
          <w:sz w:val="28"/>
        </w:rPr>
        <w:t>Governance and related policies</w:t>
      </w:r>
    </w:p>
    <w:p>
      <w:pPr>
        <w:spacing w:after="200"/>
        <w:jc w:val="both"/>
      </w:pPr>
      <w:r>
        <w:rPr>
          <w:rFonts w:ascii="Avenir Next LT Pro" w:hAnsi="Avenir Next LT Pro"/>
          <w:b w:val="0"/>
          <w:i w:val="0"/>
          <w:color w:val="1C4076"/>
          <w:sz w:val="22"/>
        </w:rPr>
        <w:t>Governance and oversight of our human rights commitments are embedded across BioMar’s operations.</w:t>
      </w:r>
    </w:p>
    <w:p>
      <w:pPr>
        <w:spacing w:after="200"/>
        <w:jc w:val="both"/>
      </w:pPr>
      <w:r>
        <w:rPr>
          <w:rFonts w:ascii="Avenir Next LT Pro" w:hAnsi="Avenir Next LT Pro"/>
          <w:b w:val="0"/>
          <w:i w:val="0"/>
          <w:color w:val="1C4076"/>
          <w:sz w:val="22"/>
        </w:rP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pPr>
        <w:spacing w:after="200"/>
        <w:jc w:val="both"/>
      </w:pPr>
      <w:r>
        <w:rPr>
          <w:rFonts w:ascii="Avenir Next LT Pro" w:hAnsi="Avenir Next LT Pro"/>
          <w:b w:val="0"/>
          <w:i w:val="0"/>
          <w:color w:val="1C4076"/>
          <w:sz w:val="22"/>
        </w:rPr>
        <w:t>The Human Rights Policy applies to all BioMar companies, including our joint-ventures and is integrated into our broader governance framework. Our Managing Directors are responsible for the implementation in the subsidiaries.</w:t>
      </w:r>
    </w:p>
    <w:p>
      <w:pPr>
        <w:spacing w:after="200"/>
        <w:jc w:val="both"/>
      </w:pPr>
      <w:r>
        <w:rPr>
          <w:rFonts w:ascii="Avenir Next LT Pro" w:hAnsi="Avenir Next LT Pro"/>
          <w:b w:val="0"/>
          <w:i w:val="0"/>
          <w:color w:val="1C4076"/>
          <w:sz w:val="22"/>
        </w:rPr>
        <w:t>We regularly review the policy and its implementation to ensure alignment with evolving international standards, stakeholder expectations and lessons learned from our due diligence and grievance processes.</w:t>
      </w:r>
    </w:p>
    <w:p>
      <w:pPr>
        <w:spacing w:after="200"/>
        <w:jc w:val="both"/>
      </w:pPr>
      <w:r>
        <w:rPr>
          <w:rFonts w:ascii="Avenir Next LT Pro" w:hAnsi="Avenir Next LT Pro"/>
          <w:b w:val="0"/>
          <w:i w:val="0"/>
          <w:color w:val="1C4076"/>
          <w:sz w:val="22"/>
        </w:rPr>
        <w:t>The following policies support the implementation of the Human Rights Policy:</w:t>
      </w:r>
    </w:p>
    <w:p>
      <w:pPr>
        <w:pStyle w:val="ListBullet"/>
        <w:spacing w:after="80"/>
      </w:pPr>
      <w:r>
        <w:rPr>
          <w:rFonts w:ascii="Avenir Next LT Pro" w:hAnsi="Avenir Next LT Pro"/>
          <w:b w:val="0"/>
          <w:i w:val="0"/>
          <w:color w:val="1C4076"/>
          <w:sz w:val="22"/>
        </w:rPr>
        <w:t>Code of Conduct</w:t>
      </w:r>
    </w:p>
    <w:p>
      <w:pPr>
        <w:pStyle w:val="ListBullet"/>
        <w:spacing w:after="80"/>
      </w:pPr>
      <w:r>
        <w:rPr>
          <w:rFonts w:ascii="Avenir Next LT Pro" w:hAnsi="Avenir Next LT Pro"/>
          <w:b w:val="0"/>
          <w:i w:val="0"/>
          <w:color w:val="1C4076"/>
          <w:sz w:val="22"/>
        </w:rPr>
        <w:t>Supplier Code of Conduct</w:t>
      </w:r>
    </w:p>
    <w:p>
      <w:pPr>
        <w:pStyle w:val="ListBullet"/>
        <w:spacing w:after="80"/>
      </w:pPr>
      <w:r>
        <w:rPr>
          <w:rFonts w:ascii="Avenir Next LT Pro" w:hAnsi="Avenir Next LT Pro"/>
          <w:b w:val="0"/>
          <w:i w:val="0"/>
          <w:color w:val="1C4076"/>
          <w:sz w:val="22"/>
        </w:rPr>
        <w:t>Responsible Sourcing Policy</w:t>
      </w:r>
    </w:p>
    <w:p>
      <w:pPr>
        <w:pStyle w:val="ListBullet"/>
        <w:spacing w:after="80"/>
      </w:pPr>
      <w:r>
        <w:rPr>
          <w:rFonts w:ascii="Avenir Next LT Pro" w:hAnsi="Avenir Next LT Pro"/>
          <w:b w:val="0"/>
          <w:i w:val="0"/>
          <w:color w:val="1C4076"/>
          <w:sz w:val="22"/>
        </w:rPr>
        <w:t>Diversity Policy</w:t>
      </w:r>
    </w:p>
    <w:p>
      <w:pPr>
        <w:pStyle w:val="ListBullet"/>
        <w:spacing w:after="80"/>
      </w:pPr>
      <w:r>
        <w:rPr>
          <w:rFonts w:ascii="Avenir Next LT Pro" w:hAnsi="Avenir Next LT Pro"/>
          <w:b w:val="0"/>
          <w:i w:val="0"/>
          <w:color w:val="1C4076"/>
          <w:sz w:val="22"/>
        </w:rPr>
        <w:t>Modern Slavery Policy</w:t>
      </w:r>
    </w:p>
    <w:p>
      <w:pPr>
        <w:pStyle w:val="ListBullet"/>
        <w:spacing w:after="80"/>
      </w:pPr>
      <w:r>
        <w:rPr>
          <w:rFonts w:ascii="Avenir Next LT Pro" w:hAnsi="Avenir Next LT Pro"/>
          <w:b w:val="0"/>
          <w:i w:val="0"/>
          <w:color w:val="1C4076"/>
          <w:sz w:val="22"/>
        </w:rPr>
        <w:t>Environmental Policy</w:t>
      </w:r>
    </w:p>
    <w:p>
      <w:pPr>
        <w:pStyle w:val="ListBullet"/>
        <w:spacing w:after="80"/>
      </w:pPr>
      <w:r>
        <w:rPr>
          <w:rFonts w:ascii="Avenir Next LT Pro" w:hAnsi="Avenir Next LT Pro"/>
          <w:b w:val="0"/>
          <w:i w:val="0"/>
          <w:color w:val="1C4076"/>
          <w:sz w:val="22"/>
        </w:rPr>
        <w:t>Health and Safety Policy</w:t>
      </w:r>
    </w:p>
    <w:p>
      <w:pPr>
        <w:pStyle w:val="ListBullet"/>
        <w:spacing w:after="80"/>
      </w:pPr>
      <w:r>
        <w:rPr>
          <w:rFonts w:ascii="Avenir Next LT Pro" w:hAnsi="Avenir Next LT Pro"/>
          <w:b w:val="0"/>
          <w:i w:val="0"/>
          <w:color w:val="1C4076"/>
          <w:sz w:val="22"/>
        </w:rPr>
        <w:t>Responsible Employment Policy</w:t>
      </w:r>
    </w:p>
    <w:p>
      <w:pPr>
        <w:pStyle w:val="ListBullet"/>
        <w:spacing w:after="80"/>
      </w:pPr>
      <w:r>
        <w:rPr>
          <w:rFonts w:ascii="Avenir Next LT Pro" w:hAnsi="Avenir Next LT Pro"/>
          <w:b w:val="0"/>
          <w:i w:val="0"/>
          <w:color w:val="1C4076"/>
          <w:sz w:val="22"/>
        </w:rPr>
        <w:t>Salary Policy</w:t>
      </w:r>
    </w:p>
    <w:p>
      <w:pPr>
        <w:pStyle w:val="ListBullet"/>
        <w:spacing w:after="80"/>
      </w:pPr>
      <w:r>
        <w:rPr>
          <w:rFonts w:ascii="Avenir Next LT Pro" w:hAnsi="Avenir Next LT Pro"/>
          <w:b w:val="0"/>
          <w:i w:val="0"/>
          <w:color w:val="1C4076"/>
          <w:sz w:val="22"/>
        </w:rPr>
        <w:t>Quality and Food Safety Policy</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Version history</w:t>
            </w:r>
          </w:p>
        </w:tc>
        <w:tc>
          <w:tcPr>
            <w:tcW w:type="dxa" w:w="5103"/>
            <w:shd w:val="clear" w:fill="1C4076"/>
          </w:tcPr>
          <w:p>
            <w:r>
              <w:rPr>
                <w:rFonts w:ascii="Avenir Next LT Pro" w:hAnsi="Avenir Next LT Pro"/>
                <w:b/>
                <w:i w:val="0"/>
                <w:color w:val="FFFFFF"/>
                <w:sz w:val="20"/>
              </w:rPr>
              <w:t>Owner and approver</w:t>
            </w:r>
          </w:p>
        </w:tc>
      </w:tr>
      <w:tr>
        <w:tc>
          <w:tcPr>
            <w:tcW w:type="dxa" w:w="5103"/>
          </w:tcPr>
          <w:p>
            <w:r>
              <w:rPr>
                <w:rFonts w:ascii="Avenir Next LT Pro" w:hAnsi="Avenir Next LT Pro"/>
                <w:b/>
                <w:i w:val="0"/>
                <w:color w:val="1C4076"/>
                <w:sz w:val="18"/>
              </w:rPr>
              <w:t xml:space="preserve">Version 1: </w:t>
            </w:r>
            <w:r>
              <w:rPr>
                <w:rFonts w:ascii="Avenir Next LT Pro" w:hAnsi="Avenir Next LT Pro"/>
                <w:b w:val="0"/>
                <w:i w:val="0"/>
                <w:color w:val="1C4076"/>
                <w:sz w:val="18"/>
              </w:rPr>
              <w:t>20-01-2026</w:t>
            </w:r>
          </w:p>
          <w:p>
            <w:r>
              <w:rPr>
                <w:rFonts w:ascii="Avenir Next LT Pro" w:hAnsi="Avenir Next LT Pro"/>
                <w:b/>
                <w:i w:val="0"/>
                <w:color w:val="1C4076"/>
                <w:sz w:val="18"/>
              </w:rPr>
              <w:t xml:space="preserve">Approval date: </w:t>
            </w:r>
            <w:r>
              <w:rPr>
                <w:rFonts w:ascii="Avenir Next LT Pro" w:hAnsi="Avenir Next LT Pro"/>
                <w:b w:val="0"/>
                <w:i w:val="0"/>
                <w:color w:val="1C4076"/>
                <w:sz w:val="18"/>
              </w:rPr>
              <w:t>20-01-2026</w:t>
            </w:r>
          </w:p>
        </w:tc>
        <w:tc>
          <w:tcPr>
            <w:tcW w:type="dxa" w:w="5103"/>
          </w:tcPr>
          <w:p>
            <w:r>
              <w:rPr>
                <w:rFonts w:ascii="Avenir Next LT Pro" w:hAnsi="Avenir Next LT Pro"/>
                <w:b/>
                <w:i w:val="0"/>
                <w:color w:val="1C4076"/>
                <w:sz w:val="18"/>
              </w:rPr>
              <w:t xml:space="preserve">Owner: </w:t>
            </w:r>
            <w:r>
              <w:rPr>
                <w:rFonts w:ascii="Avenir Next LT Pro" w:hAnsi="Avenir Next LT Pro"/>
                <w:b w:val="0"/>
                <w:i w:val="0"/>
                <w:color w:val="1C4076"/>
                <w:sz w:val="18"/>
              </w:rPr>
              <w:t>VP People, Purpose &amp; Communication</w:t>
            </w:r>
          </w:p>
          <w:p>
            <w:r>
              <w:rPr>
                <w:rFonts w:ascii="Avenir Next LT Pro" w:hAnsi="Avenir Next LT Pro"/>
                <w:b/>
                <w:i w:val="0"/>
                <w:color w:val="1C4076"/>
                <w:sz w:val="18"/>
              </w:rPr>
              <w:t xml:space="preserve">Approver: </w:t>
            </w:r>
            <w:r>
              <w:rPr>
                <w:rFonts w:ascii="Avenir Next LT Pro" w:hAnsi="Avenir Next LT Pro"/>
                <w:b w:val="0"/>
                <w:i w:val="0"/>
                <w:color w:val="1C4076"/>
                <w:sz w:val="18"/>
              </w:rPr>
              <w:t>Executive Management</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Human Rights Policy Implementation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