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dyhsi14n.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i w:val="0"/>
          <w:color w:val="1C4076"/>
          <w:sz w:val="28"/>
        </w:rPr>
        <w:t>Introduction</w:t>
      </w:r>
    </w:p>
    <w:p>
      <w:pPr>
        <w:spacing w:after="200"/>
        <w:jc w:val="both"/>
      </w:pPr>
      <w:r>
        <w:rPr>
          <w:rFonts w:ascii="Avenir Next LT Pro" w:hAnsi="Avenir Next LT Pro"/>
          <w:b w:val="0"/>
          <w:i w:val="0"/>
          <w:color w:val="1C4076"/>
          <w:sz w:val="22"/>
        </w:rPr>
        <w:t>In BioMar, we care about people. We are committed to ensure all employees and contingent workers get a positive employee experience working in BioMar, being met with respect and growth opportunities. To deliver on our commitment, we are working with local authorities, unions, and employee representation, adopting leading market standards for the employee experience, while safeguarding our BioMar way of working.</w:t>
      </w:r>
    </w:p>
    <w:p>
      <w:pPr>
        <w:keepNext/>
        <w:spacing w:before="120" w:after="80"/>
      </w:pPr>
      <w:r>
        <w:rPr>
          <w:rFonts w:ascii="Avenir Next LT Pro" w:hAnsi="Avenir Next LT Pro"/>
          <w:b/>
          <w:i w:val="0"/>
          <w:color w:val="1C4076"/>
          <w:sz w:val="24"/>
        </w:rPr>
        <w:t>The fundamental principles</w:t>
      </w:r>
    </w:p>
    <w:p>
      <w:pPr>
        <w:spacing w:after="200"/>
        <w:jc w:val="both"/>
      </w:pPr>
      <w:r>
        <w:rPr>
          <w:rFonts w:ascii="Avenir Next LT Pro" w:hAnsi="Avenir Next LT Pro"/>
          <w:b w:val="0"/>
          <w:i w:val="0"/>
          <w:color w:val="1C4076"/>
          <w:sz w:val="22"/>
        </w:rPr>
        <w:t>Respecting and promoting human rights are essential for living our BioMar purpose. We are committed to six fundamental principles:</w:t>
      </w:r>
    </w:p>
    <w:p>
      <w:pPr>
        <w:pStyle w:val="ListBullet"/>
        <w:spacing w:after="80"/>
      </w:pPr>
      <w:r>
        <w:rPr>
          <w:rFonts w:ascii="Avenir Next LT Pro" w:hAnsi="Avenir Next LT Pro"/>
          <w:b w:val="0"/>
          <w:i w:val="0"/>
          <w:color w:val="1C4076"/>
          <w:sz w:val="22"/>
        </w:rPr>
        <w:t>Fair contracting of workforce</w:t>
      </w:r>
    </w:p>
    <w:p>
      <w:pPr>
        <w:pStyle w:val="ListBullet"/>
        <w:spacing w:after="80"/>
      </w:pPr>
      <w:r>
        <w:rPr>
          <w:rFonts w:ascii="Avenir Next LT Pro" w:hAnsi="Avenir Next LT Pro"/>
          <w:b w:val="0"/>
          <w:i w:val="0"/>
          <w:color w:val="1C4076"/>
          <w:sz w:val="22"/>
        </w:rPr>
        <w:t>Assume employer responsibility</w:t>
      </w:r>
    </w:p>
    <w:p>
      <w:pPr>
        <w:pStyle w:val="ListBullet"/>
        <w:spacing w:after="80"/>
      </w:pPr>
      <w:r>
        <w:rPr>
          <w:rFonts w:ascii="Avenir Next LT Pro" w:hAnsi="Avenir Next LT Pro"/>
          <w:b w:val="0"/>
          <w:i w:val="0"/>
          <w:color w:val="1C4076"/>
          <w:sz w:val="22"/>
        </w:rPr>
        <w:t>Equality and diversity</w:t>
      </w:r>
    </w:p>
    <w:p>
      <w:pPr>
        <w:pStyle w:val="ListBullet"/>
        <w:spacing w:after="80"/>
      </w:pPr>
      <w:r>
        <w:rPr>
          <w:rFonts w:ascii="Avenir Next LT Pro" w:hAnsi="Avenir Next LT Pro"/>
          <w:b w:val="0"/>
          <w:i w:val="0"/>
          <w:color w:val="1C4076"/>
          <w:sz w:val="22"/>
        </w:rPr>
        <w:t>Fair and transparent employment terms</w:t>
      </w:r>
    </w:p>
    <w:p>
      <w:pPr>
        <w:pStyle w:val="ListBullet"/>
        <w:spacing w:after="80"/>
      </w:pPr>
      <w:r>
        <w:rPr>
          <w:rFonts w:ascii="Avenir Next LT Pro" w:hAnsi="Avenir Next LT Pro"/>
          <w:b w:val="0"/>
          <w:i w:val="0"/>
          <w:color w:val="1C4076"/>
          <w:sz w:val="22"/>
        </w:rPr>
        <w:t>Uphold dialogue</w:t>
      </w:r>
    </w:p>
    <w:p>
      <w:pPr>
        <w:pStyle w:val="ListBullet"/>
        <w:spacing w:after="80"/>
      </w:pPr>
      <w:r>
        <w:rPr>
          <w:rFonts w:ascii="Avenir Next LT Pro" w:hAnsi="Avenir Next LT Pro"/>
          <w:b w:val="0"/>
          <w:i w:val="0"/>
          <w:color w:val="1C4076"/>
          <w:sz w:val="22"/>
        </w:rPr>
        <w:t>Integrate and train all staff</w:t>
      </w:r>
    </w:p>
    <w:p>
      <w:pPr>
        <w:spacing w:after="200"/>
        <w:jc w:val="both"/>
      </w:pPr>
      <w:r>
        <w:rPr>
          <w:rFonts w:ascii="Avenir Next LT Pro" w:hAnsi="Avenir Next LT Pro"/>
          <w:b w:val="0"/>
          <w:i w:val="0"/>
          <w:color w:val="1C4076"/>
          <w:sz w:val="22"/>
        </w:rPr>
        <w:t>The BioMar Employment Policy is based on the principles and standards defined by the International Labour Organization (ILO) and the United Nations (Rights of the Child, Universal Declaration of Human Rights, Guiding Principles on Business and Human Rights, and the 17 Sustainable Development Goals) along with industry standards such as ASC, MSC, BAP and Marin Trust.</w:t>
      </w:r>
    </w:p>
    <w:p>
      <w:pPr>
        <w:keepNext/>
        <w:spacing w:before="260" w:after="160"/>
      </w:pPr>
      <w:r>
        <w:rPr>
          <w:rFonts w:ascii="Avenir Next LT Pro" w:hAnsi="Avenir Next LT Pro"/>
          <w:b/>
          <w:i w:val="0"/>
          <w:color w:val="1C4076"/>
          <w:sz w:val="28"/>
        </w:rPr>
        <w:t>Principle 1: Fair contracting of workforce</w:t>
      </w:r>
    </w:p>
    <w:p>
      <w:pPr>
        <w:spacing w:after="200"/>
        <w:jc w:val="both"/>
      </w:pPr>
      <w:r>
        <w:rPr>
          <w:rFonts w:ascii="Avenir Next LT Pro" w:hAnsi="Avenir Next LT Pro"/>
          <w:b w:val="0"/>
          <w:i w:val="0"/>
          <w:color w:val="1C4076"/>
          <w:sz w:val="22"/>
        </w:rPr>
        <w:t>We are committed to ensure that all workers have:</w:t>
      </w:r>
    </w:p>
    <w:p>
      <w:pPr>
        <w:keepNext/>
        <w:spacing w:before="120" w:after="80"/>
      </w:pPr>
      <w:r>
        <w:rPr>
          <w:rFonts w:ascii="Avenir Next LT Pro" w:hAnsi="Avenir Next LT Pro"/>
          <w:b/>
          <w:i w:val="0"/>
          <w:color w:val="1C4076"/>
          <w:sz w:val="24"/>
        </w:rPr>
        <w:t>Freely chosen employment</w:t>
      </w:r>
    </w:p>
    <w:p>
      <w:pPr>
        <w:spacing w:after="200"/>
        <w:jc w:val="both"/>
      </w:pPr>
      <w:r>
        <w:rPr>
          <w:rFonts w:ascii="Avenir Next LT Pro" w:hAnsi="Avenir Next LT Pro"/>
          <w:b w:val="0"/>
          <w:i w:val="0"/>
          <w:color w:val="1C4076"/>
          <w:sz w:val="22"/>
        </w:rPr>
        <w:t>In BioMar, forced, bonded, or compulsory labour or involuntary prison labour is not to be used or supported including any forms of slavery and human trafficking. All work must be voluntary and not under threat of penalty or sanctions.</w:t>
      </w:r>
    </w:p>
    <w:p>
      <w:pPr>
        <w:keepNext/>
        <w:spacing w:before="120" w:after="80"/>
      </w:pPr>
      <w:r>
        <w:rPr>
          <w:rFonts w:ascii="Avenir Next LT Pro" w:hAnsi="Avenir Next LT Pro"/>
          <w:b/>
          <w:i w:val="0"/>
          <w:color w:val="1C4076"/>
          <w:sz w:val="24"/>
        </w:rPr>
        <w:t>Appropriate age</w:t>
      </w:r>
    </w:p>
    <w:p>
      <w:pPr>
        <w:spacing w:after="200"/>
        <w:jc w:val="both"/>
      </w:pPr>
      <w:r>
        <w:rPr>
          <w:rFonts w:ascii="Avenir Next LT Pro" w:hAnsi="Avenir Next LT Pro"/>
          <w:b w:val="0"/>
          <w:i w:val="0"/>
          <w:color w:val="1C4076"/>
          <w:sz w:val="22"/>
        </w:rPr>
        <w:t>At BioMar, we do not accept child labour, following UNCRC and ILO. Employment of children and young workers must only be on educational and/or occasional basis. Children and young workers may only perform light non-hazardous work and the employment must never affect attendance to primary education or imply a risk to health or physical/psychological development.</w:t>
      </w:r>
    </w:p>
    <w:p>
      <w:pPr>
        <w:keepNext/>
        <w:spacing w:before="120" w:after="80"/>
      </w:pPr>
      <w:r>
        <w:rPr>
          <w:rFonts w:ascii="Avenir Next LT Pro" w:hAnsi="Avenir Next LT Pro"/>
          <w:b/>
          <w:i w:val="0"/>
          <w:color w:val="1C4076"/>
          <w:sz w:val="24"/>
        </w:rPr>
        <w:t>Fair working hours</w:t>
      </w:r>
    </w:p>
    <w:p>
      <w:pPr>
        <w:spacing w:after="200"/>
        <w:jc w:val="both"/>
      </w:pPr>
      <w:r>
        <w:rPr>
          <w:rFonts w:ascii="Avenir Next LT Pro" w:hAnsi="Avenir Next LT Pro"/>
          <w:b w:val="0"/>
          <w:i w:val="0"/>
          <w:color w:val="1C4076"/>
          <w:sz w:val="22"/>
        </w:rPr>
        <w:t>In BioMar, working hours must not exceed the maximum set by local legislation and shall not exceed 12 hours per day and an average of 48 hours in a normal week excluding breaks. Industry standards on breaks, daily rest and annual leave must be applied. Overtime hours shall be voluntary and not be requested regularly.</w:t>
      </w:r>
    </w:p>
    <w:p>
      <w:pPr>
        <w:keepNext/>
        <w:spacing w:before="260" w:after="160"/>
      </w:pPr>
      <w:r>
        <w:rPr>
          <w:rFonts w:ascii="Avenir Next LT Pro" w:hAnsi="Avenir Next LT Pro"/>
          <w:b/>
          <w:i w:val="0"/>
          <w:color w:val="1C4076"/>
          <w:sz w:val="28"/>
        </w:rPr>
        <w:t>Principle 2: Employer responsibility</w:t>
      </w:r>
    </w:p>
    <w:p>
      <w:pPr>
        <w:spacing w:after="200"/>
        <w:jc w:val="both"/>
      </w:pPr>
      <w:r>
        <w:rPr>
          <w:rFonts w:ascii="Avenir Next LT Pro" w:hAnsi="Avenir Next LT Pro"/>
          <w:b w:val="0"/>
          <w:i w:val="0"/>
          <w:color w:val="1C4076"/>
          <w:sz w:val="22"/>
        </w:rPr>
        <w:t>In BioMar, we assume employer responsibility by ensuring our workforce is contracted directly at BioMar, except where use of contingent workers is truly justified. All contractors delivering workforce services to BioMar must sign and comply with our Code of Conduct when acting or providing services for or on behalf of BioMar.</w:t>
      </w:r>
    </w:p>
    <w:p>
      <w:pPr>
        <w:keepNext/>
        <w:spacing w:before="260" w:after="160"/>
      </w:pPr>
      <w:r>
        <w:rPr>
          <w:rFonts w:ascii="Avenir Next LT Pro" w:hAnsi="Avenir Next LT Pro"/>
          <w:b/>
          <w:i w:val="0"/>
          <w:color w:val="1C4076"/>
          <w:sz w:val="28"/>
        </w:rPr>
        <w:t>Principle 3: Equality &amp; Diversity</w:t>
      </w:r>
    </w:p>
    <w:p>
      <w:pPr>
        <w:spacing w:after="200"/>
        <w:jc w:val="both"/>
      </w:pPr>
      <w:r>
        <w:rPr>
          <w:rFonts w:ascii="Avenir Next LT Pro" w:hAnsi="Avenir Next LT Pro"/>
          <w:b w:val="0"/>
          <w:i w:val="0"/>
          <w:color w:val="1C4076"/>
          <w:sz w:val="22"/>
        </w:rPr>
        <w:t>In BioMar, we value diversity. A diverse workforce enables us to foster a culture of innovation by promoting collaboration across (cultural) perspectives and backgrounds. In BioMar, there shall be no discrimination or bias in hiring and employment practices such as promotions, remuneration, and access to training. Equality must be promoted in all aspects of the business.</w:t>
      </w:r>
    </w:p>
    <w:p>
      <w:pPr>
        <w:spacing w:after="200"/>
        <w:jc w:val="both"/>
      </w:pPr>
      <w:r>
        <w:rPr>
          <w:rFonts w:ascii="Avenir Next LT Pro" w:hAnsi="Avenir Next LT Pro"/>
          <w:b w:val="0"/>
          <w:i w:val="0"/>
          <w:color w:val="1C4076"/>
          <w:sz w:val="22"/>
        </w:rPr>
        <w:t>All employees must be treated with dignity and respect. We do not accept any harsh and inhumane treatment, and any disciplinary procedures shall be transparent and applied in a progressive and objective manner, ensuring dignity and respect towards employees.</w:t>
      </w:r>
    </w:p>
    <w:p>
      <w:pPr>
        <w:keepNext/>
        <w:spacing w:before="260" w:after="160"/>
      </w:pPr>
      <w:r>
        <w:rPr>
          <w:rFonts w:ascii="Avenir Next LT Pro" w:hAnsi="Avenir Next LT Pro"/>
          <w:b/>
          <w:i w:val="0"/>
          <w:color w:val="1C4076"/>
          <w:sz w:val="28"/>
        </w:rPr>
        <w:t>Principle 4: Fair and transparent employment terms</w:t>
      </w:r>
    </w:p>
    <w:p>
      <w:pPr>
        <w:spacing w:after="200"/>
        <w:jc w:val="both"/>
      </w:pPr>
      <w:r>
        <w:rPr>
          <w:rFonts w:ascii="Avenir Next LT Pro" w:hAnsi="Avenir Next LT Pro"/>
          <w:b w:val="0"/>
          <w:i w:val="0"/>
          <w:color w:val="1C4076"/>
          <w:sz w:val="22"/>
        </w:rPr>
        <w:t>In BioMar, we are committed to provide fair and transparent employment terms for our employees. This includes when employees are hired into an employment governed by a collective bargaining agreement or with employment terms governed by general legislation and practises.</w:t>
      </w:r>
    </w:p>
    <w:p>
      <w:pPr>
        <w:spacing w:after="200"/>
        <w:jc w:val="both"/>
      </w:pPr>
      <w:r>
        <w:rPr>
          <w:rFonts w:ascii="Avenir Next LT Pro" w:hAnsi="Avenir Next LT Pro"/>
          <w:b w:val="0"/>
          <w:i w:val="0"/>
          <w:color w:val="1C4076"/>
          <w:sz w:val="22"/>
        </w:rPr>
        <w:t>We are communicating clearly to our employees, that they are free to join or form workers’ organisations and free to bargain collectively.</w:t>
      </w:r>
    </w:p>
    <w:p>
      <w:pPr>
        <w:spacing w:after="200"/>
        <w:jc w:val="both"/>
      </w:pPr>
      <w:r>
        <w:rPr>
          <w:rFonts w:ascii="Avenir Next LT Pro" w:hAnsi="Avenir Next LT Pro"/>
          <w:b w:val="0"/>
          <w:i w:val="0"/>
          <w:color w:val="1C4076"/>
          <w:sz w:val="22"/>
        </w:rPr>
        <w:t>Employment agreements must be transparent, and all workers shall receive written and understandable information about their employment terms.</w:t>
      </w:r>
    </w:p>
    <w:p>
      <w:pPr>
        <w:keepNext/>
        <w:spacing w:before="260" w:after="160"/>
      </w:pPr>
      <w:r>
        <w:rPr>
          <w:rFonts w:ascii="Avenir Next LT Pro" w:hAnsi="Avenir Next LT Pro"/>
          <w:b/>
          <w:i w:val="0"/>
          <w:color w:val="1C4076"/>
          <w:sz w:val="28"/>
        </w:rPr>
        <w:t>Principle 5: Upholding dialogue</w:t>
      </w:r>
    </w:p>
    <w:p>
      <w:pPr>
        <w:spacing w:after="200"/>
        <w:jc w:val="both"/>
      </w:pPr>
      <w:r>
        <w:rPr>
          <w:rFonts w:ascii="Avenir Next LT Pro" w:hAnsi="Avenir Next LT Pro"/>
          <w:b w:val="0"/>
          <w:i w:val="0"/>
          <w:color w:val="1C4076"/>
          <w:sz w:val="22"/>
        </w:rPr>
        <w:t>In BioMar, we believe in dialogue with our employees as well as with external stakeholders. Any concerns about our way of operating the company should be as a first step be sought resolved through dialogue with the immediate manager, HR, or the local collaboration forums. No employee should be sanctioned or discriminated for engaging in unions or other type of employee representation.</w:t>
      </w:r>
    </w:p>
    <w:p>
      <w:pPr>
        <w:spacing w:after="200"/>
        <w:jc w:val="both"/>
      </w:pPr>
      <w:r>
        <w:rPr>
          <w:rFonts w:ascii="Avenir Next LT Pro" w:hAnsi="Avenir Next LT Pro"/>
          <w:b w:val="0"/>
          <w:i w:val="0"/>
          <w:color w:val="1C4076"/>
          <w:sz w:val="22"/>
        </w:rPr>
        <w:t>If a worker experiences gross misconduct, it can be reported to a global whistle-blower line. The whistle- blower line can be used for purposes such as but not limited to:</w:t>
      </w:r>
    </w:p>
    <w:p>
      <w:pPr>
        <w:pStyle w:val="ListBullet"/>
        <w:spacing w:after="80"/>
      </w:pPr>
      <w:r>
        <w:rPr>
          <w:rFonts w:ascii="Avenir Next LT Pro" w:hAnsi="Avenir Next LT Pro"/>
          <w:b w:val="0"/>
          <w:i w:val="0"/>
          <w:color w:val="1C4076"/>
          <w:sz w:val="22"/>
        </w:rPr>
        <w:t>Health and safety issues</w:t>
      </w:r>
    </w:p>
    <w:p>
      <w:pPr>
        <w:pStyle w:val="ListBullet"/>
        <w:spacing w:after="80"/>
      </w:pPr>
      <w:r>
        <w:rPr>
          <w:rFonts w:ascii="Avenir Next LT Pro" w:hAnsi="Avenir Next LT Pro"/>
          <w:b w:val="0"/>
          <w:i w:val="0"/>
          <w:color w:val="1C4076"/>
          <w:sz w:val="22"/>
        </w:rPr>
        <w:t>Labour or human rights grievance</w:t>
      </w:r>
    </w:p>
    <w:p>
      <w:pPr>
        <w:pStyle w:val="ListBullet"/>
        <w:spacing w:after="80"/>
      </w:pPr>
      <w:r>
        <w:rPr>
          <w:rFonts w:ascii="Avenir Next LT Pro" w:hAnsi="Avenir Next LT Pro"/>
          <w:b w:val="0"/>
          <w:i w:val="0"/>
          <w:color w:val="1C4076"/>
          <w:sz w:val="22"/>
        </w:rPr>
        <w:t>Bribery and Anti-trust issues</w:t>
      </w:r>
    </w:p>
    <w:p>
      <w:pPr>
        <w:pStyle w:val="ListBullet"/>
        <w:spacing w:after="80"/>
      </w:pPr>
      <w:r>
        <w:rPr>
          <w:rFonts w:ascii="Avenir Next LT Pro" w:hAnsi="Avenir Next LT Pro"/>
          <w:b w:val="0"/>
          <w:i w:val="0"/>
          <w:color w:val="1C4076"/>
          <w:sz w:val="22"/>
        </w:rPr>
        <w:t>Data breaches</w:t>
      </w:r>
    </w:p>
    <w:p>
      <w:pPr>
        <w:pStyle w:val="ListBullet"/>
        <w:spacing w:after="80"/>
      </w:pPr>
      <w:r>
        <w:rPr>
          <w:rFonts w:ascii="Avenir Next LT Pro" w:hAnsi="Avenir Next LT Pro"/>
          <w:b w:val="0"/>
          <w:i w:val="0"/>
          <w:color w:val="1C4076"/>
          <w:sz w:val="22"/>
        </w:rPr>
        <w:t>Harassment/Sexual Abuse/Bullying</w:t>
      </w:r>
    </w:p>
    <w:p>
      <w:pPr>
        <w:pStyle w:val="ListBullet"/>
        <w:spacing w:after="80"/>
      </w:pPr>
      <w:r>
        <w:rPr>
          <w:rFonts w:ascii="Avenir Next LT Pro" w:hAnsi="Avenir Next LT Pro"/>
          <w:b w:val="0"/>
          <w:i w:val="0"/>
          <w:color w:val="1C4076"/>
          <w:sz w:val="22"/>
        </w:rPr>
        <w:t>Discriminatory Practices</w:t>
      </w:r>
    </w:p>
    <w:p>
      <w:pPr>
        <w:spacing w:after="200"/>
        <w:jc w:val="both"/>
      </w:pPr>
      <w:r>
        <w:rPr>
          <w:rFonts w:ascii="Avenir Next LT Pro" w:hAnsi="Avenir Next LT Pro"/>
          <w:b w:val="0"/>
          <w:i w:val="0"/>
          <w:color w:val="1C4076"/>
          <w:sz w:val="22"/>
        </w:rPr>
        <w:t>When submitting a concern, the message will be received by our owners and communicated to the Ethical Committee. There must never be retaliation for an employee for submitting a grievance.</w:t>
      </w:r>
    </w:p>
    <w:p>
      <w:pPr>
        <w:spacing w:after="200"/>
        <w:jc w:val="both"/>
      </w:pPr>
      <w:r>
        <w:rPr>
          <w:rFonts w:ascii="Avenir Next LT Pro" w:hAnsi="Avenir Next LT Pro"/>
          <w:b w:val="0"/>
          <w:i w:val="0"/>
          <w:color w:val="1C4076"/>
          <w:sz w:val="22"/>
        </w:rPr>
        <w:t>From the day of submission, the Ethical Committee has 30 days to initiate an investigation and 60 days from then to complete the investigation, respond, and present remedy if relevant.</w:t>
      </w:r>
    </w:p>
    <w:p>
      <w:pPr>
        <w:keepNext/>
        <w:spacing w:before="260" w:after="160"/>
      </w:pPr>
      <w:r>
        <w:rPr>
          <w:rFonts w:ascii="Avenir Next LT Pro" w:hAnsi="Avenir Next LT Pro"/>
          <w:b/>
          <w:i w:val="0"/>
          <w:color w:val="1C4076"/>
          <w:sz w:val="28"/>
        </w:rPr>
        <w:t>Principle 6: Integrate and train</w:t>
      </w:r>
    </w:p>
    <w:p>
      <w:pPr>
        <w:spacing w:after="200"/>
        <w:jc w:val="both"/>
      </w:pPr>
      <w:r>
        <w:rPr>
          <w:rFonts w:ascii="Avenir Next LT Pro" w:hAnsi="Avenir Next LT Pro"/>
          <w:b w:val="0"/>
          <w:i w:val="0"/>
          <w:color w:val="1C4076"/>
          <w:sz w:val="22"/>
        </w:rPr>
        <w:t>To enable our employees to fully live our purpose and deliver on our commitment to the industry, we run a process for onboarding as well as a process for continuous development of the employees.</w:t>
      </w:r>
    </w:p>
    <w:p>
      <w:pPr>
        <w:spacing w:after="200"/>
        <w:jc w:val="both"/>
      </w:pPr>
      <w:r>
        <w:rPr>
          <w:rFonts w:ascii="Avenir Next LT Pro" w:hAnsi="Avenir Next LT Pro"/>
          <w:b w:val="0"/>
          <w:i w:val="0"/>
          <w:color w:val="1C4076"/>
          <w:sz w:val="22"/>
        </w:rPr>
        <w:t>During onboarding the employee must be presented to an onboarding plan based on the position requirements, stating how the employee will be:</w:t>
      </w:r>
    </w:p>
    <w:p>
      <w:pPr>
        <w:pStyle w:val="ListBullet"/>
        <w:spacing w:after="80"/>
      </w:pPr>
      <w:r>
        <w:rPr>
          <w:rFonts w:ascii="Avenir Next LT Pro" w:hAnsi="Avenir Next LT Pro"/>
          <w:b w:val="0"/>
          <w:i w:val="0"/>
          <w:color w:val="1C4076"/>
          <w:sz w:val="22"/>
        </w:rPr>
        <w:t>Trained to meet the competencies and skills required in the position</w:t>
      </w:r>
    </w:p>
    <w:p>
      <w:pPr>
        <w:pStyle w:val="ListBullet"/>
        <w:spacing w:after="80"/>
      </w:pPr>
      <w:r>
        <w:rPr>
          <w:rFonts w:ascii="Avenir Next LT Pro" w:hAnsi="Avenir Next LT Pro"/>
          <w:b w:val="0"/>
          <w:i w:val="0"/>
          <w:color w:val="1C4076"/>
          <w:sz w:val="22"/>
        </w:rPr>
        <w:t>Trained to meet the quality standards of the company</w:t>
      </w:r>
    </w:p>
    <w:p>
      <w:pPr>
        <w:pStyle w:val="ListBullet"/>
        <w:spacing w:after="80"/>
      </w:pPr>
      <w:r>
        <w:rPr>
          <w:rFonts w:ascii="Avenir Next LT Pro" w:hAnsi="Avenir Next LT Pro"/>
          <w:b w:val="0"/>
          <w:i w:val="0"/>
          <w:color w:val="1C4076"/>
          <w:sz w:val="22"/>
        </w:rPr>
        <w:t>Introduced to relevant collaboration partners</w:t>
      </w:r>
    </w:p>
    <w:p>
      <w:pPr>
        <w:pStyle w:val="ListBullet"/>
        <w:spacing w:after="80"/>
      </w:pPr>
      <w:r>
        <w:rPr>
          <w:rFonts w:ascii="Avenir Next LT Pro" w:hAnsi="Avenir Next LT Pro"/>
          <w:b w:val="0"/>
          <w:i w:val="0"/>
          <w:color w:val="1C4076"/>
          <w:sz w:val="22"/>
        </w:rPr>
        <w:t>Understand the expectation to future deliveries and long-term goals</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i w:val="0"/>
                <w:color w:val="FFFFFF"/>
                <w:sz w:val="20"/>
              </w:rPr>
              <w:t>Version history</w:t>
            </w:r>
          </w:p>
        </w:tc>
        <w:tc>
          <w:tcPr>
            <w:tcW w:type="dxa" w:w="5103"/>
            <w:shd w:val="clear" w:fill="1C4076"/>
          </w:tcPr>
          <w:p>
            <w:r>
              <w:rPr>
                <w:rFonts w:ascii="Avenir Next LT Pro" w:hAnsi="Avenir Next LT Pro"/>
                <w:b/>
                <w:i w:val="0"/>
                <w:color w:val="FFFFFF"/>
                <w:sz w:val="20"/>
              </w:rPr>
              <w:t>Owner and approver</w:t>
            </w:r>
          </w:p>
        </w:tc>
      </w:tr>
      <w:tr>
        <w:tc>
          <w:tcPr>
            <w:tcW w:type="dxa" w:w="5103"/>
          </w:tcPr>
          <w:p>
            <w:r>
              <w:rPr>
                <w:rFonts w:ascii="Avenir Next LT Pro" w:hAnsi="Avenir Next LT Pro"/>
                <w:b/>
                <w:i w:val="0"/>
                <w:color w:val="1C4076"/>
                <w:sz w:val="18"/>
              </w:rPr>
              <w:t xml:space="preserve">Version 1: </w:t>
            </w:r>
            <w:r>
              <w:rPr>
                <w:rFonts w:ascii="Avenir Next LT Pro" w:hAnsi="Avenir Next LT Pro"/>
                <w:b w:val="0"/>
                <w:i w:val="0"/>
                <w:color w:val="1C4076"/>
                <w:sz w:val="18"/>
              </w:rPr>
              <w:t>20-01-2026</w:t>
            </w:r>
          </w:p>
          <w:p>
            <w:r>
              <w:rPr>
                <w:rFonts w:ascii="Avenir Next LT Pro" w:hAnsi="Avenir Next LT Pro"/>
                <w:b/>
                <w:i w:val="0"/>
                <w:color w:val="1C4076"/>
                <w:sz w:val="18"/>
              </w:rPr>
              <w:t xml:space="preserve">Approval date: </w:t>
            </w:r>
            <w:r>
              <w:rPr>
                <w:rFonts w:ascii="Avenir Next LT Pro" w:hAnsi="Avenir Next LT Pro"/>
                <w:b w:val="0"/>
                <w:i w:val="0"/>
                <w:color w:val="1C4076"/>
                <w:sz w:val="18"/>
              </w:rPr>
              <w:t>20-01-2026</w:t>
            </w:r>
          </w:p>
        </w:tc>
        <w:tc>
          <w:tcPr>
            <w:tcW w:type="dxa" w:w="5103"/>
          </w:tcPr>
          <w:p>
            <w:r>
              <w:rPr>
                <w:rFonts w:ascii="Avenir Next LT Pro" w:hAnsi="Avenir Next LT Pro"/>
                <w:b/>
                <w:i w:val="0"/>
                <w:color w:val="1C4076"/>
                <w:sz w:val="18"/>
              </w:rPr>
              <w:t xml:space="preserve">Owner: </w:t>
            </w:r>
            <w:r>
              <w:rPr>
                <w:rFonts w:ascii="Avenir Next LT Pro" w:hAnsi="Avenir Next LT Pro"/>
                <w:b w:val="0"/>
                <w:i w:val="0"/>
                <w:color w:val="1C4076"/>
                <w:sz w:val="18"/>
              </w:rPr>
              <w:t>VP People, Purpose &amp; Communication</w:t>
            </w:r>
          </w:p>
          <w:p>
            <w:r>
              <w:rPr>
                <w:rFonts w:ascii="Avenir Next LT Pro" w:hAnsi="Avenir Next LT Pro"/>
                <w:b/>
                <w:i w:val="0"/>
                <w:color w:val="1C4076"/>
                <w:sz w:val="18"/>
              </w:rPr>
              <w:t xml:space="preserve">Approver: </w:t>
            </w:r>
            <w:r>
              <w:rPr>
                <w:rFonts w:ascii="Avenir Next LT Pro" w:hAnsi="Avenir Next LT Pro"/>
                <w:b w:val="0"/>
                <w:i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Responsible Employment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