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d_qdoj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i w:val="0"/>
          <w:color w:val="1C4076"/>
          <w:sz w:val="22"/>
        </w:rPr>
        <w:t>As a company, we have a responsibility to protect and promote human rights. Our commitment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i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keepNext/>
        <w:spacing w:before="260" w:after="160"/>
      </w:pPr>
      <w:r>
        <w:rPr>
          <w:rFonts w:ascii="Avenir Next LT Pro" w:hAnsi="Avenir Next LT Pro"/>
          <w:b/>
          <w:i w:val="0"/>
          <w:color w:val="1C4076"/>
          <w:sz w:val="28"/>
        </w:rPr>
        <w:t>The fundamental principles</w:t>
      </w:r>
    </w:p>
    <w:p>
      <w:pPr>
        <w:spacing w:after="200"/>
        <w:jc w:val="both"/>
      </w:pPr>
      <w:r>
        <w:rPr>
          <w:rFonts w:ascii="Avenir Next LT Pro" w:hAnsi="Avenir Next LT Pro"/>
          <w:b w:val="0"/>
          <w:i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i w:val="0"/>
          <w:color w:val="1C4076"/>
          <w:sz w:val="22"/>
        </w:rPr>
        <w:t>Fair and equal pay for all</w:t>
      </w:r>
    </w:p>
    <w:p>
      <w:pPr>
        <w:pStyle w:val="ListBullet"/>
        <w:spacing w:after="80"/>
      </w:pPr>
      <w:r>
        <w:rPr>
          <w:rFonts w:ascii="Avenir Next LT Pro" w:hAnsi="Avenir Next LT Pro"/>
          <w:b w:val="0"/>
          <w:i w:val="0"/>
          <w:color w:val="1C4076"/>
          <w:sz w:val="22"/>
        </w:rPr>
        <w:t>Commitment to living wages</w:t>
      </w:r>
    </w:p>
    <w:p>
      <w:pPr>
        <w:pStyle w:val="ListBullet"/>
        <w:spacing w:after="80"/>
      </w:pPr>
      <w:r>
        <w:rPr>
          <w:rFonts w:ascii="Avenir Next LT Pro" w:hAnsi="Avenir Next LT Pro"/>
          <w:b w:val="0"/>
          <w:i w:val="0"/>
          <w:color w:val="1C4076"/>
          <w:sz w:val="22"/>
        </w:rPr>
        <w:t>Respectful pay dialogues</w:t>
      </w:r>
    </w:p>
    <w:p>
      <w:pPr>
        <w:pStyle w:val="ListBullet"/>
        <w:spacing w:after="80"/>
      </w:pPr>
      <w:r>
        <w:rPr>
          <w:rFonts w:ascii="Avenir Next LT Pro" w:hAnsi="Avenir Next LT Pro"/>
          <w:b w:val="0"/>
          <w:i w:val="0"/>
          <w:color w:val="1C4076"/>
          <w:sz w:val="22"/>
        </w:rPr>
        <w:t>Protection of employee entitlements</w:t>
      </w:r>
    </w:p>
    <w:p>
      <w:pPr>
        <w:spacing w:after="200"/>
        <w:jc w:val="both"/>
      </w:pPr>
      <w:r>
        <w:rPr>
          <w:rFonts w:ascii="Avenir Next LT Pro" w:hAnsi="Avenir Next LT Pro"/>
          <w:b w:val="0"/>
          <w:i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p>
      <w:pPr>
        <w:keepNext/>
        <w:spacing w:before="260" w:after="160"/>
      </w:pPr>
      <w:r>
        <w:rPr>
          <w:rFonts w:ascii="Avenir Next LT Pro" w:hAnsi="Avenir Next LT Pro"/>
          <w:b/>
          <w:i w:val="0"/>
          <w:color w:val="1C4076"/>
          <w:sz w:val="28"/>
        </w:rPr>
        <w:t>Principle 1: Fair and equal pay for all</w:t>
      </w:r>
    </w:p>
    <w:p>
      <w:pPr>
        <w:spacing w:after="200"/>
        <w:jc w:val="both"/>
      </w:pPr>
      <w:r>
        <w:rPr>
          <w:rFonts w:ascii="Avenir Next LT Pro" w:hAnsi="Avenir Next LT Pro"/>
          <w:b w:val="0"/>
          <w:i w:val="0"/>
          <w:color w:val="1C4076"/>
          <w:sz w:val="22"/>
        </w:rPr>
        <w:t>In BioMar Group,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i w:val="0"/>
          <w:color w:val="1C4076"/>
          <w:sz w:val="22"/>
        </w:rPr>
        <w:t>Our policy means that all pay decisions are based upon:</w:t>
      </w:r>
    </w:p>
    <w:p>
      <w:pPr>
        <w:pStyle w:val="ListBullet"/>
        <w:spacing w:after="80"/>
      </w:pPr>
      <w:r>
        <w:rPr>
          <w:rFonts w:ascii="Avenir Next LT Pro" w:hAnsi="Avenir Next LT Pro"/>
          <w:b w:val="0"/>
          <w:i w:val="0"/>
          <w:color w:val="1C4076"/>
          <w:sz w:val="22"/>
        </w:rPr>
        <w:t>Job Evaluation</w:t>
      </w:r>
    </w:p>
    <w:p>
      <w:pPr>
        <w:pStyle w:val="ListBullet"/>
        <w:spacing w:after="80"/>
      </w:pPr>
      <w:r>
        <w:rPr>
          <w:rFonts w:ascii="Avenir Next LT Pro" w:hAnsi="Avenir Next LT Pro"/>
          <w:b w:val="0"/>
          <w:i w:val="0"/>
          <w:color w:val="1C4076"/>
          <w:sz w:val="22"/>
        </w:rPr>
        <w:t>Local Market Practice</w:t>
      </w:r>
    </w:p>
    <w:p>
      <w:pPr>
        <w:pStyle w:val="ListBullet"/>
        <w:spacing w:after="80"/>
      </w:pPr>
      <w:r>
        <w:rPr>
          <w:rFonts w:ascii="Avenir Next LT Pro" w:hAnsi="Avenir Next LT Pro"/>
          <w:b w:val="0"/>
          <w:i w:val="0"/>
          <w:color w:val="1C4076"/>
          <w:sz w:val="22"/>
        </w:rPr>
        <w:t>Employee Performance</w:t>
      </w:r>
    </w:p>
    <w:p>
      <w:pPr>
        <w:spacing w:after="200"/>
        <w:jc w:val="both"/>
      </w:pPr>
      <w:r>
        <w:rPr>
          <w:rFonts w:ascii="Avenir Next LT Pro" w:hAnsi="Avenir Next LT Pro"/>
          <w:b w:val="0"/>
          <w:i w:val="0"/>
          <w:color w:val="1C4076"/>
          <w:sz w:val="22"/>
        </w:rPr>
        <w:t>The application of this evaluation criteria creates an objective and fair process in determining salary at the correct level.</w:t>
      </w:r>
    </w:p>
    <w:p>
      <w:pPr>
        <w:keepNext/>
        <w:spacing w:before="260" w:after="160"/>
      </w:pPr>
      <w:r>
        <w:rPr>
          <w:rFonts w:ascii="Avenir Next LT Pro" w:hAnsi="Avenir Next LT Pro"/>
          <w:b/>
          <w:i w:val="0"/>
          <w:color w:val="1C4076"/>
          <w:sz w:val="28"/>
        </w:rPr>
        <w:t>Principle 2: Commitment to Living Wage</w:t>
      </w:r>
    </w:p>
    <w:p>
      <w:pPr>
        <w:spacing w:after="200"/>
        <w:jc w:val="both"/>
      </w:pPr>
      <w:r>
        <w:rPr>
          <w:rFonts w:ascii="Avenir Next LT Pro" w:hAnsi="Avenir Next LT Pro"/>
          <w:b w:val="0"/>
          <w:i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i w:val="0"/>
          <w:color w:val="1C4076"/>
          <w:sz w:val="22"/>
        </w:rPr>
        <w:t>In BioMar, we are committed to the goal that each employee is being paid above the living wage level for their location.</w:t>
      </w:r>
    </w:p>
    <w:p>
      <w:pPr>
        <w:keepNext/>
        <w:spacing w:before="260" w:after="160"/>
      </w:pPr>
      <w:r>
        <w:rPr>
          <w:rFonts w:ascii="Avenir Next LT Pro" w:hAnsi="Avenir Next LT Pro"/>
          <w:b/>
          <w:i w:val="0"/>
          <w:color w:val="1C4076"/>
          <w:sz w:val="28"/>
        </w:rPr>
        <w:t>Principle 3: Respectful pay dialogues</w:t>
      </w:r>
    </w:p>
    <w:p>
      <w:pPr>
        <w:spacing w:after="200"/>
        <w:jc w:val="both"/>
      </w:pPr>
      <w:r>
        <w:rPr>
          <w:rFonts w:ascii="Avenir Next LT Pro" w:hAnsi="Avenir Next LT Pro"/>
          <w:b w:val="0"/>
          <w:i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i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p>
      <w:pPr>
        <w:keepNext/>
        <w:spacing w:before="260" w:after="160"/>
      </w:pPr>
      <w:r>
        <w:rPr>
          <w:rFonts w:ascii="Avenir Next LT Pro" w:hAnsi="Avenir Next LT Pro"/>
          <w:b/>
          <w:i w:val="0"/>
          <w:color w:val="1C4076"/>
          <w:sz w:val="28"/>
        </w:rPr>
        <w:t>Principle 4: Protection of employee entitlements</w:t>
      </w:r>
    </w:p>
    <w:p>
      <w:pPr>
        <w:spacing w:after="200"/>
        <w:jc w:val="both"/>
      </w:pPr>
      <w:r>
        <w:rPr>
          <w:rFonts w:ascii="Avenir Next LT Pro" w:hAnsi="Avenir Next LT Pro"/>
          <w:b w:val="0"/>
          <w:i w:val="0"/>
          <w:color w:val="1C4076"/>
          <w:sz w:val="22"/>
        </w:rPr>
        <w:t>Salaries must be paid in legal tender at agreed regular intervals and paid directly to employees. At no time will payments be delayed, deferred or in any way withheld. All details related to the wage payment will be documented.</w:t>
      </w:r>
    </w:p>
    <w:p>
      <w:pPr>
        <w:spacing w:after="200"/>
        <w:jc w:val="both"/>
      </w:pPr>
      <w:r>
        <w:rPr>
          <w:rFonts w:ascii="Avenir Next LT Pro" w:hAnsi="Avenir Next LT Pro"/>
          <w:b w:val="0"/>
          <w:i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Workers are not required to purchase from BioMar operated stores or services. Further, employees are not required to reside in employer-operated accommodation as a condition of employment.</w:t>
      </w:r>
    </w:p>
    <w:p>
      <w:pPr>
        <w:spacing w:after="200"/>
        <w:jc w:val="both"/>
      </w:pPr>
      <w:r>
        <w:rPr>
          <w:rFonts w:ascii="Avenir Next LT Pro" w:hAnsi="Avenir Next LT Pro"/>
          <w:b w:val="0"/>
          <w:i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i w:val="0"/>
          <w:color w:val="1C4076"/>
          <w:sz w:val="28"/>
        </w:rPr>
        <w:t>References</w:t>
      </w:r>
    </w:p>
    <w:p>
      <w:pPr>
        <w:spacing w:after="200"/>
        <w:jc w:val="both"/>
      </w:pPr>
      <w:r>
        <w:rPr>
          <w:rFonts w:ascii="Avenir Next LT Pro" w:hAnsi="Avenir Next LT Pro"/>
          <w:b w:val="0"/>
          <w:i w:val="0"/>
          <w:color w:val="1C4076"/>
          <w:sz w:val="22"/>
        </w:rPr>
        <w:t>BioMar documents: (If no date is given, the latest issue applies)</w:t>
      </w:r>
    </w:p>
    <w:p>
      <w:pPr>
        <w:spacing w:after="200"/>
        <w:jc w:val="both"/>
      </w:pPr>
      <w:r>
        <w:rPr>
          <w:rFonts w:ascii="Avenir Next LT Pro" w:hAnsi="Avenir Next LT Pro"/>
          <w:b w:val="0"/>
          <w:i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VP People, Purpose &amp; Communication</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Salary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